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C1656" w14:textId="77777777" w:rsidR="00973E50" w:rsidRPr="008B2CC1" w:rsidRDefault="00973E50" w:rsidP="00973E50">
      <w:pPr>
        <w:spacing w:after="120"/>
        <w:jc w:val="right"/>
      </w:pPr>
      <w:bookmarkStart w:id="0" w:name="TitleOfDoc"/>
      <w:bookmarkStart w:id="1" w:name="_GoBack"/>
      <w:bookmarkEnd w:id="0"/>
      <w:bookmarkEnd w:id="1"/>
      <w:r>
        <w:rPr>
          <w:noProof/>
          <w:lang w:val="en-US" w:eastAsia="en-US"/>
        </w:rPr>
        <w:drawing>
          <wp:inline distT="0" distB="0" distL="0" distR="0" wp14:anchorId="5BE24493" wp14:editId="126D9CB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1222B044" wp14:editId="57D0DD9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E73B9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4E1A3ED" w14:textId="77777777" w:rsidR="00973E50" w:rsidRPr="00DB0349" w:rsidRDefault="00973E50" w:rsidP="00973E50">
      <w:pPr>
        <w:jc w:val="right"/>
        <w:rPr>
          <w:rFonts w:ascii="Arial Black" w:hAnsi="Arial Black"/>
          <w:caps/>
          <w:sz w:val="15"/>
          <w:szCs w:val="15"/>
        </w:rPr>
      </w:pPr>
      <w:r>
        <w:rPr>
          <w:rFonts w:ascii="Arial Black" w:hAnsi="Arial Black"/>
          <w:caps/>
          <w:sz w:val="15"/>
        </w:rPr>
        <w:t>CDIP/29/</w:t>
      </w:r>
      <w:bookmarkStart w:id="2" w:name="Code"/>
      <w:r>
        <w:rPr>
          <w:rFonts w:ascii="Arial Black" w:hAnsi="Arial Black"/>
          <w:caps/>
          <w:sz w:val="15"/>
        </w:rPr>
        <w:t>5</w:t>
      </w:r>
    </w:p>
    <w:bookmarkEnd w:id="2"/>
    <w:p w14:paraId="3F5AAE44" w14:textId="644EC58E" w:rsidR="00973E50" w:rsidRPr="00DB0349" w:rsidRDefault="00973E50" w:rsidP="00973E50">
      <w:pPr>
        <w:jc w:val="right"/>
        <w:rPr>
          <w:rFonts w:ascii="Arial Black" w:hAnsi="Arial Black"/>
          <w:caps/>
          <w:sz w:val="15"/>
          <w:szCs w:val="15"/>
        </w:rPr>
      </w:pPr>
      <w:r>
        <w:rPr>
          <w:rFonts w:ascii="Arial Black" w:hAnsi="Arial Black"/>
          <w:caps/>
          <w:sz w:val="15"/>
          <w:szCs w:val="15"/>
        </w:rPr>
        <w:t>Original</w:t>
      </w:r>
      <w:r w:rsidR="004C1947">
        <w:rPr>
          <w:rFonts w:ascii="Arial Black" w:hAnsi="Arial Black"/>
          <w:caps/>
          <w:sz w:val="15"/>
          <w:szCs w:val="15"/>
        </w:rPr>
        <w:t> :</w:t>
      </w:r>
      <w:r>
        <w:rPr>
          <w:rFonts w:ascii="Arial Black" w:hAnsi="Arial Black"/>
          <w:caps/>
          <w:sz w:val="15"/>
          <w:szCs w:val="15"/>
        </w:rPr>
        <w:t xml:space="preserve"> </w:t>
      </w:r>
      <w:bookmarkStart w:id="3" w:name="Original"/>
      <w:r>
        <w:rPr>
          <w:rFonts w:ascii="Arial Black" w:hAnsi="Arial Black"/>
          <w:caps/>
          <w:sz w:val="15"/>
          <w:szCs w:val="15"/>
        </w:rPr>
        <w:t>anglais</w:t>
      </w:r>
    </w:p>
    <w:bookmarkEnd w:id="3"/>
    <w:p w14:paraId="14DC2C9D" w14:textId="55169E14" w:rsidR="00973E50" w:rsidRPr="00DB0349" w:rsidRDefault="00973E50" w:rsidP="00973E50">
      <w:pPr>
        <w:spacing w:after="1200"/>
        <w:jc w:val="right"/>
        <w:rPr>
          <w:rFonts w:ascii="Arial Black" w:hAnsi="Arial Black"/>
          <w:caps/>
          <w:sz w:val="15"/>
          <w:szCs w:val="15"/>
        </w:rPr>
      </w:pPr>
      <w:r>
        <w:rPr>
          <w:rFonts w:ascii="Arial Black" w:hAnsi="Arial Black"/>
          <w:caps/>
          <w:sz w:val="15"/>
          <w:szCs w:val="15"/>
        </w:rPr>
        <w:t>date</w:t>
      </w:r>
      <w:r w:rsidR="004C1947">
        <w:rPr>
          <w:rFonts w:ascii="Arial Black" w:hAnsi="Arial Black"/>
          <w:caps/>
          <w:sz w:val="15"/>
          <w:szCs w:val="15"/>
        </w:rPr>
        <w:t> :</w:t>
      </w:r>
      <w:r>
        <w:rPr>
          <w:rFonts w:ascii="Arial Black" w:hAnsi="Arial Black"/>
          <w:caps/>
          <w:sz w:val="15"/>
          <w:szCs w:val="15"/>
        </w:rPr>
        <w:t xml:space="preserve"> </w:t>
      </w:r>
      <w:bookmarkStart w:id="4" w:name="Date"/>
      <w:r>
        <w:rPr>
          <w:rFonts w:ascii="Arial Black" w:hAnsi="Arial Black"/>
          <w:caps/>
          <w:sz w:val="15"/>
          <w:szCs w:val="15"/>
        </w:rPr>
        <w:t>1</w:t>
      </w:r>
      <w:r w:rsidR="004C1947">
        <w:rPr>
          <w:rFonts w:ascii="Arial Black" w:hAnsi="Arial Black"/>
          <w:caps/>
          <w:sz w:val="15"/>
          <w:szCs w:val="15"/>
        </w:rPr>
        <w:t>6 août 20</w:t>
      </w:r>
      <w:r>
        <w:rPr>
          <w:rFonts w:ascii="Arial Black" w:hAnsi="Arial Black"/>
          <w:caps/>
          <w:sz w:val="15"/>
          <w:szCs w:val="15"/>
        </w:rPr>
        <w:t>22</w:t>
      </w:r>
    </w:p>
    <w:bookmarkEnd w:id="4"/>
    <w:p w14:paraId="5DA84891" w14:textId="77777777" w:rsidR="00973E50" w:rsidRPr="00DB0349" w:rsidRDefault="00973E50" w:rsidP="00973E50">
      <w:pPr>
        <w:spacing w:after="600"/>
        <w:outlineLvl w:val="0"/>
        <w:rPr>
          <w:b/>
          <w:sz w:val="28"/>
          <w:szCs w:val="28"/>
        </w:rPr>
      </w:pPr>
      <w:r w:rsidRPr="00105B7C">
        <w:rPr>
          <w:b/>
          <w:sz w:val="28"/>
          <w:szCs w:val="28"/>
        </w:rPr>
        <w:t>Comité du développement et de la propriété intellectuelle (CDIP)</w:t>
      </w:r>
    </w:p>
    <w:p w14:paraId="1BF4D219" w14:textId="6CD623C5" w:rsidR="00973E50" w:rsidRPr="003845C1" w:rsidRDefault="00973E50" w:rsidP="00973E50">
      <w:pPr>
        <w:spacing w:after="720"/>
        <w:outlineLvl w:val="1"/>
        <w:rPr>
          <w:b/>
          <w:sz w:val="24"/>
          <w:szCs w:val="24"/>
        </w:rPr>
      </w:pPr>
      <w:r w:rsidRPr="00105B7C">
        <w:rPr>
          <w:b/>
          <w:sz w:val="24"/>
          <w:szCs w:val="24"/>
        </w:rPr>
        <w:t>Vingt</w:t>
      </w:r>
      <w:r w:rsidR="00220007">
        <w:rPr>
          <w:b/>
          <w:sz w:val="24"/>
          <w:szCs w:val="24"/>
        </w:rPr>
        <w:noBreakHyphen/>
      </w:r>
      <w:r w:rsidRPr="00105B7C">
        <w:rPr>
          <w:b/>
          <w:sz w:val="24"/>
          <w:szCs w:val="24"/>
        </w:rPr>
        <w:t>neuv</w:t>
      </w:r>
      <w:r w:rsidR="004C1947">
        <w:rPr>
          <w:b/>
          <w:sz w:val="24"/>
          <w:szCs w:val="24"/>
        </w:rPr>
        <w:t>ième session</w:t>
      </w:r>
      <w:r>
        <w:rPr>
          <w:b/>
          <w:sz w:val="24"/>
          <w:szCs w:val="24"/>
        </w:rPr>
        <w:br/>
      </w:r>
      <w:r w:rsidRPr="00105B7C">
        <w:rPr>
          <w:b/>
          <w:sz w:val="24"/>
          <w:szCs w:val="24"/>
        </w:rPr>
        <w:t>Genève, 17 – 2</w:t>
      </w:r>
      <w:r w:rsidR="004C1947" w:rsidRPr="00105B7C">
        <w:rPr>
          <w:b/>
          <w:sz w:val="24"/>
          <w:szCs w:val="24"/>
        </w:rPr>
        <w:t>1</w:t>
      </w:r>
      <w:r w:rsidR="004C1947">
        <w:rPr>
          <w:b/>
          <w:sz w:val="24"/>
          <w:szCs w:val="24"/>
        </w:rPr>
        <w:t> </w:t>
      </w:r>
      <w:r w:rsidR="004C1947" w:rsidRPr="00105B7C">
        <w:rPr>
          <w:b/>
          <w:sz w:val="24"/>
          <w:szCs w:val="24"/>
        </w:rPr>
        <w:t>octobre</w:t>
      </w:r>
      <w:r w:rsidR="004C1947">
        <w:rPr>
          <w:b/>
          <w:sz w:val="24"/>
          <w:szCs w:val="24"/>
        </w:rPr>
        <w:t> </w:t>
      </w:r>
      <w:r w:rsidR="004C1947" w:rsidRPr="00105B7C">
        <w:rPr>
          <w:b/>
          <w:sz w:val="24"/>
          <w:szCs w:val="24"/>
        </w:rPr>
        <w:t>20</w:t>
      </w:r>
      <w:r w:rsidRPr="00105B7C">
        <w:rPr>
          <w:b/>
          <w:sz w:val="24"/>
          <w:szCs w:val="24"/>
        </w:rPr>
        <w:t>22</w:t>
      </w:r>
    </w:p>
    <w:p w14:paraId="1A2CC062" w14:textId="76C9961B" w:rsidR="00973E50" w:rsidRPr="00842A13" w:rsidRDefault="00973E50" w:rsidP="00973E50">
      <w:pPr>
        <w:spacing w:after="360"/>
        <w:rPr>
          <w:caps/>
          <w:sz w:val="24"/>
        </w:rPr>
      </w:pPr>
      <w:r>
        <w:rPr>
          <w:caps/>
          <w:sz w:val="24"/>
        </w:rPr>
        <w:t>Rapport d</w:t>
      </w:r>
      <w:r w:rsidR="004C1947">
        <w:rPr>
          <w:caps/>
          <w:sz w:val="24"/>
        </w:rPr>
        <w:t>’</w:t>
      </w:r>
      <w:r>
        <w:rPr>
          <w:caps/>
          <w:sz w:val="24"/>
        </w:rPr>
        <w:t>évaluation du projet du Plan d</w:t>
      </w:r>
      <w:r w:rsidR="004C1947">
        <w:rPr>
          <w:caps/>
          <w:sz w:val="24"/>
        </w:rPr>
        <w:t>’</w:t>
      </w:r>
      <w:r>
        <w:rPr>
          <w:caps/>
          <w:sz w:val="24"/>
        </w:rPr>
        <w:t>action pour le développement relatif aux instruments permettant d</w:t>
      </w:r>
      <w:r w:rsidR="004C1947">
        <w:rPr>
          <w:caps/>
          <w:sz w:val="24"/>
        </w:rPr>
        <w:t>’</w:t>
      </w:r>
      <w:r>
        <w:rPr>
          <w:caps/>
          <w:sz w:val="24"/>
        </w:rPr>
        <w:t>élaborer des propositions de projet efficaces au titre du Plan d</w:t>
      </w:r>
      <w:r w:rsidR="004C1947">
        <w:rPr>
          <w:caps/>
          <w:sz w:val="24"/>
        </w:rPr>
        <w:t>’</w:t>
      </w:r>
      <w:r>
        <w:rPr>
          <w:caps/>
          <w:sz w:val="24"/>
        </w:rPr>
        <w:t>action pour le développement</w:t>
      </w:r>
    </w:p>
    <w:p w14:paraId="41DD2507" w14:textId="737F42FB" w:rsidR="00973E50" w:rsidRPr="00973E50" w:rsidRDefault="00973E50" w:rsidP="00973E50">
      <w:pPr>
        <w:spacing w:after="960"/>
        <w:rPr>
          <w:i/>
        </w:rPr>
      </w:pPr>
      <w:proofErr w:type="gramStart"/>
      <w:r w:rsidRPr="00973E50">
        <w:rPr>
          <w:i/>
        </w:rPr>
        <w:t>établi</w:t>
      </w:r>
      <w:proofErr w:type="gramEnd"/>
      <w:r w:rsidRPr="00973E50">
        <w:rPr>
          <w:i/>
        </w:rPr>
        <w:t xml:space="preserve"> par M.</w:t>
      </w:r>
      <w:r w:rsidR="00BA4DE6">
        <w:rPr>
          <w:i/>
        </w:rPr>
        <w:t> </w:t>
      </w:r>
      <w:r w:rsidRPr="00973E50">
        <w:rPr>
          <w:i/>
        </w:rPr>
        <w:t>Glenn O</w:t>
      </w:r>
      <w:r w:rsidR="004C1947">
        <w:rPr>
          <w:i/>
        </w:rPr>
        <w:t>’</w:t>
      </w:r>
      <w:r w:rsidRPr="00973E50">
        <w:rPr>
          <w:i/>
        </w:rPr>
        <w:t>Neil, fondateur d</w:t>
      </w:r>
      <w:r w:rsidR="004C1947">
        <w:rPr>
          <w:i/>
        </w:rPr>
        <w:t>’</w:t>
      </w:r>
      <w:proofErr w:type="spellStart"/>
      <w:r w:rsidRPr="00973E50">
        <w:rPr>
          <w:i/>
        </w:rPr>
        <w:t>Owl</w:t>
      </w:r>
      <w:proofErr w:type="spellEnd"/>
      <w:r w:rsidRPr="00973E50">
        <w:rPr>
          <w:i/>
        </w:rPr>
        <w:t xml:space="preserve"> RE, Evaluation </w:t>
      </w:r>
      <w:proofErr w:type="spellStart"/>
      <w:r w:rsidRPr="00973E50">
        <w:rPr>
          <w:i/>
        </w:rPr>
        <w:t>Consultancy</w:t>
      </w:r>
      <w:proofErr w:type="spellEnd"/>
      <w:r w:rsidRPr="00973E50">
        <w:rPr>
          <w:i/>
        </w:rPr>
        <w:t>, Genève</w:t>
      </w:r>
    </w:p>
    <w:p w14:paraId="4E5B1D8B" w14:textId="23505BEC" w:rsidR="004C1947" w:rsidRDefault="00B1351F" w:rsidP="00973E50">
      <w:pPr>
        <w:pStyle w:val="ONUMFS"/>
      </w:pPr>
      <w:r>
        <w:t>L</w:t>
      </w:r>
      <w:r w:rsidR="004C1947">
        <w:t>’</w:t>
      </w:r>
      <w:r>
        <w:t>annexe du présent document contient un rapport d</w:t>
      </w:r>
      <w:r w:rsidR="004C1947">
        <w:t>’</w:t>
      </w:r>
      <w:r>
        <w:t>évaluation externe indépendante du projet du Plan d</w:t>
      </w:r>
      <w:r w:rsidR="004C1947">
        <w:t>’</w:t>
      </w:r>
      <w:r>
        <w:t>action pour le développement relatif aux instruments permettant d</w:t>
      </w:r>
      <w:r w:rsidR="004C1947">
        <w:t>’</w:t>
      </w:r>
      <w:r>
        <w:t>élaborer des propositions de projet</w:t>
      </w:r>
      <w:r w:rsidR="00E74A07">
        <w:t xml:space="preserve"> </w:t>
      </w:r>
      <w:r>
        <w:t>efficaces au titre du Plan d</w:t>
      </w:r>
      <w:r w:rsidR="004C1947">
        <w:t>’</w:t>
      </w:r>
      <w:r>
        <w:t>action pour le développement, établi par M.</w:t>
      </w:r>
      <w:r w:rsidR="00BA4DE6">
        <w:t> </w:t>
      </w:r>
      <w:r>
        <w:t>Glenn O</w:t>
      </w:r>
      <w:r w:rsidR="004C1947">
        <w:t>’</w:t>
      </w:r>
      <w:r>
        <w:t>Neil, fondateur d</w:t>
      </w:r>
      <w:r w:rsidR="004C1947">
        <w:t>’</w:t>
      </w:r>
      <w:proofErr w:type="spellStart"/>
      <w:r>
        <w:t>Owl</w:t>
      </w:r>
      <w:proofErr w:type="spellEnd"/>
      <w:r>
        <w:t xml:space="preserve"> RE, Genève.</w:t>
      </w:r>
    </w:p>
    <w:p w14:paraId="0B3009E7" w14:textId="0DF77FB2" w:rsidR="00B1351F" w:rsidRPr="00973E50" w:rsidRDefault="00B1351F" w:rsidP="00973E50">
      <w:pPr>
        <w:pStyle w:val="ONUMFS"/>
        <w:ind w:left="5533"/>
        <w:rPr>
          <w:rFonts w:eastAsia="Times New Roman" w:cs="Times New Roman"/>
          <w:i/>
          <w:szCs w:val="22"/>
        </w:rPr>
      </w:pPr>
      <w:r w:rsidRPr="00973E50">
        <w:rPr>
          <w:i/>
        </w:rPr>
        <w:t>Le CDIP est invité à prendre note des informations qui figurent dans l</w:t>
      </w:r>
      <w:r w:rsidR="004C1947">
        <w:rPr>
          <w:i/>
        </w:rPr>
        <w:t>’</w:t>
      </w:r>
      <w:r w:rsidRPr="00973E50">
        <w:rPr>
          <w:i/>
        </w:rPr>
        <w:t>annexe du présent document.</w:t>
      </w:r>
    </w:p>
    <w:p w14:paraId="1CCD2742" w14:textId="77777777" w:rsidR="00F50D55" w:rsidRDefault="00B1351F" w:rsidP="00973E50">
      <w:pPr>
        <w:pStyle w:val="Endofdocument-Annex"/>
        <w:spacing w:before="720"/>
        <w:sectPr w:rsidR="00F50D55" w:rsidSect="00973E5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r>
        <w:t>[L</w:t>
      </w:r>
      <w:r w:rsidR="004C1947">
        <w:t>’</w:t>
      </w:r>
      <w:r>
        <w:t>annexe suit]</w:t>
      </w:r>
    </w:p>
    <w:p w14:paraId="582D8D52" w14:textId="77777777" w:rsidR="00D43E6A" w:rsidRPr="00692329" w:rsidRDefault="00D43E6A" w:rsidP="00973E50">
      <w:pPr>
        <w:keepNext/>
        <w:jc w:val="center"/>
        <w:rPr>
          <w:b/>
          <w:sz w:val="24"/>
          <w:szCs w:val="24"/>
        </w:rPr>
      </w:pPr>
      <w:r>
        <w:rPr>
          <w:b/>
          <w:sz w:val="24"/>
        </w:rPr>
        <w:lastRenderedPageBreak/>
        <w:t>Table des matières</w:t>
      </w:r>
    </w:p>
    <w:p w14:paraId="669378B9" w14:textId="77777777" w:rsidR="00D43E6A" w:rsidRDefault="00D43E6A" w:rsidP="00973E50">
      <w:pPr>
        <w:keepNext/>
      </w:pPr>
    </w:p>
    <w:p w14:paraId="0CF9B61E" w14:textId="43B45652" w:rsidR="00E7618B" w:rsidRDefault="00D43E6A">
      <w:pPr>
        <w:pStyle w:val="TOC1"/>
        <w:rPr>
          <w:rFonts w:asciiTheme="minorHAnsi" w:eastAsiaTheme="minorEastAsia" w:hAnsiTheme="minorHAnsi" w:cstheme="minorBidi"/>
          <w:szCs w:val="22"/>
          <w:lang w:val="en-US" w:eastAsia="en-US"/>
        </w:rPr>
      </w:pPr>
      <w:r w:rsidRPr="0034060B">
        <w:fldChar w:fldCharType="begin"/>
      </w:r>
      <w:r w:rsidRPr="0034060B">
        <w:instrText xml:space="preserve"> TOC \o "1-3" \h \z </w:instrText>
      </w:r>
      <w:r w:rsidRPr="0034060B">
        <w:fldChar w:fldCharType="separate"/>
      </w:r>
      <w:hyperlink w:anchor="_Toc113351188" w:history="1">
        <w:r w:rsidR="00E7618B" w:rsidRPr="004C2968">
          <w:rPr>
            <w:rStyle w:val="Hyperlink"/>
          </w:rPr>
          <w:t>Résumé</w:t>
        </w:r>
        <w:r w:rsidR="00E7618B">
          <w:rPr>
            <w:webHidden/>
          </w:rPr>
          <w:tab/>
        </w:r>
        <w:r w:rsidR="00E7618B">
          <w:rPr>
            <w:webHidden/>
          </w:rPr>
          <w:fldChar w:fldCharType="begin"/>
        </w:r>
        <w:r w:rsidR="00E7618B">
          <w:rPr>
            <w:webHidden/>
          </w:rPr>
          <w:instrText xml:space="preserve"> PAGEREF _Toc113351188 \h </w:instrText>
        </w:r>
        <w:r w:rsidR="00E7618B">
          <w:rPr>
            <w:webHidden/>
          </w:rPr>
        </w:r>
        <w:r w:rsidR="00E7618B">
          <w:rPr>
            <w:webHidden/>
          </w:rPr>
          <w:fldChar w:fldCharType="separate"/>
        </w:r>
        <w:r w:rsidR="00E7618B">
          <w:rPr>
            <w:webHidden/>
          </w:rPr>
          <w:t>2</w:t>
        </w:r>
        <w:r w:rsidR="00E7618B">
          <w:rPr>
            <w:webHidden/>
          </w:rPr>
          <w:fldChar w:fldCharType="end"/>
        </w:r>
      </w:hyperlink>
    </w:p>
    <w:p w14:paraId="62CC61D5" w14:textId="1B7AE5C6" w:rsidR="00E7618B" w:rsidRDefault="00A52397">
      <w:pPr>
        <w:pStyle w:val="TOC1"/>
        <w:tabs>
          <w:tab w:val="left" w:pos="660"/>
        </w:tabs>
        <w:rPr>
          <w:rFonts w:asciiTheme="minorHAnsi" w:eastAsiaTheme="minorEastAsia" w:hAnsiTheme="minorHAnsi" w:cstheme="minorBidi"/>
          <w:szCs w:val="22"/>
          <w:lang w:val="en-US" w:eastAsia="en-US"/>
        </w:rPr>
      </w:pPr>
      <w:hyperlink w:anchor="_Toc113351189" w:history="1">
        <w:r w:rsidR="00E7618B" w:rsidRPr="004C2968">
          <w:rPr>
            <w:rStyle w:val="Hyperlink"/>
          </w:rPr>
          <w:t>I.</w:t>
        </w:r>
        <w:r w:rsidR="00E7618B">
          <w:rPr>
            <w:rFonts w:asciiTheme="minorHAnsi" w:eastAsiaTheme="minorEastAsia" w:hAnsiTheme="minorHAnsi" w:cstheme="minorBidi"/>
            <w:szCs w:val="22"/>
            <w:lang w:val="en-US" w:eastAsia="en-US"/>
          </w:rPr>
          <w:tab/>
        </w:r>
        <w:r w:rsidR="00E7618B" w:rsidRPr="004C2968">
          <w:rPr>
            <w:rStyle w:val="Hyperlink"/>
          </w:rPr>
          <w:t>Introduction</w:t>
        </w:r>
        <w:r w:rsidR="00E7618B">
          <w:rPr>
            <w:webHidden/>
          </w:rPr>
          <w:tab/>
        </w:r>
        <w:r w:rsidR="00E7618B">
          <w:rPr>
            <w:webHidden/>
          </w:rPr>
          <w:fldChar w:fldCharType="begin"/>
        </w:r>
        <w:r w:rsidR="00E7618B">
          <w:rPr>
            <w:webHidden/>
          </w:rPr>
          <w:instrText xml:space="preserve"> PAGEREF _Toc113351189 \h </w:instrText>
        </w:r>
        <w:r w:rsidR="00E7618B">
          <w:rPr>
            <w:webHidden/>
          </w:rPr>
        </w:r>
        <w:r w:rsidR="00E7618B">
          <w:rPr>
            <w:webHidden/>
          </w:rPr>
          <w:fldChar w:fldCharType="separate"/>
        </w:r>
        <w:r w:rsidR="00E7618B">
          <w:rPr>
            <w:webHidden/>
          </w:rPr>
          <w:t>6</w:t>
        </w:r>
        <w:r w:rsidR="00E7618B">
          <w:rPr>
            <w:webHidden/>
          </w:rPr>
          <w:fldChar w:fldCharType="end"/>
        </w:r>
      </w:hyperlink>
    </w:p>
    <w:p w14:paraId="55D2066A" w14:textId="581957B5" w:rsidR="00E7618B" w:rsidRDefault="00A52397">
      <w:pPr>
        <w:pStyle w:val="TOC1"/>
        <w:tabs>
          <w:tab w:val="left" w:pos="660"/>
        </w:tabs>
        <w:rPr>
          <w:rFonts w:asciiTheme="minorHAnsi" w:eastAsiaTheme="minorEastAsia" w:hAnsiTheme="minorHAnsi" w:cstheme="minorBidi"/>
          <w:szCs w:val="22"/>
          <w:lang w:val="en-US" w:eastAsia="en-US"/>
        </w:rPr>
      </w:pPr>
      <w:hyperlink w:anchor="_Toc113351190" w:history="1">
        <w:r w:rsidR="00E7618B" w:rsidRPr="004C2968">
          <w:rPr>
            <w:rStyle w:val="Hyperlink"/>
          </w:rPr>
          <w:t>II.</w:t>
        </w:r>
        <w:r w:rsidR="00E7618B">
          <w:rPr>
            <w:rFonts w:asciiTheme="minorHAnsi" w:eastAsiaTheme="minorEastAsia" w:hAnsiTheme="minorHAnsi" w:cstheme="minorBidi"/>
            <w:szCs w:val="22"/>
            <w:lang w:val="en-US" w:eastAsia="en-US"/>
          </w:rPr>
          <w:tab/>
        </w:r>
        <w:r w:rsidR="00E7618B" w:rsidRPr="004C2968">
          <w:rPr>
            <w:rStyle w:val="Hyperlink"/>
          </w:rPr>
          <w:t>Description du projet</w:t>
        </w:r>
        <w:r w:rsidR="00E7618B">
          <w:rPr>
            <w:webHidden/>
          </w:rPr>
          <w:tab/>
        </w:r>
        <w:r w:rsidR="00E7618B">
          <w:rPr>
            <w:webHidden/>
          </w:rPr>
          <w:fldChar w:fldCharType="begin"/>
        </w:r>
        <w:r w:rsidR="00E7618B">
          <w:rPr>
            <w:webHidden/>
          </w:rPr>
          <w:instrText xml:space="preserve"> PAGEREF _Toc113351190 \h </w:instrText>
        </w:r>
        <w:r w:rsidR="00E7618B">
          <w:rPr>
            <w:webHidden/>
          </w:rPr>
        </w:r>
        <w:r w:rsidR="00E7618B">
          <w:rPr>
            <w:webHidden/>
          </w:rPr>
          <w:fldChar w:fldCharType="separate"/>
        </w:r>
        <w:r w:rsidR="00E7618B">
          <w:rPr>
            <w:webHidden/>
          </w:rPr>
          <w:t>6</w:t>
        </w:r>
        <w:r w:rsidR="00E7618B">
          <w:rPr>
            <w:webHidden/>
          </w:rPr>
          <w:fldChar w:fldCharType="end"/>
        </w:r>
      </w:hyperlink>
    </w:p>
    <w:p w14:paraId="754CE8C5" w14:textId="432A14CE" w:rsidR="00E7618B" w:rsidRDefault="00A52397">
      <w:pPr>
        <w:pStyle w:val="TOC1"/>
        <w:tabs>
          <w:tab w:val="left" w:pos="660"/>
        </w:tabs>
        <w:rPr>
          <w:rFonts w:asciiTheme="minorHAnsi" w:eastAsiaTheme="minorEastAsia" w:hAnsiTheme="minorHAnsi" w:cstheme="minorBidi"/>
          <w:szCs w:val="22"/>
          <w:lang w:val="en-US" w:eastAsia="en-US"/>
        </w:rPr>
      </w:pPr>
      <w:hyperlink w:anchor="_Toc113351191" w:history="1">
        <w:r w:rsidR="00E7618B" w:rsidRPr="004C2968">
          <w:rPr>
            <w:rStyle w:val="Hyperlink"/>
          </w:rPr>
          <w:t>III.</w:t>
        </w:r>
        <w:r w:rsidR="00E7618B">
          <w:rPr>
            <w:rFonts w:asciiTheme="minorHAnsi" w:eastAsiaTheme="minorEastAsia" w:hAnsiTheme="minorHAnsi" w:cstheme="minorBidi"/>
            <w:szCs w:val="22"/>
            <w:lang w:val="en-US" w:eastAsia="en-US"/>
          </w:rPr>
          <w:tab/>
        </w:r>
        <w:r w:rsidR="00E7618B" w:rsidRPr="004C2968">
          <w:rPr>
            <w:rStyle w:val="Hyperlink"/>
          </w:rPr>
          <w:t>Aperçu des critères d’évaluation et de la méthodologie</w:t>
        </w:r>
        <w:r w:rsidR="00E7618B">
          <w:rPr>
            <w:webHidden/>
          </w:rPr>
          <w:tab/>
        </w:r>
        <w:r w:rsidR="00E7618B">
          <w:rPr>
            <w:webHidden/>
          </w:rPr>
          <w:fldChar w:fldCharType="begin"/>
        </w:r>
        <w:r w:rsidR="00E7618B">
          <w:rPr>
            <w:webHidden/>
          </w:rPr>
          <w:instrText xml:space="preserve"> PAGEREF _Toc113351191 \h </w:instrText>
        </w:r>
        <w:r w:rsidR="00E7618B">
          <w:rPr>
            <w:webHidden/>
          </w:rPr>
        </w:r>
        <w:r w:rsidR="00E7618B">
          <w:rPr>
            <w:webHidden/>
          </w:rPr>
          <w:fldChar w:fldCharType="separate"/>
        </w:r>
        <w:r w:rsidR="00E7618B">
          <w:rPr>
            <w:webHidden/>
          </w:rPr>
          <w:t>7</w:t>
        </w:r>
        <w:r w:rsidR="00E7618B">
          <w:rPr>
            <w:webHidden/>
          </w:rPr>
          <w:fldChar w:fldCharType="end"/>
        </w:r>
      </w:hyperlink>
    </w:p>
    <w:p w14:paraId="228ACCB9" w14:textId="2335ACE8" w:rsidR="00E7618B" w:rsidRDefault="00A52397">
      <w:pPr>
        <w:pStyle w:val="TOC1"/>
        <w:tabs>
          <w:tab w:val="left" w:pos="660"/>
        </w:tabs>
        <w:rPr>
          <w:rFonts w:asciiTheme="minorHAnsi" w:eastAsiaTheme="minorEastAsia" w:hAnsiTheme="minorHAnsi" w:cstheme="minorBidi"/>
          <w:szCs w:val="22"/>
          <w:lang w:val="en-US" w:eastAsia="en-US"/>
        </w:rPr>
      </w:pPr>
      <w:hyperlink w:anchor="_Toc113351192" w:history="1">
        <w:r w:rsidR="00E7618B" w:rsidRPr="004C2968">
          <w:rPr>
            <w:rStyle w:val="Hyperlink"/>
          </w:rPr>
          <w:t>IV.</w:t>
        </w:r>
        <w:r w:rsidR="00E7618B">
          <w:rPr>
            <w:rFonts w:asciiTheme="minorHAnsi" w:eastAsiaTheme="minorEastAsia" w:hAnsiTheme="minorHAnsi" w:cstheme="minorBidi"/>
            <w:szCs w:val="22"/>
            <w:lang w:val="en-US" w:eastAsia="en-US"/>
          </w:rPr>
          <w:tab/>
        </w:r>
        <w:r w:rsidR="00E7618B" w:rsidRPr="004C2968">
          <w:rPr>
            <w:rStyle w:val="Hyperlink"/>
          </w:rPr>
          <w:t>Principales conclusions</w:t>
        </w:r>
        <w:r w:rsidR="00E7618B">
          <w:rPr>
            <w:webHidden/>
          </w:rPr>
          <w:tab/>
        </w:r>
        <w:r w:rsidR="00E7618B">
          <w:rPr>
            <w:webHidden/>
          </w:rPr>
          <w:fldChar w:fldCharType="begin"/>
        </w:r>
        <w:r w:rsidR="00E7618B">
          <w:rPr>
            <w:webHidden/>
          </w:rPr>
          <w:instrText xml:space="preserve"> PAGEREF _Toc113351192 \h </w:instrText>
        </w:r>
        <w:r w:rsidR="00E7618B">
          <w:rPr>
            <w:webHidden/>
          </w:rPr>
        </w:r>
        <w:r w:rsidR="00E7618B">
          <w:rPr>
            <w:webHidden/>
          </w:rPr>
          <w:fldChar w:fldCharType="separate"/>
        </w:r>
        <w:r w:rsidR="00E7618B">
          <w:rPr>
            <w:webHidden/>
          </w:rPr>
          <w:t>7</w:t>
        </w:r>
        <w:r w:rsidR="00E7618B">
          <w:rPr>
            <w:webHidden/>
          </w:rPr>
          <w:fldChar w:fldCharType="end"/>
        </w:r>
      </w:hyperlink>
    </w:p>
    <w:p w14:paraId="41DC9220" w14:textId="185E4AB5" w:rsidR="00E7618B" w:rsidRDefault="00A52397">
      <w:pPr>
        <w:pStyle w:val="TOC2"/>
        <w:tabs>
          <w:tab w:val="left" w:pos="660"/>
        </w:tabs>
        <w:rPr>
          <w:rFonts w:asciiTheme="minorHAnsi" w:eastAsiaTheme="minorEastAsia" w:hAnsiTheme="minorHAnsi" w:cstheme="minorBidi"/>
          <w:noProof/>
          <w:szCs w:val="22"/>
          <w:lang w:val="en-US"/>
        </w:rPr>
      </w:pPr>
      <w:hyperlink w:anchor="_Toc113351193" w:history="1">
        <w:r w:rsidR="00E7618B" w:rsidRPr="004C2968">
          <w:rPr>
            <w:rStyle w:val="Hyperlink"/>
            <w:noProof/>
          </w:rPr>
          <w:t>A.</w:t>
        </w:r>
        <w:r w:rsidR="00E7618B">
          <w:rPr>
            <w:rFonts w:asciiTheme="minorHAnsi" w:eastAsiaTheme="minorEastAsia" w:hAnsiTheme="minorHAnsi" w:cstheme="minorBidi"/>
            <w:noProof/>
            <w:szCs w:val="22"/>
            <w:lang w:val="en-US"/>
          </w:rPr>
          <w:tab/>
        </w:r>
        <w:r w:rsidR="00E7618B" w:rsidRPr="004C2968">
          <w:rPr>
            <w:rStyle w:val="Hyperlink"/>
            <w:noProof/>
          </w:rPr>
          <w:t>Conception et gestion du projet</w:t>
        </w:r>
        <w:r w:rsidR="00E7618B">
          <w:rPr>
            <w:noProof/>
            <w:webHidden/>
          </w:rPr>
          <w:tab/>
        </w:r>
        <w:r w:rsidR="00E7618B">
          <w:rPr>
            <w:noProof/>
            <w:webHidden/>
          </w:rPr>
          <w:fldChar w:fldCharType="begin"/>
        </w:r>
        <w:r w:rsidR="00E7618B">
          <w:rPr>
            <w:noProof/>
            <w:webHidden/>
          </w:rPr>
          <w:instrText xml:space="preserve"> PAGEREF _Toc113351193 \h </w:instrText>
        </w:r>
        <w:r w:rsidR="00E7618B">
          <w:rPr>
            <w:noProof/>
            <w:webHidden/>
          </w:rPr>
        </w:r>
        <w:r w:rsidR="00E7618B">
          <w:rPr>
            <w:noProof/>
            <w:webHidden/>
          </w:rPr>
          <w:fldChar w:fldCharType="separate"/>
        </w:r>
        <w:r w:rsidR="00E7618B">
          <w:rPr>
            <w:noProof/>
            <w:webHidden/>
          </w:rPr>
          <w:t>7</w:t>
        </w:r>
        <w:r w:rsidR="00E7618B">
          <w:rPr>
            <w:noProof/>
            <w:webHidden/>
          </w:rPr>
          <w:fldChar w:fldCharType="end"/>
        </w:r>
      </w:hyperlink>
    </w:p>
    <w:p w14:paraId="45DEA2F3" w14:textId="134B29BF" w:rsidR="00E7618B" w:rsidRDefault="00A52397">
      <w:pPr>
        <w:pStyle w:val="TOC2"/>
        <w:tabs>
          <w:tab w:val="left" w:pos="660"/>
        </w:tabs>
        <w:rPr>
          <w:rFonts w:asciiTheme="minorHAnsi" w:eastAsiaTheme="minorEastAsia" w:hAnsiTheme="minorHAnsi" w:cstheme="minorBidi"/>
          <w:noProof/>
          <w:szCs w:val="22"/>
          <w:lang w:val="en-US"/>
        </w:rPr>
      </w:pPr>
      <w:hyperlink w:anchor="_Toc113351194" w:history="1">
        <w:r w:rsidR="00E7618B" w:rsidRPr="004C2968">
          <w:rPr>
            <w:rStyle w:val="Hyperlink"/>
            <w:noProof/>
          </w:rPr>
          <w:t>B.</w:t>
        </w:r>
        <w:r w:rsidR="00E7618B">
          <w:rPr>
            <w:rFonts w:asciiTheme="minorHAnsi" w:eastAsiaTheme="minorEastAsia" w:hAnsiTheme="minorHAnsi" w:cstheme="minorBidi"/>
            <w:noProof/>
            <w:szCs w:val="22"/>
            <w:lang w:val="en-US"/>
          </w:rPr>
          <w:tab/>
        </w:r>
        <w:r w:rsidR="00E7618B" w:rsidRPr="004C2968">
          <w:rPr>
            <w:rStyle w:val="Hyperlink"/>
            <w:noProof/>
          </w:rPr>
          <w:t>Efficacité</w:t>
        </w:r>
        <w:r w:rsidR="00E7618B">
          <w:rPr>
            <w:noProof/>
            <w:webHidden/>
          </w:rPr>
          <w:tab/>
        </w:r>
        <w:r w:rsidR="00E7618B">
          <w:rPr>
            <w:noProof/>
            <w:webHidden/>
          </w:rPr>
          <w:fldChar w:fldCharType="begin"/>
        </w:r>
        <w:r w:rsidR="00E7618B">
          <w:rPr>
            <w:noProof/>
            <w:webHidden/>
          </w:rPr>
          <w:instrText xml:space="preserve"> PAGEREF _Toc113351194 \h </w:instrText>
        </w:r>
        <w:r w:rsidR="00E7618B">
          <w:rPr>
            <w:noProof/>
            <w:webHidden/>
          </w:rPr>
        </w:r>
        <w:r w:rsidR="00E7618B">
          <w:rPr>
            <w:noProof/>
            <w:webHidden/>
          </w:rPr>
          <w:fldChar w:fldCharType="separate"/>
        </w:r>
        <w:r w:rsidR="00E7618B">
          <w:rPr>
            <w:noProof/>
            <w:webHidden/>
          </w:rPr>
          <w:t>9</w:t>
        </w:r>
        <w:r w:rsidR="00E7618B">
          <w:rPr>
            <w:noProof/>
            <w:webHidden/>
          </w:rPr>
          <w:fldChar w:fldCharType="end"/>
        </w:r>
      </w:hyperlink>
    </w:p>
    <w:p w14:paraId="091E2F81" w14:textId="56EA5FF5" w:rsidR="00E7618B" w:rsidRDefault="00A52397">
      <w:pPr>
        <w:pStyle w:val="TOC2"/>
        <w:tabs>
          <w:tab w:val="left" w:pos="660"/>
        </w:tabs>
        <w:rPr>
          <w:rFonts w:asciiTheme="minorHAnsi" w:eastAsiaTheme="minorEastAsia" w:hAnsiTheme="minorHAnsi" w:cstheme="minorBidi"/>
          <w:noProof/>
          <w:szCs w:val="22"/>
          <w:lang w:val="en-US"/>
        </w:rPr>
      </w:pPr>
      <w:hyperlink w:anchor="_Toc113351195" w:history="1">
        <w:r w:rsidR="00E7618B" w:rsidRPr="004C2968">
          <w:rPr>
            <w:rStyle w:val="Hyperlink"/>
            <w:noProof/>
          </w:rPr>
          <w:t>C.</w:t>
        </w:r>
        <w:r w:rsidR="00E7618B">
          <w:rPr>
            <w:rFonts w:asciiTheme="minorHAnsi" w:eastAsiaTheme="minorEastAsia" w:hAnsiTheme="minorHAnsi" w:cstheme="minorBidi"/>
            <w:noProof/>
            <w:szCs w:val="22"/>
            <w:lang w:val="en-US"/>
          </w:rPr>
          <w:tab/>
        </w:r>
        <w:r w:rsidR="00E7618B" w:rsidRPr="004C2968">
          <w:rPr>
            <w:rStyle w:val="Hyperlink"/>
            <w:noProof/>
          </w:rPr>
          <w:t>Viabilité</w:t>
        </w:r>
        <w:r w:rsidR="00E7618B">
          <w:rPr>
            <w:noProof/>
            <w:webHidden/>
          </w:rPr>
          <w:tab/>
        </w:r>
        <w:r w:rsidR="00E7618B">
          <w:rPr>
            <w:noProof/>
            <w:webHidden/>
          </w:rPr>
          <w:fldChar w:fldCharType="begin"/>
        </w:r>
        <w:r w:rsidR="00E7618B">
          <w:rPr>
            <w:noProof/>
            <w:webHidden/>
          </w:rPr>
          <w:instrText xml:space="preserve"> PAGEREF _Toc113351195 \h </w:instrText>
        </w:r>
        <w:r w:rsidR="00E7618B">
          <w:rPr>
            <w:noProof/>
            <w:webHidden/>
          </w:rPr>
        </w:r>
        <w:r w:rsidR="00E7618B">
          <w:rPr>
            <w:noProof/>
            <w:webHidden/>
          </w:rPr>
          <w:fldChar w:fldCharType="separate"/>
        </w:r>
        <w:r w:rsidR="00E7618B">
          <w:rPr>
            <w:noProof/>
            <w:webHidden/>
          </w:rPr>
          <w:t>12</w:t>
        </w:r>
        <w:r w:rsidR="00E7618B">
          <w:rPr>
            <w:noProof/>
            <w:webHidden/>
          </w:rPr>
          <w:fldChar w:fldCharType="end"/>
        </w:r>
      </w:hyperlink>
    </w:p>
    <w:p w14:paraId="66111891" w14:textId="1692EC9E" w:rsidR="00E7618B" w:rsidRDefault="00A52397">
      <w:pPr>
        <w:pStyle w:val="TOC2"/>
        <w:tabs>
          <w:tab w:val="left" w:pos="660"/>
        </w:tabs>
        <w:rPr>
          <w:rFonts w:asciiTheme="minorHAnsi" w:eastAsiaTheme="minorEastAsia" w:hAnsiTheme="minorHAnsi" w:cstheme="minorBidi"/>
          <w:noProof/>
          <w:szCs w:val="22"/>
          <w:lang w:val="en-US"/>
        </w:rPr>
      </w:pPr>
      <w:hyperlink w:anchor="_Toc113351196" w:history="1">
        <w:r w:rsidR="00E7618B" w:rsidRPr="004C2968">
          <w:rPr>
            <w:rStyle w:val="Hyperlink"/>
            <w:noProof/>
          </w:rPr>
          <w:t>D.</w:t>
        </w:r>
        <w:r w:rsidR="00E7618B">
          <w:rPr>
            <w:rFonts w:asciiTheme="minorHAnsi" w:eastAsiaTheme="minorEastAsia" w:hAnsiTheme="minorHAnsi" w:cstheme="minorBidi"/>
            <w:noProof/>
            <w:szCs w:val="22"/>
            <w:lang w:val="en-US"/>
          </w:rPr>
          <w:tab/>
        </w:r>
        <w:r w:rsidR="00E7618B" w:rsidRPr="004C2968">
          <w:rPr>
            <w:rStyle w:val="Hyperlink"/>
            <w:noProof/>
          </w:rPr>
          <w:t>Mise en œuvre des recommandations du Plan d’action pour le développement</w:t>
        </w:r>
        <w:r w:rsidR="00E7618B">
          <w:rPr>
            <w:noProof/>
            <w:webHidden/>
          </w:rPr>
          <w:tab/>
        </w:r>
        <w:r w:rsidR="00E7618B">
          <w:rPr>
            <w:noProof/>
            <w:webHidden/>
          </w:rPr>
          <w:fldChar w:fldCharType="begin"/>
        </w:r>
        <w:r w:rsidR="00E7618B">
          <w:rPr>
            <w:noProof/>
            <w:webHidden/>
          </w:rPr>
          <w:instrText xml:space="preserve"> PAGEREF _Toc113351196 \h </w:instrText>
        </w:r>
        <w:r w:rsidR="00E7618B">
          <w:rPr>
            <w:noProof/>
            <w:webHidden/>
          </w:rPr>
        </w:r>
        <w:r w:rsidR="00E7618B">
          <w:rPr>
            <w:noProof/>
            <w:webHidden/>
          </w:rPr>
          <w:fldChar w:fldCharType="separate"/>
        </w:r>
        <w:r w:rsidR="00E7618B">
          <w:rPr>
            <w:noProof/>
            <w:webHidden/>
          </w:rPr>
          <w:t>12</w:t>
        </w:r>
        <w:r w:rsidR="00E7618B">
          <w:rPr>
            <w:noProof/>
            <w:webHidden/>
          </w:rPr>
          <w:fldChar w:fldCharType="end"/>
        </w:r>
      </w:hyperlink>
    </w:p>
    <w:p w14:paraId="38E84F10" w14:textId="519FCA38" w:rsidR="00E7618B" w:rsidRDefault="00A52397">
      <w:pPr>
        <w:pStyle w:val="TOC1"/>
        <w:tabs>
          <w:tab w:val="left" w:pos="660"/>
        </w:tabs>
        <w:rPr>
          <w:rFonts w:asciiTheme="minorHAnsi" w:eastAsiaTheme="minorEastAsia" w:hAnsiTheme="minorHAnsi" w:cstheme="minorBidi"/>
          <w:szCs w:val="22"/>
          <w:lang w:val="en-US" w:eastAsia="en-US"/>
        </w:rPr>
      </w:pPr>
      <w:hyperlink w:anchor="_Toc113351197" w:history="1">
        <w:r w:rsidR="00E7618B" w:rsidRPr="004C2968">
          <w:rPr>
            <w:rStyle w:val="Hyperlink"/>
          </w:rPr>
          <w:t>V.</w:t>
        </w:r>
        <w:r w:rsidR="00E7618B">
          <w:rPr>
            <w:rFonts w:asciiTheme="minorHAnsi" w:eastAsiaTheme="minorEastAsia" w:hAnsiTheme="minorHAnsi" w:cstheme="minorBidi"/>
            <w:szCs w:val="22"/>
            <w:lang w:val="en-US" w:eastAsia="en-US"/>
          </w:rPr>
          <w:tab/>
        </w:r>
        <w:r w:rsidR="00E7618B" w:rsidRPr="004C2968">
          <w:rPr>
            <w:rStyle w:val="Hyperlink"/>
          </w:rPr>
          <w:t>Conclusions et recommandations</w:t>
        </w:r>
        <w:r w:rsidR="00E7618B">
          <w:rPr>
            <w:webHidden/>
          </w:rPr>
          <w:tab/>
        </w:r>
        <w:r w:rsidR="00E7618B">
          <w:rPr>
            <w:webHidden/>
          </w:rPr>
          <w:fldChar w:fldCharType="begin"/>
        </w:r>
        <w:r w:rsidR="00E7618B">
          <w:rPr>
            <w:webHidden/>
          </w:rPr>
          <w:instrText xml:space="preserve"> PAGEREF _Toc113351197 \h </w:instrText>
        </w:r>
        <w:r w:rsidR="00E7618B">
          <w:rPr>
            <w:webHidden/>
          </w:rPr>
        </w:r>
        <w:r w:rsidR="00E7618B">
          <w:rPr>
            <w:webHidden/>
          </w:rPr>
          <w:fldChar w:fldCharType="separate"/>
        </w:r>
        <w:r w:rsidR="00E7618B">
          <w:rPr>
            <w:webHidden/>
          </w:rPr>
          <w:t>13</w:t>
        </w:r>
        <w:r w:rsidR="00E7618B">
          <w:rPr>
            <w:webHidden/>
          </w:rPr>
          <w:fldChar w:fldCharType="end"/>
        </w:r>
      </w:hyperlink>
    </w:p>
    <w:p w14:paraId="01F6192B" w14:textId="5E6174FE" w:rsidR="00E7618B" w:rsidRPr="00E7618B" w:rsidRDefault="00E7618B">
      <w:pPr>
        <w:pStyle w:val="TOC1"/>
        <w:rPr>
          <w:rStyle w:val="Hyperlink"/>
          <w:color w:val="auto"/>
          <w:u w:val="none"/>
        </w:rPr>
      </w:pPr>
    </w:p>
    <w:p w14:paraId="5BD21664" w14:textId="745D7DD2" w:rsidR="00E7618B" w:rsidRPr="00E7618B" w:rsidRDefault="00E7618B" w:rsidP="00E7618B">
      <w:pPr>
        <w:rPr>
          <w:b/>
        </w:rPr>
      </w:pPr>
      <w:r w:rsidRPr="00E7618B">
        <w:rPr>
          <w:b/>
        </w:rPr>
        <w:t>Appendices</w:t>
      </w:r>
    </w:p>
    <w:p w14:paraId="432DF13A" w14:textId="5639C98D" w:rsidR="00E7618B" w:rsidRDefault="00A52397">
      <w:pPr>
        <w:pStyle w:val="TOC1"/>
        <w:rPr>
          <w:rFonts w:asciiTheme="minorHAnsi" w:eastAsiaTheme="minorEastAsia" w:hAnsiTheme="minorHAnsi" w:cstheme="minorBidi"/>
          <w:szCs w:val="22"/>
          <w:lang w:val="en-US" w:eastAsia="en-US"/>
        </w:rPr>
      </w:pPr>
      <w:hyperlink w:anchor="_Toc113351198" w:history="1">
        <w:r w:rsidR="00E7618B" w:rsidRPr="004C2968">
          <w:rPr>
            <w:rStyle w:val="Hyperlink"/>
          </w:rPr>
          <w:t>Appendice I : personnes consultées</w:t>
        </w:r>
        <w:r w:rsidR="00E7618B">
          <w:rPr>
            <w:webHidden/>
          </w:rPr>
          <w:tab/>
        </w:r>
        <w:r w:rsidR="00E7618B">
          <w:rPr>
            <w:webHidden/>
          </w:rPr>
          <w:fldChar w:fldCharType="begin"/>
        </w:r>
        <w:r w:rsidR="00E7618B">
          <w:rPr>
            <w:webHidden/>
          </w:rPr>
          <w:instrText xml:space="preserve"> PAGEREF _Toc113351198 \h </w:instrText>
        </w:r>
        <w:r w:rsidR="00E7618B">
          <w:rPr>
            <w:webHidden/>
          </w:rPr>
        </w:r>
        <w:r w:rsidR="00E7618B">
          <w:rPr>
            <w:webHidden/>
          </w:rPr>
          <w:fldChar w:fldCharType="separate"/>
        </w:r>
        <w:r w:rsidR="00E7618B">
          <w:rPr>
            <w:webHidden/>
          </w:rPr>
          <w:t>1</w:t>
        </w:r>
        <w:r w:rsidR="00E7618B">
          <w:rPr>
            <w:webHidden/>
          </w:rPr>
          <w:fldChar w:fldCharType="end"/>
        </w:r>
      </w:hyperlink>
    </w:p>
    <w:p w14:paraId="548C24CC" w14:textId="4260AAE5" w:rsidR="00E7618B" w:rsidRDefault="00A52397">
      <w:pPr>
        <w:pStyle w:val="TOC1"/>
        <w:rPr>
          <w:rFonts w:asciiTheme="minorHAnsi" w:eastAsiaTheme="minorEastAsia" w:hAnsiTheme="minorHAnsi" w:cstheme="minorBidi"/>
          <w:szCs w:val="22"/>
          <w:lang w:val="en-US" w:eastAsia="en-US"/>
        </w:rPr>
      </w:pPr>
      <w:hyperlink w:anchor="_Toc113351199" w:history="1">
        <w:r w:rsidR="00E7618B" w:rsidRPr="004C2968">
          <w:rPr>
            <w:rStyle w:val="Hyperlink"/>
          </w:rPr>
          <w:t>Appendice II : documents consultés</w:t>
        </w:r>
        <w:r w:rsidR="00E7618B">
          <w:rPr>
            <w:webHidden/>
          </w:rPr>
          <w:tab/>
        </w:r>
        <w:r w:rsidR="00E7618B">
          <w:rPr>
            <w:webHidden/>
          </w:rPr>
          <w:fldChar w:fldCharType="begin"/>
        </w:r>
        <w:r w:rsidR="00E7618B">
          <w:rPr>
            <w:webHidden/>
          </w:rPr>
          <w:instrText xml:space="preserve"> PAGEREF _Toc113351199 \h </w:instrText>
        </w:r>
        <w:r w:rsidR="00E7618B">
          <w:rPr>
            <w:webHidden/>
          </w:rPr>
        </w:r>
        <w:r w:rsidR="00E7618B">
          <w:rPr>
            <w:webHidden/>
          </w:rPr>
          <w:fldChar w:fldCharType="separate"/>
        </w:r>
        <w:r w:rsidR="00E7618B">
          <w:rPr>
            <w:webHidden/>
          </w:rPr>
          <w:t>2</w:t>
        </w:r>
        <w:r w:rsidR="00E7618B">
          <w:rPr>
            <w:webHidden/>
          </w:rPr>
          <w:fldChar w:fldCharType="end"/>
        </w:r>
      </w:hyperlink>
    </w:p>
    <w:p w14:paraId="4F14725B" w14:textId="47651C41" w:rsidR="00B44504" w:rsidRDefault="00D43E6A" w:rsidP="00973E50">
      <w:pPr>
        <w:keepNext/>
        <w:rPr>
          <w:rFonts w:ascii="Calibri" w:hAnsi="Calibri"/>
        </w:rPr>
      </w:pPr>
      <w:r w:rsidRPr="0034060B">
        <w:rPr>
          <w:rFonts w:ascii="Calibri" w:hAnsi="Calibri"/>
        </w:rPr>
        <w:fldChar w:fldCharType="end"/>
      </w:r>
      <w:bookmarkStart w:id="5" w:name="_Toc336032060"/>
      <w:r>
        <w:t>Appendice</w:t>
      </w:r>
      <w:r w:rsidR="00E74A07">
        <w:t> </w:t>
      </w:r>
      <w:r>
        <w:t>III</w:t>
      </w:r>
      <w:r w:rsidR="00BA4DE6">
        <w:t> :</w:t>
      </w:r>
      <w:r>
        <w:t xml:space="preserve"> Rapport initial (disponible séparément)</w:t>
      </w:r>
      <w:r>
        <w:rPr>
          <w:rFonts w:ascii="Calibri" w:hAnsi="Calibri"/>
        </w:rPr>
        <w:tab/>
      </w:r>
    </w:p>
    <w:p w14:paraId="795093AD" w14:textId="77777777" w:rsidR="00166B6A" w:rsidRDefault="00166B6A" w:rsidP="000B37A2">
      <w:pPr>
        <w:spacing w:before="120" w:after="120"/>
        <w:rPr>
          <w:rFonts w:ascii="Calibri" w:hAnsi="Calibri"/>
        </w:rPr>
      </w:pPr>
    </w:p>
    <w:p w14:paraId="5E73E519" w14:textId="77D9D5A6" w:rsidR="000B37A2" w:rsidRDefault="000B37A2" w:rsidP="000B37A2">
      <w:pPr>
        <w:spacing w:before="120" w:after="120"/>
        <w:rPr>
          <w:b/>
          <w:szCs w:val="22"/>
        </w:rPr>
      </w:pPr>
      <w:r>
        <w:rPr>
          <w:b/>
        </w:rPr>
        <w:t>Liste des sigles utilisés</w:t>
      </w:r>
      <w:bookmarkEnd w:id="5"/>
    </w:p>
    <w:p w14:paraId="7D4CB815" w14:textId="7141EAF4" w:rsidR="00B44504" w:rsidRDefault="004823AD" w:rsidP="004823AD">
      <w:pPr>
        <w:tabs>
          <w:tab w:val="left" w:pos="567"/>
        </w:tabs>
        <w:spacing w:line="276" w:lineRule="auto"/>
        <w:ind w:left="567" w:hanging="567"/>
        <w:rPr>
          <w:szCs w:val="22"/>
        </w:rPr>
      </w:pPr>
      <w:r>
        <w:t xml:space="preserve">CDIP </w:t>
      </w:r>
      <w:r>
        <w:tab/>
      </w:r>
      <w:r w:rsidR="00B44504">
        <w:t>Comité du développement et de la propriété intellectuelle</w:t>
      </w:r>
    </w:p>
    <w:p w14:paraId="78F75A2E" w14:textId="19B679EC" w:rsidR="00B44504" w:rsidRDefault="004823AD" w:rsidP="004823AD">
      <w:pPr>
        <w:tabs>
          <w:tab w:val="left" w:pos="567"/>
        </w:tabs>
        <w:spacing w:line="276" w:lineRule="auto"/>
        <w:ind w:left="567" w:hanging="567"/>
      </w:pPr>
      <w:r>
        <w:t>OMPI</w:t>
      </w:r>
      <w:r>
        <w:tab/>
      </w:r>
      <w:r>
        <w:tab/>
      </w:r>
      <w:r w:rsidR="00B44504">
        <w:t>Organisation Mondiale de la Propriété Intellectuelle</w:t>
      </w:r>
    </w:p>
    <w:p w14:paraId="5D8658E7" w14:textId="77777777" w:rsidR="00813CB1" w:rsidRDefault="00813CB1"/>
    <w:p w14:paraId="060D7BE6" w14:textId="77777777" w:rsidR="00813CB1" w:rsidRDefault="00813CB1" w:rsidP="00D43E6A">
      <w:pPr>
        <w:spacing w:after="220"/>
        <w:sectPr w:rsidR="00813CB1" w:rsidSect="00973E50">
          <w:headerReference w:type="first" r:id="rId15"/>
          <w:endnotePr>
            <w:numFmt w:val="decimal"/>
          </w:endnotePr>
          <w:pgSz w:w="11907" w:h="16840" w:code="9"/>
          <w:pgMar w:top="567" w:right="1134" w:bottom="1418" w:left="1418" w:header="510" w:footer="1021" w:gutter="0"/>
          <w:cols w:space="720"/>
          <w:titlePg/>
        </w:sectPr>
      </w:pPr>
    </w:p>
    <w:p w14:paraId="159AD03B" w14:textId="77777777" w:rsidR="00A70C80" w:rsidRPr="000A3770" w:rsidRDefault="00A70C80" w:rsidP="00A70C80">
      <w:pPr>
        <w:pStyle w:val="Heading1"/>
        <w:spacing w:after="240"/>
        <w:jc w:val="center"/>
      </w:pPr>
      <w:bookmarkStart w:id="6" w:name="_Toc113351188"/>
      <w:bookmarkStart w:id="7" w:name="_Toc320700949"/>
      <w:bookmarkStart w:id="8" w:name="_Toc336031966"/>
      <w:bookmarkStart w:id="9" w:name="_Toc336032066"/>
      <w:r>
        <w:lastRenderedPageBreak/>
        <w:t>Résumé</w:t>
      </w:r>
      <w:bookmarkEnd w:id="6"/>
    </w:p>
    <w:bookmarkEnd w:id="7"/>
    <w:bookmarkEnd w:id="8"/>
    <w:bookmarkEnd w:id="9"/>
    <w:p w14:paraId="646FE0A7" w14:textId="3D4EBD5A" w:rsidR="004C1947" w:rsidRDefault="00A70C80" w:rsidP="00DC7A6A">
      <w:pPr>
        <w:pStyle w:val="ONUMFS"/>
        <w:numPr>
          <w:ilvl w:val="0"/>
          <w:numId w:val="11"/>
        </w:numPr>
      </w:pPr>
      <w:r>
        <w:t>Le présent rapport est une évaluation indépendante du projet du Plan d</w:t>
      </w:r>
      <w:r w:rsidR="004C1947">
        <w:t>’</w:t>
      </w:r>
      <w:r>
        <w:t>action pour le développement (code de projet</w:t>
      </w:r>
      <w:r w:rsidR="004C1947">
        <w:t> :</w:t>
      </w:r>
      <w:r>
        <w:t xml:space="preserve"> DA_01_05_01) relatif aux instruments permettant d</w:t>
      </w:r>
      <w:r w:rsidR="004C1947">
        <w:t>’</w:t>
      </w:r>
      <w:r>
        <w:t>élaborer des propositions de projet efficaces au titre du Plan d</w:t>
      </w:r>
      <w:r w:rsidR="004C1947">
        <w:t>’</w:t>
      </w:r>
      <w:r>
        <w:t>action pour le développeme</w:t>
      </w:r>
      <w:r w:rsidR="00610CF2">
        <w:t>nt.  Le</w:t>
      </w:r>
      <w:r>
        <w:t xml:space="preserve"> projet a été mené de </w:t>
      </w:r>
      <w:r w:rsidR="004C1947">
        <w:t>janvier 20</w:t>
      </w:r>
      <w:r>
        <w:t xml:space="preserve">20 à </w:t>
      </w:r>
      <w:r w:rsidR="004C1947">
        <w:t>juin 20</w:t>
      </w:r>
      <w:r>
        <w:t>22.</w:t>
      </w:r>
    </w:p>
    <w:p w14:paraId="2D257835" w14:textId="6E25D36B" w:rsidR="004C1947" w:rsidRDefault="00A70C80" w:rsidP="00973E50">
      <w:pPr>
        <w:pStyle w:val="ONUMFS"/>
      </w:pPr>
      <w:r>
        <w:t>Le projet visait à faciliter l</w:t>
      </w:r>
      <w:r w:rsidR="004C1947">
        <w:t>’</w:t>
      </w:r>
      <w:r>
        <w:t>élaboration de propositions de projet à soumettre au Comité du développement et de la propriété intellectuelle (CDIP) pour exam</w:t>
      </w:r>
      <w:r w:rsidR="00610CF2">
        <w:t>en.  Pa</w:t>
      </w:r>
      <w:r>
        <w:t>rmi les principaux résultats attendus figuraient une meilleure compréhension de la méthodologie, des défis, des questions et des bonnes pratiques concernant l</w:t>
      </w:r>
      <w:r w:rsidR="004C1947">
        <w:t>’</w:t>
      </w:r>
      <w:r>
        <w:t>élaboration et la gestion des projets du Plan d</w:t>
      </w:r>
      <w:r w:rsidR="004C1947">
        <w:t>’</w:t>
      </w:r>
      <w:r>
        <w:t>action pour le développement, un catalogue consultable en ligne répertoriant les projets du Plan d</w:t>
      </w:r>
      <w:r w:rsidR="004C1947">
        <w:t>’</w:t>
      </w:r>
      <w:r>
        <w:t>action pour le développement, un manuel (ci</w:t>
      </w:r>
      <w:r w:rsidR="00220007">
        <w:noBreakHyphen/>
      </w:r>
      <w:r>
        <w:t xml:space="preserve">après </w:t>
      </w:r>
      <w:r w:rsidR="004C1947">
        <w:t>“</w:t>
      </w:r>
      <w:r>
        <w:t>guide</w:t>
      </w:r>
      <w:r w:rsidR="004C1947">
        <w:t>”</w:t>
      </w:r>
      <w:r>
        <w:t>) sur l</w:t>
      </w:r>
      <w:r w:rsidR="004C1947">
        <w:t>’</w:t>
      </w:r>
      <w:r>
        <w:t>élaboration de projets du Plan d</w:t>
      </w:r>
      <w:r w:rsidR="004C1947">
        <w:t>’</w:t>
      </w:r>
      <w:r>
        <w:t>action pour le développement et un cours d</w:t>
      </w:r>
      <w:r w:rsidR="004C1947">
        <w:t>’</w:t>
      </w:r>
      <w:r>
        <w:t>enseignement à distance.</w:t>
      </w:r>
    </w:p>
    <w:p w14:paraId="2A9E2E95" w14:textId="4FEB1D87" w:rsidR="004C1947" w:rsidRDefault="004C7DAE" w:rsidP="00973E50">
      <w:pPr>
        <w:pStyle w:val="ONUMFS"/>
      </w:pPr>
      <w:r>
        <w:t>La présente évaluation vise à tirer les enseignements des expériences réalisées durant la mise en œuvre du proj</w:t>
      </w:r>
      <w:r w:rsidR="00610CF2">
        <w:t>et.  El</w:t>
      </w:r>
      <w:r>
        <w:t xml:space="preserve">le a notamment consisté à analyser la gestion et la conception du projet, </w:t>
      </w:r>
      <w:r w:rsidR="004C1947">
        <w:t>y compris</w:t>
      </w:r>
      <w:r>
        <w:t xml:space="preserve"> les instruments de suivi et d</w:t>
      </w:r>
      <w:r w:rsidR="004C1947">
        <w:t>’</w:t>
      </w:r>
      <w:r>
        <w:t>établissement de rapports, ainsi qu</w:t>
      </w:r>
      <w:r w:rsidR="004C1947">
        <w:t>’</w:t>
      </w:r>
      <w:r>
        <w:t>à mesurer et faire rapport sur les résultats obtenus à ce jour et à évaluer la probabilité de pérennité du proj</w:t>
      </w:r>
      <w:r w:rsidR="00610CF2">
        <w:t>et.  L’é</w:t>
      </w:r>
      <w:r>
        <w:t>valuation est le produit d</w:t>
      </w:r>
      <w:r w:rsidR="004C1947">
        <w:t>’</w:t>
      </w:r>
      <w:r>
        <w:t>une combinaison de méthodes, notamment une analyse documentaire, des entretiens avec 12</w:t>
      </w:r>
      <w:r w:rsidR="00E74A07">
        <w:t> </w:t>
      </w:r>
      <w:r>
        <w:t>membres du personnel du Secrétariat de l</w:t>
      </w:r>
      <w:r w:rsidR="004C1947">
        <w:t>’</w:t>
      </w:r>
      <w:r>
        <w:t>OMPI (en personne et par téléphone) ainsi que des entretiens téléphoniques avec 10</w:t>
      </w:r>
      <w:r w:rsidR="00E74A07">
        <w:t> </w:t>
      </w:r>
      <w:r>
        <w:t>parties prenantes</w:t>
      </w:r>
      <w:r w:rsidR="00BA4DE6">
        <w:t> :</w:t>
      </w:r>
      <w:r>
        <w:t xml:space="preserve"> deux</w:t>
      </w:r>
      <w:r w:rsidR="00BA4DE6">
        <w:t> </w:t>
      </w:r>
      <w:r>
        <w:t>consultants ayant participé au projet et huit</w:t>
      </w:r>
      <w:r w:rsidR="00BA4DE6">
        <w:t> </w:t>
      </w:r>
      <w:r>
        <w:t>représentants d</w:t>
      </w:r>
      <w:r w:rsidR="004C1947">
        <w:t>’</w:t>
      </w:r>
      <w:r>
        <w:t>États membres.</w:t>
      </w:r>
    </w:p>
    <w:p w14:paraId="3F7EF663" w14:textId="77777777" w:rsidR="004C1947" w:rsidRDefault="004C7DAE" w:rsidP="004C7DAE">
      <w:pPr>
        <w:autoSpaceDE w:val="0"/>
        <w:autoSpaceDN w:val="0"/>
        <w:adjustRightInd w:val="0"/>
        <w:spacing w:after="240"/>
        <w:rPr>
          <w:b/>
        </w:rPr>
      </w:pPr>
      <w:r>
        <w:rPr>
          <w:b/>
        </w:rPr>
        <w:t>Conception et gestion du projet</w:t>
      </w:r>
    </w:p>
    <w:p w14:paraId="79F79120" w14:textId="030DCBED" w:rsidR="004C1947" w:rsidRDefault="00052FFE" w:rsidP="00973E50">
      <w:pPr>
        <w:pStyle w:val="ONUMFS"/>
      </w:pPr>
      <w:r>
        <w:rPr>
          <w:b/>
          <w:bCs/>
        </w:rPr>
        <w:t>Observation n°</w:t>
      </w:r>
      <w:r w:rsidR="00BA4DE6">
        <w:rPr>
          <w:b/>
          <w:bCs/>
        </w:rPr>
        <w:t> </w:t>
      </w:r>
      <w:r>
        <w:rPr>
          <w:b/>
          <w:bCs/>
        </w:rPr>
        <w:t>1</w:t>
      </w:r>
      <w:r w:rsidR="00BA4DE6">
        <w:t> :</w:t>
      </w:r>
      <w:r>
        <w:t xml:space="preserve"> le descriptif de projet contenait une description de la stratégie de mise en œuvre, des activités et de leur calendrier d</w:t>
      </w:r>
      <w:r w:rsidR="004C1947">
        <w:t>’</w:t>
      </w:r>
      <w:r>
        <w:t>exécution, du budget et des indicateurs de sui</w:t>
      </w:r>
      <w:r w:rsidR="00610CF2">
        <w:t>vi.  En</w:t>
      </w:r>
      <w:r>
        <w:t xml:space="preserve"> outre, il exposait clairement la raison d</w:t>
      </w:r>
      <w:r w:rsidR="004C1947">
        <w:t>’</w:t>
      </w:r>
      <w:r>
        <w:t>être du proj</w:t>
      </w:r>
      <w:r w:rsidR="00610CF2">
        <w:t>et.  Il</w:t>
      </w:r>
      <w:r>
        <w:t xml:space="preserve"> a été estimé qu</w:t>
      </w:r>
      <w:r w:rsidR="004C1947">
        <w:t>’</w:t>
      </w:r>
      <w:r>
        <w:t>il donnait suffisamment d</w:t>
      </w:r>
      <w:r w:rsidR="004C1947">
        <w:t>’</w:t>
      </w:r>
      <w:r>
        <w:t>orientations quant à la mise en œuvre globale du projet et à l</w:t>
      </w:r>
      <w:r w:rsidR="004C1947">
        <w:t>’</w:t>
      </w:r>
      <w:r>
        <w:t>évaluation des progrès réalis</w:t>
      </w:r>
      <w:r w:rsidR="00610CF2">
        <w:t>és.  Co</w:t>
      </w:r>
      <w:r>
        <w:t>mme le point de départ du projet consistait à établir un inventaire des défis et des bonnes pratiques en matière d</w:t>
      </w:r>
      <w:r w:rsidR="004C1947">
        <w:t>’</w:t>
      </w:r>
      <w:r>
        <w:t>élaboration de propositions de projet</w:t>
      </w:r>
      <w:r w:rsidR="00E74A07">
        <w:t xml:space="preserve"> </w:t>
      </w:r>
      <w:r>
        <w:t>(résultat n°</w:t>
      </w:r>
      <w:r w:rsidR="00BA4DE6">
        <w:t> </w:t>
      </w:r>
      <w:r>
        <w:t>1), il était compréhensible que les résultats et réalisations qui en découlent devraient être adaptés.</w:t>
      </w:r>
    </w:p>
    <w:p w14:paraId="307BA9C5" w14:textId="1A2F11DC" w:rsidR="004C1947" w:rsidRDefault="00052FFE" w:rsidP="00973E50">
      <w:pPr>
        <w:pStyle w:val="ONUMFS"/>
      </w:pPr>
      <w:r>
        <w:rPr>
          <w:b/>
        </w:rPr>
        <w:t>Observation n°</w:t>
      </w:r>
      <w:r w:rsidR="00BA4DE6">
        <w:rPr>
          <w:b/>
        </w:rPr>
        <w:t> </w:t>
      </w:r>
      <w:r>
        <w:rPr>
          <w:b/>
        </w:rPr>
        <w:t>2</w:t>
      </w:r>
      <w:r w:rsidR="00BA4DE6">
        <w:rPr>
          <w:b/>
        </w:rPr>
        <w:t> </w:t>
      </w:r>
      <w:r w:rsidR="00BA4DE6" w:rsidRPr="004823AD">
        <w:t>:</w:t>
      </w:r>
      <w:r>
        <w:t xml:space="preserve"> les instruments de suivi du projet étaient adéquats pour rendre compte aux États membres au sein</w:t>
      </w:r>
      <w:r w:rsidR="004C1947">
        <w:t xml:space="preserve"> du CDI</w:t>
      </w:r>
      <w:r>
        <w:t>P de l</w:t>
      </w:r>
      <w:r w:rsidR="004C1947">
        <w:t>’</w:t>
      </w:r>
      <w:r>
        <w:t>état d</w:t>
      </w:r>
      <w:r w:rsidR="004C1947">
        <w:t>’</w:t>
      </w:r>
      <w:r>
        <w:t>avancement global du proj</w:t>
      </w:r>
      <w:r w:rsidR="00610CF2">
        <w:t>et.  Le</w:t>
      </w:r>
      <w:r>
        <w:t xml:space="preserve"> Secrétariat n</w:t>
      </w:r>
      <w:r w:rsidR="004C1947">
        <w:t>’</w:t>
      </w:r>
      <w:r>
        <w:t>a présenté qu</w:t>
      </w:r>
      <w:r w:rsidR="004C1947">
        <w:t>’</w:t>
      </w:r>
      <w:r>
        <w:t>un seul rapport sur l</w:t>
      </w:r>
      <w:r w:rsidR="004C1947">
        <w:t>’</w:t>
      </w:r>
      <w:r>
        <w:t>état d</w:t>
      </w:r>
      <w:r w:rsidR="004C1947">
        <w:t>’</w:t>
      </w:r>
      <w:r>
        <w:t>avancement, bien qu</w:t>
      </w:r>
      <w:r w:rsidR="004C1947">
        <w:t>’</w:t>
      </w:r>
      <w:r>
        <w:t>il soit entendu que, du fait de la pandémie de Covid</w:t>
      </w:r>
      <w:r w:rsidR="00220007">
        <w:noBreakHyphen/>
      </w:r>
      <w:r>
        <w:t>19, les rapports</w:t>
      </w:r>
      <w:r w:rsidR="004C1947">
        <w:t xml:space="preserve"> au CDI</w:t>
      </w:r>
      <w:r>
        <w:t>P ont dû être alignés sur son calendrier adapté et rédu</w:t>
      </w:r>
      <w:r w:rsidR="00610CF2">
        <w:t>it.  Pl</w:t>
      </w:r>
      <w:r>
        <w:t>usieurs autres informations actualisées ont également été communiquées</w:t>
      </w:r>
      <w:r w:rsidR="004C1947">
        <w:t xml:space="preserve"> au C</w:t>
      </w:r>
      <w:r w:rsidR="00610CF2">
        <w:t>DIP.  Le</w:t>
      </w:r>
      <w:r>
        <w:t>s objectifs du projet comportaient trois</w:t>
      </w:r>
      <w:r w:rsidR="00BA4DE6">
        <w:t> </w:t>
      </w:r>
      <w:r>
        <w:t xml:space="preserve">indicateurs au regard des </w:t>
      </w:r>
      <w:proofErr w:type="gramStart"/>
      <w:r>
        <w:t xml:space="preserve">résultats; </w:t>
      </w:r>
      <w:r w:rsidR="00BA4DE6">
        <w:t xml:space="preserve"> </w:t>
      </w:r>
      <w:r>
        <w:t>il</w:t>
      </w:r>
      <w:proofErr w:type="gramEnd"/>
      <w:r>
        <w:t xml:space="preserve"> était trop tôt pour rendre compte de deux d</w:t>
      </w:r>
      <w:r w:rsidR="004C1947">
        <w:t>’</w:t>
      </w:r>
      <w:r>
        <w:t>entre eux et il serait important de les évaluer à l</w:t>
      </w:r>
      <w:r w:rsidR="004C1947">
        <w:t>’</w:t>
      </w:r>
      <w:r>
        <w:t>avenir.</w:t>
      </w:r>
    </w:p>
    <w:p w14:paraId="32E2D038" w14:textId="49E83D8E" w:rsidR="004C1947" w:rsidRDefault="00052FFE" w:rsidP="00973E50">
      <w:pPr>
        <w:pStyle w:val="ONUMFS"/>
      </w:pPr>
      <w:r>
        <w:rPr>
          <w:b/>
          <w:bCs/>
        </w:rPr>
        <w:t>Observation n°</w:t>
      </w:r>
      <w:r w:rsidR="00BA4DE6">
        <w:rPr>
          <w:b/>
          <w:bCs/>
        </w:rPr>
        <w:t> </w:t>
      </w:r>
      <w:r>
        <w:rPr>
          <w:b/>
          <w:bCs/>
        </w:rPr>
        <w:t>3</w:t>
      </w:r>
      <w:r w:rsidR="00BA4DE6">
        <w:t> :</w:t>
      </w:r>
      <w:r>
        <w:t xml:space="preserve"> les activités de ce projet ont été dirigées par la Division de la coordination du Plan d</w:t>
      </w:r>
      <w:r w:rsidR="004C1947">
        <w:t>’</w:t>
      </w:r>
      <w:r>
        <w:t>action pour le développement du Secteur du développement régional et national, avec l</w:t>
      </w:r>
      <w:r w:rsidR="004C1947">
        <w:t>’</w:t>
      </w:r>
      <w:r>
        <w:t>appui d</w:t>
      </w:r>
      <w:r w:rsidR="004C1947">
        <w:t>’</w:t>
      </w:r>
      <w:r>
        <w:t>autres entités du Secrétariat, notamment la Section de la conception et de la mise en œuvre de solutions pour la création du catalogue en ligne (résultat n°</w:t>
      </w:r>
      <w:r w:rsidR="00BA4DE6">
        <w:t> </w:t>
      </w:r>
      <w:r>
        <w:t>2) et l</w:t>
      </w:r>
      <w:r w:rsidR="004C1947">
        <w:t>’</w:t>
      </w:r>
      <w:r>
        <w:t>Académie de l</w:t>
      </w:r>
      <w:r w:rsidR="004C1947">
        <w:t>’</w:t>
      </w:r>
      <w:r>
        <w:t>OMPI pour la création du cours d</w:t>
      </w:r>
      <w:r w:rsidR="004C1947">
        <w:t>’</w:t>
      </w:r>
      <w:r>
        <w:t>ense</w:t>
      </w:r>
      <w:r w:rsidR="00610CF2">
        <w:t>ignement à distance (résultat n° </w:t>
      </w:r>
      <w:r>
        <w:t>3).  En outre, les activités du projet ont bénéficié d</w:t>
      </w:r>
      <w:r w:rsidR="004C1947">
        <w:t>’</w:t>
      </w:r>
      <w:r>
        <w:t>une large participation au sein du Secrétariat, puisque des anciens chefs de projet, des chefs de projet en poste et de futurs chefs de projet du Plan d</w:t>
      </w:r>
      <w:r w:rsidR="004C1947">
        <w:t>’</w:t>
      </w:r>
      <w:r>
        <w:t xml:space="preserve">action pour le développement y ont pris part, </w:t>
      </w:r>
      <w:r w:rsidR="004C1947">
        <w:t>y compris</w:t>
      </w:r>
      <w:r>
        <w:t xml:space="preserve"> des membres du personnel de tous les secteurs de l</w:t>
      </w:r>
      <w:r w:rsidR="004C1947">
        <w:t>’</w:t>
      </w:r>
      <w:r>
        <w:t>OMPI.</w:t>
      </w:r>
    </w:p>
    <w:p w14:paraId="452C9857" w14:textId="43831E7B" w:rsidR="00281876" w:rsidRDefault="004823AD" w:rsidP="00973E50">
      <w:pPr>
        <w:pStyle w:val="ONUMFS"/>
      </w:pPr>
      <w:r>
        <w:rPr>
          <w:b/>
          <w:bCs/>
        </w:rPr>
        <w:t>Observations n</w:t>
      </w:r>
      <w:r w:rsidRPr="004823AD">
        <w:rPr>
          <w:b/>
          <w:bCs/>
          <w:vertAlign w:val="superscript"/>
        </w:rPr>
        <w:t>os</w:t>
      </w:r>
      <w:r w:rsidR="00BA4DE6">
        <w:rPr>
          <w:b/>
          <w:bCs/>
        </w:rPr>
        <w:t> </w:t>
      </w:r>
      <w:r w:rsidR="00052FFE">
        <w:rPr>
          <w:b/>
          <w:bCs/>
        </w:rPr>
        <w:t>4</w:t>
      </w:r>
      <w:r w:rsidR="004C1947">
        <w:rPr>
          <w:b/>
          <w:bCs/>
        </w:rPr>
        <w:t xml:space="preserve"> – </w:t>
      </w:r>
      <w:r w:rsidR="00052FFE">
        <w:rPr>
          <w:b/>
          <w:bCs/>
        </w:rPr>
        <w:t>5</w:t>
      </w:r>
      <w:r w:rsidR="00BA4DE6">
        <w:t> :</w:t>
      </w:r>
      <w:r w:rsidR="00052FFE">
        <w:t xml:space="preserve"> le descriptif de projet initial recensait deux</w:t>
      </w:r>
      <w:r w:rsidR="00BA4DE6">
        <w:t> </w:t>
      </w:r>
      <w:r w:rsidR="00052FFE">
        <w:t>risques pour le proj</w:t>
      </w:r>
      <w:r w:rsidR="00610CF2">
        <w:t>et.  Il</w:t>
      </w:r>
      <w:r w:rsidR="00052FFE">
        <w:t xml:space="preserve"> décrivait une mesure d</w:t>
      </w:r>
      <w:r w:rsidR="004C1947">
        <w:t>’</w:t>
      </w:r>
      <w:r w:rsidR="00052FFE">
        <w:t xml:space="preserve">atténuation et ces </w:t>
      </w:r>
      <w:r w:rsidR="00052FFE">
        <w:rPr>
          <w:shd w:val="clear" w:color="auto" w:fill="FFFFFF"/>
        </w:rPr>
        <w:t>risques n</w:t>
      </w:r>
      <w:r w:rsidR="004C1947">
        <w:rPr>
          <w:shd w:val="clear" w:color="auto" w:fill="FFFFFF"/>
        </w:rPr>
        <w:t>’</w:t>
      </w:r>
      <w:r w:rsidR="00052FFE">
        <w:rPr>
          <w:shd w:val="clear" w:color="auto" w:fill="FFFFFF"/>
        </w:rPr>
        <w:t>ont pas posé d</w:t>
      </w:r>
      <w:r w:rsidR="004C1947">
        <w:rPr>
          <w:shd w:val="clear" w:color="auto" w:fill="FFFFFF"/>
        </w:rPr>
        <w:t>’</w:t>
      </w:r>
      <w:r w:rsidR="00052FFE">
        <w:rPr>
          <w:shd w:val="clear" w:color="auto" w:fill="FFFFFF"/>
        </w:rPr>
        <w:t>obstacles importants à la mise en œuvre du proj</w:t>
      </w:r>
      <w:r w:rsidR="00610CF2">
        <w:rPr>
          <w:shd w:val="clear" w:color="auto" w:fill="FFFFFF"/>
        </w:rPr>
        <w:t xml:space="preserve">et.  </w:t>
      </w:r>
      <w:r w:rsidR="00610CF2">
        <w:t>Le</w:t>
      </w:r>
      <w:r w:rsidR="00052FFE">
        <w:t xml:space="preserve"> principal facteur extérieur auquel le projet a dû faire face et s</w:t>
      </w:r>
      <w:r w:rsidR="004C1947">
        <w:t>’</w:t>
      </w:r>
      <w:r w:rsidR="00052FFE">
        <w:t>adapter a été la pandémie de COVID</w:t>
      </w:r>
      <w:r w:rsidR="00220007">
        <w:noBreakHyphen/>
      </w:r>
      <w:r w:rsidR="00052FFE">
        <w:t xml:space="preserve">19.  Le projet a été mis en œuvre au plus fort de la pandémie </w:t>
      </w:r>
      <w:r w:rsidR="004C1947">
        <w:t>en 2020</w:t>
      </w:r>
      <w:r w:rsidR="00052FFE">
        <w:t xml:space="preserve"> et 2021.  Hormis le fait que l</w:t>
      </w:r>
      <w:r w:rsidR="004C1947">
        <w:t>’</w:t>
      </w:r>
      <w:r w:rsidR="00052FFE">
        <w:t>achèvement du projet a été retardé de six</w:t>
      </w:r>
      <w:r w:rsidR="00BA4DE6">
        <w:t> </w:t>
      </w:r>
      <w:r w:rsidR="00052FFE">
        <w:t>mois, le projet s</w:t>
      </w:r>
      <w:r w:rsidR="004C1947">
        <w:t>’</w:t>
      </w:r>
      <w:r w:rsidR="00052FFE">
        <w:t>est bien adapté à la situation créée par la pandémie, sans que l</w:t>
      </w:r>
      <w:r w:rsidR="004C1947">
        <w:t>’</w:t>
      </w:r>
      <w:r w:rsidR="00052FFE">
        <w:t>on constate d</w:t>
      </w:r>
      <w:r w:rsidR="004C1947">
        <w:t>’</w:t>
      </w:r>
      <w:r w:rsidR="00052FFE">
        <w:t>impact négatif majeur.</w:t>
      </w:r>
    </w:p>
    <w:p w14:paraId="2F967EE7" w14:textId="77777777" w:rsidR="004C1947" w:rsidRDefault="008750E4" w:rsidP="00973E50">
      <w:pPr>
        <w:pStyle w:val="ListParagraph"/>
        <w:spacing w:after="240"/>
        <w:ind w:left="0"/>
        <w:contextualSpacing w:val="0"/>
        <w:rPr>
          <w:b/>
          <w:i/>
        </w:rPr>
      </w:pPr>
      <w:bookmarkStart w:id="10" w:name="_Toc320700947"/>
      <w:bookmarkStart w:id="11" w:name="_Toc336031964"/>
      <w:bookmarkStart w:id="12" w:name="_Toc336032064"/>
      <w:r>
        <w:rPr>
          <w:b/>
          <w:i/>
        </w:rPr>
        <w:t>Efficacité</w:t>
      </w:r>
      <w:bookmarkEnd w:id="10"/>
      <w:bookmarkEnd w:id="11"/>
      <w:bookmarkEnd w:id="12"/>
    </w:p>
    <w:p w14:paraId="01BF8776" w14:textId="398F3545" w:rsidR="004C1947" w:rsidRDefault="004823AD" w:rsidP="00973E50">
      <w:pPr>
        <w:pStyle w:val="ONUMFS"/>
      </w:pPr>
      <w:r>
        <w:rPr>
          <w:b/>
          <w:bCs/>
        </w:rPr>
        <w:t>Observations n</w:t>
      </w:r>
      <w:r w:rsidRPr="004823AD">
        <w:rPr>
          <w:b/>
          <w:bCs/>
          <w:vertAlign w:val="superscript"/>
        </w:rPr>
        <w:t>os</w:t>
      </w:r>
      <w:r w:rsidR="00BA4DE6">
        <w:rPr>
          <w:b/>
          <w:bCs/>
        </w:rPr>
        <w:t> </w:t>
      </w:r>
      <w:r w:rsidR="008750E4">
        <w:rPr>
          <w:b/>
          <w:bCs/>
        </w:rPr>
        <w:t>6</w:t>
      </w:r>
      <w:r w:rsidR="004C1947">
        <w:rPr>
          <w:b/>
          <w:bCs/>
        </w:rPr>
        <w:t xml:space="preserve"> – </w:t>
      </w:r>
      <w:r w:rsidR="008750E4">
        <w:rPr>
          <w:b/>
          <w:bCs/>
        </w:rPr>
        <w:t>7</w:t>
      </w:r>
      <w:r w:rsidR="00BA4DE6">
        <w:t> :</w:t>
      </w:r>
      <w:r w:rsidR="008750E4">
        <w:t xml:space="preserve"> les outils et ressources prévus dans la proposition de projet ont tous été développés et lancés avec succès au cours de la mise en œuvre</w:t>
      </w:r>
      <w:r w:rsidR="00BA4DE6">
        <w:t> :</w:t>
      </w:r>
      <w:r w:rsidR="008750E4">
        <w:t xml:space="preserve"> un catalogue consultable en ligne, le guide et le cours d</w:t>
      </w:r>
      <w:r w:rsidR="004C1947">
        <w:t>’</w:t>
      </w:r>
      <w:r w:rsidR="008750E4">
        <w:t>apprentissage à distance sur les projets réussis du Plan d</w:t>
      </w:r>
      <w:r w:rsidR="004C1947">
        <w:t>’</w:t>
      </w:r>
      <w:r w:rsidR="008750E4">
        <w:t>action pour le développeme</w:t>
      </w:r>
      <w:r w:rsidR="00610CF2">
        <w:t>nt.  En</w:t>
      </w:r>
      <w:r w:rsidR="008750E4">
        <w:t xml:space="preserve"> outre, deux</w:t>
      </w:r>
      <w:r w:rsidR="00BA4DE6">
        <w:t> </w:t>
      </w:r>
      <w:r w:rsidR="008750E4">
        <w:t>courtes vidéos et trois</w:t>
      </w:r>
      <w:r w:rsidR="00BA4DE6">
        <w:t> </w:t>
      </w:r>
      <w:r w:rsidR="008750E4">
        <w:t>infographies ont été créées.</w:t>
      </w:r>
    </w:p>
    <w:p w14:paraId="49FFF3B2" w14:textId="3318F685" w:rsidR="004C1947" w:rsidRDefault="004823AD" w:rsidP="00973E50">
      <w:pPr>
        <w:pStyle w:val="ONUMFS"/>
      </w:pPr>
      <w:r>
        <w:rPr>
          <w:b/>
          <w:bCs/>
        </w:rPr>
        <w:t>Observations n</w:t>
      </w:r>
      <w:r w:rsidRPr="004823AD">
        <w:rPr>
          <w:b/>
          <w:bCs/>
          <w:vertAlign w:val="superscript"/>
        </w:rPr>
        <w:t>os</w:t>
      </w:r>
      <w:r w:rsidR="00BA4DE6">
        <w:rPr>
          <w:b/>
          <w:bCs/>
        </w:rPr>
        <w:t> </w:t>
      </w:r>
      <w:r w:rsidR="00D364B4">
        <w:rPr>
          <w:b/>
          <w:bCs/>
        </w:rPr>
        <w:t>8</w:t>
      </w:r>
      <w:r w:rsidR="004C1947">
        <w:rPr>
          <w:b/>
          <w:bCs/>
        </w:rPr>
        <w:t xml:space="preserve"> – </w:t>
      </w:r>
      <w:r w:rsidR="00D364B4">
        <w:rPr>
          <w:b/>
          <w:bCs/>
        </w:rPr>
        <w:t>10</w:t>
      </w:r>
      <w:r w:rsidR="00BA4DE6">
        <w:t> :</w:t>
      </w:r>
      <w:r w:rsidR="00D364B4">
        <w:t xml:space="preserve"> les ressources et outils ont été mis au point dans le cadre d</w:t>
      </w:r>
      <w:r w:rsidR="004C1947">
        <w:t>’</w:t>
      </w:r>
      <w:r w:rsidR="00D364B4">
        <w:t>un processus de collaboration avec la contribution des États membres et d</w:t>
      </w:r>
      <w:r w:rsidR="004C1947">
        <w:t>’</w:t>
      </w:r>
      <w:r w:rsidR="00D364B4">
        <w:t>autres parties prenant</w:t>
      </w:r>
      <w:r w:rsidR="00610CF2">
        <w:t>es.  Le</w:t>
      </w:r>
      <w:r w:rsidR="00D364B4">
        <w:t>s États membres ont été très satisfaits du soutien reçu jusqu</w:t>
      </w:r>
      <w:r w:rsidR="004C1947">
        <w:t>’</w:t>
      </w:r>
      <w:r w:rsidR="00D364B4">
        <w:t>à présent de la part de la Division de la coordination du Plan d</w:t>
      </w:r>
      <w:r w:rsidR="004C1947">
        <w:t>’</w:t>
      </w:r>
      <w:r w:rsidR="00D364B4">
        <w:t>action pour le développement pour les aider à élaborer les propositions de projet et ont demandé que ce niveau de soutien soit mainte</w:t>
      </w:r>
      <w:r w:rsidR="00610CF2">
        <w:t>nu.  Il</w:t>
      </w:r>
      <w:r w:rsidR="00D364B4">
        <w:t>s étaient également favorables à la poursuite des efforts visant à promouvoir les outils et ressources.</w:t>
      </w:r>
    </w:p>
    <w:p w14:paraId="109D01C2" w14:textId="707C8724" w:rsidR="00F96463" w:rsidRPr="00F96463" w:rsidRDefault="00F96463" w:rsidP="00973E50">
      <w:pPr>
        <w:pStyle w:val="ONUMFS"/>
        <w:rPr>
          <w:bCs/>
        </w:rPr>
      </w:pPr>
      <w:r>
        <w:rPr>
          <w:b/>
          <w:bCs/>
        </w:rPr>
        <w:t>Observations n</w:t>
      </w:r>
      <w:r w:rsidR="004823AD" w:rsidRPr="004823AD">
        <w:rPr>
          <w:b/>
          <w:bCs/>
          <w:vertAlign w:val="superscript"/>
        </w:rPr>
        <w:t>os</w:t>
      </w:r>
      <w:r w:rsidR="00BA4DE6">
        <w:rPr>
          <w:b/>
          <w:bCs/>
        </w:rPr>
        <w:t> </w:t>
      </w:r>
      <w:r>
        <w:rPr>
          <w:b/>
          <w:bCs/>
        </w:rPr>
        <w:t>11</w:t>
      </w:r>
      <w:r w:rsidR="004C1947">
        <w:rPr>
          <w:b/>
          <w:bCs/>
        </w:rPr>
        <w:t xml:space="preserve"> – </w:t>
      </w:r>
      <w:r>
        <w:rPr>
          <w:b/>
          <w:bCs/>
        </w:rPr>
        <w:t>13</w:t>
      </w:r>
      <w:r w:rsidR="00BA4DE6">
        <w:rPr>
          <w:b/>
        </w:rPr>
        <w:t> </w:t>
      </w:r>
      <w:r w:rsidR="00BA4DE6" w:rsidRPr="002A7813">
        <w:t>:</w:t>
      </w:r>
      <w:r>
        <w:t xml:space="preserve"> le résultat</w:t>
      </w:r>
      <w:r w:rsidR="00E74A07">
        <w:t> </w:t>
      </w:r>
      <w:r>
        <w:t>1 visait à faire le point sur la méthodologie, les défis, les questions et les bonnes pratiques concernant l</w:t>
      </w:r>
      <w:r w:rsidR="004C1947">
        <w:t>’</w:t>
      </w:r>
      <w:r>
        <w:t>élaboration et la gestion des projets du Plan d</w:t>
      </w:r>
      <w:r w:rsidR="004C1947">
        <w:t>’</w:t>
      </w:r>
      <w:r>
        <w:t>action pour le développeme</w:t>
      </w:r>
      <w:r w:rsidR="00610CF2">
        <w:t>nt.  Ce</w:t>
      </w:r>
      <w:r>
        <w:t>s aspects ont été analysés plus en détail et pris en considération dans les ressources et les outils mis au poi</w:t>
      </w:r>
      <w:r w:rsidR="00610CF2">
        <w:t>nt.  Un</w:t>
      </w:r>
      <w:r>
        <w:t>e étape supplémentaire consistant à mettre au point un concept de projet avant d</w:t>
      </w:r>
      <w:r w:rsidR="004C1947">
        <w:t>’</w:t>
      </w:r>
      <w:r>
        <w:t>élaborer la proposition de projet a été intégr</w:t>
      </w:r>
      <w:r w:rsidR="00610CF2">
        <w:t>ée.  L’a</w:t>
      </w:r>
      <w:r>
        <w:t>nalyse et le savoir</w:t>
      </w:r>
      <w:r w:rsidR="00220007">
        <w:noBreakHyphen/>
      </w:r>
      <w:r>
        <w:t>faire connexe ont été partagés avec les chefs de projet au sein de l</w:t>
      </w:r>
      <w:r w:rsidR="004C1947">
        <w:t>’</w:t>
      </w:r>
      <w:r>
        <w:t>OMPI qui gèrent les projets du Plan d</w:t>
      </w:r>
      <w:r w:rsidR="004C1947">
        <w:t>’</w:t>
      </w:r>
      <w:r>
        <w:t>action pour le développement lors d</w:t>
      </w:r>
      <w:r w:rsidR="004C1947">
        <w:t>’</w:t>
      </w:r>
      <w:r>
        <w:t xml:space="preserve">un atelier organisé en </w:t>
      </w:r>
      <w:r w:rsidR="004C1947">
        <w:t>avril 20</w:t>
      </w:r>
      <w:r>
        <w:t>22.  Dans leur évaluation de l</w:t>
      </w:r>
      <w:r w:rsidR="004C1947">
        <w:t>’</w:t>
      </w:r>
      <w:r>
        <w:t>atelier, les chefs de projet ont indiqué qu</w:t>
      </w:r>
      <w:r w:rsidR="004C1947">
        <w:t>’</w:t>
      </w:r>
      <w:r>
        <w:t>il avait été très utile.</w:t>
      </w:r>
    </w:p>
    <w:p w14:paraId="4B660E6B" w14:textId="4C8CF755" w:rsidR="00BD01F5" w:rsidRDefault="00BD01F5" w:rsidP="00FB625F">
      <w:pPr>
        <w:pStyle w:val="BodyText"/>
        <w:spacing w:after="240"/>
        <w:rPr>
          <w:szCs w:val="22"/>
        </w:rPr>
      </w:pPr>
      <w:r>
        <w:rPr>
          <w:b/>
          <w:i/>
        </w:rPr>
        <w:t>Pérennité</w:t>
      </w:r>
    </w:p>
    <w:p w14:paraId="01E5E7E9" w14:textId="61062739" w:rsidR="005E43CC" w:rsidRPr="005E43CC" w:rsidRDefault="005E43CC" w:rsidP="00973E50">
      <w:pPr>
        <w:pStyle w:val="ONUMFS"/>
        <w:rPr>
          <w:szCs w:val="22"/>
        </w:rPr>
      </w:pPr>
      <w:r>
        <w:rPr>
          <w:b/>
          <w:bCs/>
        </w:rPr>
        <w:t>Observations n</w:t>
      </w:r>
      <w:r w:rsidR="004823AD" w:rsidRPr="004823AD">
        <w:rPr>
          <w:b/>
          <w:bCs/>
          <w:vertAlign w:val="superscript"/>
        </w:rPr>
        <w:t>os</w:t>
      </w:r>
      <w:r w:rsidR="00BA4DE6">
        <w:rPr>
          <w:b/>
          <w:bCs/>
        </w:rPr>
        <w:t> </w:t>
      </w:r>
      <w:r>
        <w:rPr>
          <w:b/>
          <w:bCs/>
        </w:rPr>
        <w:t>14</w:t>
      </w:r>
      <w:r w:rsidR="004C1947">
        <w:rPr>
          <w:b/>
          <w:bCs/>
        </w:rPr>
        <w:t xml:space="preserve"> – </w:t>
      </w:r>
      <w:r>
        <w:rPr>
          <w:b/>
          <w:bCs/>
        </w:rPr>
        <w:t>15</w:t>
      </w:r>
      <w:r w:rsidR="00BA4DE6">
        <w:rPr>
          <w:b/>
        </w:rPr>
        <w:t> </w:t>
      </w:r>
      <w:r w:rsidR="00BA4DE6" w:rsidRPr="002A7813">
        <w:t>:</w:t>
      </w:r>
      <w:r w:rsidRPr="002A7813">
        <w:t xml:space="preserve"> </w:t>
      </w:r>
      <w:r>
        <w:t>les outils et ressources mis au point resteront à la disposition des États membres et des autres parties prenantes aux fins de la conception, de la mise en œuvre et de l</w:t>
      </w:r>
      <w:r w:rsidR="004C1947">
        <w:t>’</w:t>
      </w:r>
      <w:r>
        <w:t>évaluation des projets du Plan d</w:t>
      </w:r>
      <w:r w:rsidR="004C1947">
        <w:t>’</w:t>
      </w:r>
      <w:r>
        <w:t>action pour le développeme</w:t>
      </w:r>
      <w:r w:rsidR="00610CF2">
        <w:t>nt.  Il</w:t>
      </w:r>
      <w:r>
        <w:t xml:space="preserve"> est prévu que le cours d</w:t>
      </w:r>
      <w:r w:rsidR="004C1947">
        <w:t>’</w:t>
      </w:r>
      <w:r>
        <w:t>enseignement à distance soit intégré aux cours proposés par l</w:t>
      </w:r>
      <w:r w:rsidR="004C1947">
        <w:t>’</w:t>
      </w:r>
      <w:r>
        <w:t>Académie de l</w:t>
      </w:r>
      <w:r w:rsidR="004C1947">
        <w:t>’</w:t>
      </w:r>
      <w:r>
        <w:t>OMPI et qu</w:t>
      </w:r>
      <w:r w:rsidR="004C1947">
        <w:t>’</w:t>
      </w:r>
      <w:r>
        <w:t>il soit dispensé chaque année.</w:t>
      </w:r>
    </w:p>
    <w:p w14:paraId="783CC94F" w14:textId="24FBD7CF" w:rsidR="004C1947" w:rsidRDefault="004823AD" w:rsidP="00973E50">
      <w:pPr>
        <w:pStyle w:val="ONUMFS"/>
      </w:pPr>
      <w:r>
        <w:rPr>
          <w:b/>
          <w:bCs/>
        </w:rPr>
        <w:t>Observations n</w:t>
      </w:r>
      <w:r w:rsidRPr="004823AD">
        <w:rPr>
          <w:b/>
          <w:bCs/>
          <w:vertAlign w:val="superscript"/>
        </w:rPr>
        <w:t>os</w:t>
      </w:r>
      <w:r w:rsidR="00BA4DE6">
        <w:rPr>
          <w:b/>
          <w:bCs/>
        </w:rPr>
        <w:t> </w:t>
      </w:r>
      <w:r w:rsidR="00BD01F5">
        <w:rPr>
          <w:b/>
          <w:bCs/>
        </w:rPr>
        <w:t>16</w:t>
      </w:r>
      <w:r w:rsidR="004C1947">
        <w:rPr>
          <w:b/>
          <w:bCs/>
        </w:rPr>
        <w:t xml:space="preserve"> – </w:t>
      </w:r>
      <w:r w:rsidR="00BD01F5">
        <w:rPr>
          <w:b/>
          <w:bCs/>
        </w:rPr>
        <w:t>17</w:t>
      </w:r>
      <w:r w:rsidR="00BA4DE6">
        <w:rPr>
          <w:b/>
        </w:rPr>
        <w:t> </w:t>
      </w:r>
      <w:r w:rsidR="00BA4DE6" w:rsidRPr="002A7813">
        <w:t>:</w:t>
      </w:r>
      <w:r w:rsidR="00BD01F5">
        <w:t xml:space="preserve"> la poursuite de l</w:t>
      </w:r>
      <w:r w:rsidR="004C1947">
        <w:t>’</w:t>
      </w:r>
      <w:r w:rsidR="00BD01F5">
        <w:t xml:space="preserve">utilisation des ressources et des outils développés par le projet dépend également de leur intégration grâce au soutien et </w:t>
      </w:r>
      <w:proofErr w:type="gramStart"/>
      <w:r w:rsidR="00BD01F5">
        <w:t>à la promotion continus</w:t>
      </w:r>
      <w:proofErr w:type="gramEnd"/>
      <w:r w:rsidR="00BD01F5">
        <w:t xml:space="preserve"> de la part de la Division de la coordination du Plan d</w:t>
      </w:r>
      <w:r w:rsidR="004C1947">
        <w:t>’</w:t>
      </w:r>
      <w:r w:rsidR="00BD01F5">
        <w:t>action pour le développeme</w:t>
      </w:r>
      <w:r w:rsidR="00610CF2">
        <w:t>nt.  Le</w:t>
      </w:r>
      <w:r w:rsidR="00BD01F5">
        <w:t xml:space="preserve"> soutien et l</w:t>
      </w:r>
      <w:r w:rsidR="004C1947">
        <w:t>’</w:t>
      </w:r>
      <w:r w:rsidR="00BD01F5">
        <w:t>utilisation des ressources et des outils par les États membres seront importants pour leur pérenni</w:t>
      </w:r>
      <w:r w:rsidR="00610CF2">
        <w:t>té.  Au</w:t>
      </w:r>
      <w:r w:rsidR="00BD01F5">
        <w:t xml:space="preserve"> sein de l</w:t>
      </w:r>
      <w:r w:rsidR="004C1947">
        <w:t>’</w:t>
      </w:r>
      <w:r w:rsidR="00BD01F5">
        <w:t>OMPI, l</w:t>
      </w:r>
      <w:r w:rsidR="004C1947">
        <w:t>’</w:t>
      </w:r>
      <w:r w:rsidR="00BD01F5">
        <w:t>appui des chefs de projet du Plan d</w:t>
      </w:r>
      <w:r w:rsidR="004C1947">
        <w:t>’</w:t>
      </w:r>
      <w:r w:rsidR="00BD01F5">
        <w:t>action pour le développement favorisera également leur pérennité.</w:t>
      </w:r>
    </w:p>
    <w:p w14:paraId="633491EF" w14:textId="747A4A72" w:rsidR="004C1947" w:rsidRDefault="00BD01F5" w:rsidP="00BD01F5">
      <w:pPr>
        <w:spacing w:after="240"/>
        <w:rPr>
          <w:b/>
          <w:i/>
        </w:rPr>
      </w:pPr>
      <w:r>
        <w:rPr>
          <w:b/>
          <w:i/>
        </w:rPr>
        <w:t>Mise en œuvre des recommandations du Plan d</w:t>
      </w:r>
      <w:r w:rsidR="004C1947">
        <w:rPr>
          <w:b/>
          <w:i/>
        </w:rPr>
        <w:t>’</w:t>
      </w:r>
      <w:r>
        <w:rPr>
          <w:b/>
          <w:i/>
        </w:rPr>
        <w:t>action pour le développement</w:t>
      </w:r>
    </w:p>
    <w:p w14:paraId="1B81D6F8" w14:textId="5D68AD52" w:rsidR="004C1947" w:rsidRDefault="004823AD" w:rsidP="00973E50">
      <w:pPr>
        <w:pStyle w:val="ONUMFS"/>
      </w:pPr>
      <w:r>
        <w:rPr>
          <w:b/>
          <w:bCs/>
        </w:rPr>
        <w:t>Observations n</w:t>
      </w:r>
      <w:r w:rsidRPr="004823AD">
        <w:rPr>
          <w:b/>
          <w:bCs/>
          <w:vertAlign w:val="superscript"/>
        </w:rPr>
        <w:t>os</w:t>
      </w:r>
      <w:r w:rsidR="00BA4DE6">
        <w:rPr>
          <w:b/>
          <w:bCs/>
        </w:rPr>
        <w:t> </w:t>
      </w:r>
      <w:r w:rsidR="00F96463">
        <w:rPr>
          <w:b/>
          <w:bCs/>
        </w:rPr>
        <w:t>18</w:t>
      </w:r>
      <w:r w:rsidR="004C1947">
        <w:rPr>
          <w:b/>
          <w:bCs/>
        </w:rPr>
        <w:t xml:space="preserve"> – </w:t>
      </w:r>
      <w:r w:rsidR="00F96463">
        <w:rPr>
          <w:b/>
          <w:bCs/>
        </w:rPr>
        <w:t>19</w:t>
      </w:r>
      <w:r w:rsidR="00BA4DE6">
        <w:rPr>
          <w:b/>
        </w:rPr>
        <w:t> </w:t>
      </w:r>
      <w:r w:rsidR="00BA4DE6" w:rsidRPr="002A7813">
        <w:t>:</w:t>
      </w:r>
      <w:r w:rsidR="00F96463">
        <w:t xml:space="preserve"> ce projet a contribué de manière significative à la mise en œuvre de la recommandation n</w:t>
      </w:r>
      <w:r w:rsidR="00E74A07">
        <w:t>° </w:t>
      </w:r>
      <w:r w:rsidR="00F96463">
        <w:t>1 du Plan d</w:t>
      </w:r>
      <w:r w:rsidR="004C1947">
        <w:t>’</w:t>
      </w:r>
      <w:r w:rsidR="00F96463">
        <w:t>action pour le développement, relative à une assistance technique de l</w:t>
      </w:r>
      <w:r w:rsidR="004C1947">
        <w:t>’</w:t>
      </w:r>
      <w:r w:rsidR="00F96463">
        <w:t>OMPI axée sur la demande et transparente, en assurant la transparence du processus d</w:t>
      </w:r>
      <w:r w:rsidR="004C1947">
        <w:t>’</w:t>
      </w:r>
      <w:r w:rsidR="00F96463">
        <w:t>élaboration de proposition de projet et en fournissant davantage d</w:t>
      </w:r>
      <w:r w:rsidR="004C1947">
        <w:t>’</w:t>
      </w:r>
      <w:r w:rsidR="00F96463">
        <w:t>informations pour aider les États membres à conceptualiser leurs demandes de projets du Plan d</w:t>
      </w:r>
      <w:r w:rsidR="004C1947">
        <w:t>’</w:t>
      </w:r>
      <w:r w:rsidR="00F96463">
        <w:t>action pour le développeme</w:t>
      </w:r>
      <w:r w:rsidR="00610CF2">
        <w:t>nt.  Le</w:t>
      </w:r>
      <w:r w:rsidR="00F96463">
        <w:t xml:space="preserve"> projet contribue en outre directement à la mise en œuvre de la recommandation n°</w:t>
      </w:r>
      <w:r w:rsidR="00BA4DE6">
        <w:t> </w:t>
      </w:r>
      <w:r w:rsidR="00F96463">
        <w:t>5 du Plan d</w:t>
      </w:r>
      <w:r w:rsidR="004C1947">
        <w:t>’</w:t>
      </w:r>
      <w:r w:rsidR="00F96463">
        <w:t>action pour le développement, relative à la publication sur le site</w:t>
      </w:r>
      <w:r w:rsidR="00BA4DE6">
        <w:t> </w:t>
      </w:r>
      <w:r w:rsidR="00F96463">
        <w:t>Web de l</w:t>
      </w:r>
      <w:r w:rsidR="004C1947">
        <w:t>’</w:t>
      </w:r>
      <w:r w:rsidR="00F96463">
        <w:t>OMPI d</w:t>
      </w:r>
      <w:r w:rsidR="004C1947">
        <w:t>’</w:t>
      </w:r>
      <w:r w:rsidR="00F96463">
        <w:t>informations générales sur toutes les activités d</w:t>
      </w:r>
      <w:r w:rsidR="004C1947">
        <w:t>’</w:t>
      </w:r>
      <w:r w:rsidR="00F96463">
        <w:t>assistance technique de l</w:t>
      </w:r>
      <w:r w:rsidR="004C1947">
        <w:t>’</w:t>
      </w:r>
      <w:r w:rsidR="00F96463">
        <w:t>Organisation, grâce à l</w:t>
      </w:r>
      <w:r w:rsidR="004C1947">
        <w:t>’</w:t>
      </w:r>
      <w:r w:rsidR="00F96463">
        <w:t>élaboration d</w:t>
      </w:r>
      <w:r w:rsidR="004C1947">
        <w:t>’</w:t>
      </w:r>
      <w:r w:rsidR="00F96463">
        <w:t>un catalogue en ligne répertoriant tous les projets du Plan d</w:t>
      </w:r>
      <w:r w:rsidR="004C1947">
        <w:t>’</w:t>
      </w:r>
      <w:r w:rsidR="00F96463">
        <w:t>action pour le développement et des ressources d</w:t>
      </w:r>
      <w:r w:rsidR="004C1947">
        <w:t>’</w:t>
      </w:r>
      <w:r w:rsidR="00F96463">
        <w:t>appui à l</w:t>
      </w:r>
      <w:r w:rsidR="004C1947">
        <w:t>’</w:t>
      </w:r>
      <w:r w:rsidR="00F96463">
        <w:t>élaboration de projets du Plan d</w:t>
      </w:r>
      <w:r w:rsidR="004C1947">
        <w:t>’</w:t>
      </w:r>
      <w:r w:rsidR="00F96463">
        <w:t>action pour le développement, telles que le guide, les vidéos d</w:t>
      </w:r>
      <w:r w:rsidR="004C1947">
        <w:t>’</w:t>
      </w:r>
      <w:r w:rsidR="00F96463">
        <w:t>information et les infographies.</w:t>
      </w:r>
    </w:p>
    <w:p w14:paraId="401A0992" w14:textId="72CF7329" w:rsidR="00F96463" w:rsidRPr="00F96463" w:rsidRDefault="00F96463" w:rsidP="00F96463">
      <w:pPr>
        <w:spacing w:after="240"/>
        <w:rPr>
          <w:szCs w:val="22"/>
        </w:rPr>
      </w:pPr>
      <w:r>
        <w:rPr>
          <w:b/>
          <w:i/>
        </w:rPr>
        <w:t>Conclusions et recommandations</w:t>
      </w:r>
    </w:p>
    <w:p w14:paraId="043E9C36" w14:textId="28B9A3B5" w:rsidR="004C1947" w:rsidRDefault="00F96463" w:rsidP="00973E50">
      <w:pPr>
        <w:pStyle w:val="ONUMFS"/>
      </w:pPr>
      <w:r>
        <w:rPr>
          <w:b/>
        </w:rPr>
        <w:t>Conclusion n°</w:t>
      </w:r>
      <w:r w:rsidR="00BA4DE6">
        <w:rPr>
          <w:b/>
        </w:rPr>
        <w:t> </w:t>
      </w:r>
      <w:r>
        <w:rPr>
          <w:b/>
        </w:rPr>
        <w:t xml:space="preserve">1 (voir </w:t>
      </w:r>
      <w:r w:rsidR="00610CF2">
        <w:rPr>
          <w:b/>
          <w:bCs/>
          <w:i/>
          <w:iCs/>
        </w:rPr>
        <w:t>les observations n</w:t>
      </w:r>
      <w:r w:rsidR="00610CF2" w:rsidRPr="00610CF2">
        <w:rPr>
          <w:b/>
          <w:bCs/>
          <w:i/>
          <w:iCs/>
          <w:vertAlign w:val="superscript"/>
        </w:rPr>
        <w:t>os</w:t>
      </w:r>
      <w:r w:rsidR="00610CF2">
        <w:rPr>
          <w:b/>
          <w:bCs/>
          <w:i/>
          <w:iCs/>
        </w:rPr>
        <w:t> </w:t>
      </w:r>
      <w:r>
        <w:rPr>
          <w:b/>
          <w:bCs/>
          <w:i/>
          <w:iCs/>
        </w:rPr>
        <w:t>1 à 19).</w:t>
      </w:r>
      <w:r w:rsidRPr="004823AD">
        <w:t xml:space="preserve">  </w:t>
      </w:r>
      <w:r>
        <w:t>Le projet a produit avec succès les principaux résultats indiqués dans le descriptif de projet, notamment le catalogue en ligne, le guide et le cours d</w:t>
      </w:r>
      <w:r w:rsidR="004C1947">
        <w:t>’</w:t>
      </w:r>
      <w:r>
        <w:t>enseignement à distan</w:t>
      </w:r>
      <w:r w:rsidR="00610CF2">
        <w:t>ce.  Ce</w:t>
      </w:r>
      <w:r>
        <w:t>s ressources et outils ont été obtenus en suivant une démarche participative, en intégrant les observations et les contributions des États membres, du personnel de l</w:t>
      </w:r>
      <w:r w:rsidR="004C1947">
        <w:t>’</w:t>
      </w:r>
      <w:r>
        <w:t>OMPI et d</w:t>
      </w:r>
      <w:r w:rsidR="004C1947">
        <w:t>’</w:t>
      </w:r>
      <w:r>
        <w:t>autres parties prenantes, ce qui a renforcé leur efficacité et leur utilité potentielles.</w:t>
      </w:r>
    </w:p>
    <w:p w14:paraId="3406938B" w14:textId="0266CEDE" w:rsidR="004C1947" w:rsidRDefault="00F96463" w:rsidP="00973E50">
      <w:pPr>
        <w:pStyle w:val="ONUMFS"/>
      </w:pPr>
      <w:r>
        <w:rPr>
          <w:b/>
        </w:rPr>
        <w:t>Conclusion n°</w:t>
      </w:r>
      <w:r w:rsidR="00BA4DE6">
        <w:rPr>
          <w:b/>
        </w:rPr>
        <w:t> </w:t>
      </w:r>
      <w:r>
        <w:rPr>
          <w:b/>
        </w:rPr>
        <w:t>2 (voir</w:t>
      </w:r>
      <w:r>
        <w:rPr>
          <w:b/>
          <w:i/>
        </w:rPr>
        <w:t xml:space="preserve"> </w:t>
      </w:r>
      <w:r w:rsidR="00610CF2">
        <w:rPr>
          <w:b/>
          <w:bCs/>
          <w:i/>
          <w:iCs/>
        </w:rPr>
        <w:t>les observations n</w:t>
      </w:r>
      <w:r w:rsidR="00610CF2" w:rsidRPr="00610CF2">
        <w:rPr>
          <w:b/>
          <w:bCs/>
          <w:i/>
          <w:iCs/>
          <w:vertAlign w:val="superscript"/>
        </w:rPr>
        <w:t>o</w:t>
      </w:r>
      <w:r w:rsidRPr="00610CF2">
        <w:rPr>
          <w:b/>
          <w:bCs/>
          <w:i/>
          <w:iCs/>
          <w:vertAlign w:val="superscript"/>
        </w:rPr>
        <w:t>s</w:t>
      </w:r>
      <w:r w:rsidR="00610CF2">
        <w:rPr>
          <w:b/>
          <w:bCs/>
          <w:i/>
          <w:iCs/>
        </w:rPr>
        <w:t> </w:t>
      </w:r>
      <w:r>
        <w:rPr>
          <w:b/>
          <w:bCs/>
          <w:i/>
          <w:iCs/>
        </w:rPr>
        <w:t>6 à 13).</w:t>
      </w:r>
      <w:r w:rsidRPr="004823AD">
        <w:t xml:space="preserve">  </w:t>
      </w:r>
      <w:r>
        <w:t>Le projet a progressé dans la réalisation de ses objectifs, les premiers progrès constatés étant une plus grande transparence du processus d</w:t>
      </w:r>
      <w:r w:rsidR="004C1947">
        <w:t>’</w:t>
      </w:r>
      <w:r>
        <w:t>élaboration de proposition de projet du Plan d</w:t>
      </w:r>
      <w:r w:rsidR="004C1947">
        <w:t>’</w:t>
      </w:r>
      <w:r>
        <w:t>action pour le développement, un meilleur accès aux informations sur les projets passés et en cours et une meilleure compréhension des défis et des solutions du cycle de vie des proje</w:t>
      </w:r>
      <w:r w:rsidR="00610CF2">
        <w:t>ts.  Il</w:t>
      </w:r>
      <w:r>
        <w:t xml:space="preserve"> est trop tôt pour évaluer l</w:t>
      </w:r>
      <w:r w:rsidR="004C1947">
        <w:t>’</w:t>
      </w:r>
      <w:r>
        <w:t>incidence du projet sur la qualité des propositions de projet du Plan d</w:t>
      </w:r>
      <w:r w:rsidR="004C1947">
        <w:t>’</w:t>
      </w:r>
      <w:r>
        <w:t>action pour le développement, bien que cette évaluation conclue qu</w:t>
      </w:r>
      <w:r w:rsidR="004C1947">
        <w:t>’</w:t>
      </w:r>
      <w:r>
        <w:t>une incidence positive semble probable.</w:t>
      </w:r>
    </w:p>
    <w:p w14:paraId="79233040" w14:textId="3DFD633A" w:rsidR="004C1947" w:rsidRDefault="00F96463" w:rsidP="00973E50">
      <w:pPr>
        <w:pStyle w:val="ONUMFS"/>
      </w:pPr>
      <w:r>
        <w:rPr>
          <w:b/>
        </w:rPr>
        <w:t>Conclusion n°</w:t>
      </w:r>
      <w:r w:rsidR="00BA4DE6">
        <w:rPr>
          <w:b/>
        </w:rPr>
        <w:t> </w:t>
      </w:r>
      <w:r>
        <w:rPr>
          <w:b/>
        </w:rPr>
        <w:t>3 (voir</w:t>
      </w:r>
      <w:r>
        <w:rPr>
          <w:b/>
          <w:i/>
        </w:rPr>
        <w:t xml:space="preserve"> </w:t>
      </w:r>
      <w:r w:rsidR="00610CF2">
        <w:rPr>
          <w:b/>
          <w:bCs/>
          <w:i/>
          <w:iCs/>
        </w:rPr>
        <w:t>les observations n</w:t>
      </w:r>
      <w:r w:rsidR="00610CF2" w:rsidRPr="00610CF2">
        <w:rPr>
          <w:b/>
          <w:bCs/>
          <w:i/>
          <w:iCs/>
          <w:vertAlign w:val="superscript"/>
        </w:rPr>
        <w:t>o</w:t>
      </w:r>
      <w:r w:rsidRPr="00610CF2">
        <w:rPr>
          <w:b/>
          <w:bCs/>
          <w:i/>
          <w:iCs/>
          <w:vertAlign w:val="superscript"/>
        </w:rPr>
        <w:t>s</w:t>
      </w:r>
      <w:r w:rsidR="00610CF2">
        <w:rPr>
          <w:b/>
          <w:bCs/>
          <w:i/>
          <w:iCs/>
        </w:rPr>
        <w:t> </w:t>
      </w:r>
      <w:r>
        <w:rPr>
          <w:b/>
          <w:bCs/>
          <w:i/>
          <w:iCs/>
        </w:rPr>
        <w:t>14 à 17).</w:t>
      </w:r>
      <w:r w:rsidRPr="004823AD">
        <w:t xml:space="preserve">  </w:t>
      </w:r>
      <w:r>
        <w:t>La probabilité de réalisation des objectifs du projet dépendra de l</w:t>
      </w:r>
      <w:r w:rsidR="004C1947">
        <w:t>’</w:t>
      </w:r>
      <w:r>
        <w:t>appui continu du Secrétariat et des États membr</w:t>
      </w:r>
      <w:r w:rsidR="00610CF2">
        <w:t>es.  La</w:t>
      </w:r>
      <w:r>
        <w:t xml:space="preserve"> Division de la coordination du Plan d</w:t>
      </w:r>
      <w:r w:rsidR="004C1947">
        <w:t>’</w:t>
      </w:r>
      <w:r>
        <w:t>action pour le développement a déjà commencé à intégrer les outils et ressources dans ses activités et devra veiller à ce que les ressources (de personnel et budgétaires) soient disponibles pour les mettre à jour et les promouvo</w:t>
      </w:r>
      <w:r w:rsidR="00610CF2">
        <w:t>ir.  Le</w:t>
      </w:r>
      <w:r>
        <w:t xml:space="preserve"> rapport d</w:t>
      </w:r>
      <w:r w:rsidR="004C1947">
        <w:t>’</w:t>
      </w:r>
      <w:r>
        <w:t>achèvement du projet énonce un certain nombre d</w:t>
      </w:r>
      <w:r w:rsidR="004C1947">
        <w:t>’</w:t>
      </w:r>
      <w:r>
        <w:t>activités de diffusion et de suivi qui sont pleinement appuyées par cette évaluati</w:t>
      </w:r>
      <w:r w:rsidR="00610CF2">
        <w:t>on.  Le</w:t>
      </w:r>
      <w:r>
        <w:t>s chefs de projet du Plan d</w:t>
      </w:r>
      <w:r w:rsidR="004C1947">
        <w:t>’</w:t>
      </w:r>
      <w:r>
        <w:t>action pour le développement devront également s</w:t>
      </w:r>
      <w:r w:rsidR="004C1947">
        <w:t>’</w:t>
      </w:r>
      <w:r>
        <w:t>assurer qu</w:t>
      </w:r>
      <w:r w:rsidR="004C1947">
        <w:t>’</w:t>
      </w:r>
      <w:r>
        <w:t>elles sont en adéquation avec le processus d</w:t>
      </w:r>
      <w:r w:rsidR="004C1947">
        <w:t>’</w:t>
      </w:r>
      <w:r>
        <w:t>élaboration de propositions de proj</w:t>
      </w:r>
      <w:r w:rsidR="00610CF2">
        <w:t>et.  Le</w:t>
      </w:r>
      <w:r>
        <w:t>s outils et les ressources ont principalement été conçus pour que les États membres puissent les utiliser et le soutien continu de ces derniers est donc essentiel.</w:t>
      </w:r>
    </w:p>
    <w:p w14:paraId="33E4BDDB" w14:textId="3BD19A44" w:rsidR="004C1947" w:rsidRDefault="00F96463" w:rsidP="00973E50">
      <w:pPr>
        <w:pStyle w:val="ONUMFS"/>
      </w:pPr>
      <w:r>
        <w:rPr>
          <w:b/>
          <w:i/>
        </w:rPr>
        <w:t>Recommandation n°</w:t>
      </w:r>
      <w:r w:rsidR="00BA4DE6">
        <w:rPr>
          <w:b/>
          <w:i/>
        </w:rPr>
        <w:t> </w:t>
      </w:r>
      <w:r>
        <w:rPr>
          <w:b/>
          <w:i/>
        </w:rPr>
        <w:t xml:space="preserve">1 (voir </w:t>
      </w:r>
      <w:r>
        <w:rPr>
          <w:b/>
          <w:bCs/>
          <w:i/>
          <w:iCs/>
        </w:rPr>
        <w:t>les conclusions n</w:t>
      </w:r>
      <w:r w:rsidRPr="00610CF2">
        <w:rPr>
          <w:b/>
          <w:bCs/>
          <w:i/>
          <w:iCs/>
          <w:vertAlign w:val="superscript"/>
        </w:rPr>
        <w:t>os</w:t>
      </w:r>
      <w:r w:rsidR="00610CF2">
        <w:rPr>
          <w:b/>
          <w:bCs/>
          <w:i/>
          <w:iCs/>
        </w:rPr>
        <w:t> </w:t>
      </w:r>
      <w:r>
        <w:rPr>
          <w:b/>
          <w:bCs/>
          <w:i/>
          <w:iCs/>
        </w:rPr>
        <w:t>1 et 3 et les observations n</w:t>
      </w:r>
      <w:r w:rsidRPr="00610CF2">
        <w:rPr>
          <w:b/>
          <w:bCs/>
          <w:i/>
          <w:iCs/>
          <w:vertAlign w:val="superscript"/>
        </w:rPr>
        <w:t>os</w:t>
      </w:r>
      <w:r w:rsidR="00610CF2">
        <w:rPr>
          <w:b/>
          <w:bCs/>
          <w:i/>
          <w:iCs/>
        </w:rPr>
        <w:t> </w:t>
      </w:r>
      <w:r>
        <w:rPr>
          <w:b/>
          <w:bCs/>
          <w:i/>
          <w:iCs/>
        </w:rPr>
        <w:t>14 à 17).</w:t>
      </w:r>
      <w:r w:rsidRPr="004823AD">
        <w:t xml:space="preserve">  </w:t>
      </w:r>
      <w:r>
        <w:t>Pour continuer d</w:t>
      </w:r>
      <w:r w:rsidR="004C1947">
        <w:t>’</w:t>
      </w:r>
      <w:r>
        <w:t>intégrer et de promouvoir les outils et les ressources du projet, la Division de la coordination du Plan d</w:t>
      </w:r>
      <w:r w:rsidR="004C1947">
        <w:t>’</w:t>
      </w:r>
      <w:r>
        <w:t>action pour le développement devra s</w:t>
      </w:r>
      <w:r w:rsidR="004C1947">
        <w:t>’</w:t>
      </w:r>
      <w:r>
        <w:t>assurer de la disponibilité des ressources de personnel et budgétaires.</w:t>
      </w:r>
    </w:p>
    <w:p w14:paraId="31AC6154" w14:textId="348BD8C9" w:rsidR="00E320E7" w:rsidRDefault="00F96463" w:rsidP="00973E50">
      <w:pPr>
        <w:pStyle w:val="ONUMFS"/>
      </w:pPr>
      <w:r>
        <w:rPr>
          <w:b/>
          <w:i/>
        </w:rPr>
        <w:t>Recommandation n°</w:t>
      </w:r>
      <w:r w:rsidR="00BA4DE6">
        <w:rPr>
          <w:b/>
          <w:i/>
        </w:rPr>
        <w:t> </w:t>
      </w:r>
      <w:r>
        <w:rPr>
          <w:b/>
          <w:i/>
        </w:rPr>
        <w:t xml:space="preserve">2 (voir </w:t>
      </w:r>
      <w:r>
        <w:rPr>
          <w:b/>
          <w:bCs/>
          <w:i/>
          <w:iCs/>
        </w:rPr>
        <w:t>la conclusion n°</w:t>
      </w:r>
      <w:r w:rsidR="00BA4DE6">
        <w:rPr>
          <w:b/>
          <w:bCs/>
          <w:i/>
          <w:iCs/>
        </w:rPr>
        <w:t> </w:t>
      </w:r>
      <w:r>
        <w:rPr>
          <w:b/>
          <w:bCs/>
          <w:i/>
          <w:iCs/>
        </w:rPr>
        <w:t>2 et les observations n</w:t>
      </w:r>
      <w:r w:rsidRPr="00610CF2">
        <w:rPr>
          <w:b/>
          <w:bCs/>
          <w:i/>
          <w:iCs/>
          <w:vertAlign w:val="superscript"/>
        </w:rPr>
        <w:t>os</w:t>
      </w:r>
      <w:r w:rsidR="00610CF2">
        <w:rPr>
          <w:b/>
          <w:bCs/>
          <w:i/>
          <w:iCs/>
        </w:rPr>
        <w:t> </w:t>
      </w:r>
      <w:r>
        <w:rPr>
          <w:b/>
          <w:bCs/>
          <w:i/>
          <w:iCs/>
        </w:rPr>
        <w:t>6 à 19).</w:t>
      </w:r>
      <w:r w:rsidRPr="004823AD">
        <w:t xml:space="preserve">  </w:t>
      </w:r>
      <w:r>
        <w:t>Afin de compléter les activités de suivi et de diffusion prévues dans le cadre de son intégration dans les activités de la Division de la coordination du Plan d</w:t>
      </w:r>
      <w:r w:rsidR="004C1947">
        <w:t>’</w:t>
      </w:r>
      <w:r>
        <w:t>action pour le développement, il est suggéré d</w:t>
      </w:r>
      <w:r w:rsidR="004C1947">
        <w:t>’</w:t>
      </w:r>
      <w:r>
        <w:t>accorder la priorité à la tenue de réunions d</w:t>
      </w:r>
      <w:r w:rsidR="004C1947">
        <w:t>’</w:t>
      </w:r>
      <w:r>
        <w:t>information annuelles en personne et à distance à l</w:t>
      </w:r>
      <w:r w:rsidR="004C1947">
        <w:t>’</w:t>
      </w:r>
      <w:r>
        <w:t>intention des représentants des États membres à Genève et depuis leurs pays respectifs, ainsi qu</w:t>
      </w:r>
      <w:r w:rsidR="004C1947">
        <w:t>’</w:t>
      </w:r>
      <w:r>
        <w:t>à l</w:t>
      </w:r>
      <w:r w:rsidR="004C1947">
        <w:t>’</w:t>
      </w:r>
      <w:r>
        <w:t>organisation d</w:t>
      </w:r>
      <w:r w:rsidR="004C1947">
        <w:t>’</w:t>
      </w:r>
      <w:r>
        <w:t>un atelier annuel à l</w:t>
      </w:r>
      <w:r w:rsidR="004C1947">
        <w:t>’</w:t>
      </w:r>
      <w:r>
        <w:t>intention des chefs de projet du Plan d</w:t>
      </w:r>
      <w:r w:rsidR="004C1947">
        <w:t>’</w:t>
      </w:r>
      <w:r>
        <w:t>action pour le développement de l</w:t>
      </w:r>
      <w:r w:rsidR="004C1947">
        <w:t>’</w:t>
      </w:r>
      <w:r>
        <w:t>OMPI.</w:t>
      </w:r>
    </w:p>
    <w:p w14:paraId="5F3FEC61" w14:textId="5382F227" w:rsidR="004C1947" w:rsidRDefault="00F96463" w:rsidP="00973E50">
      <w:pPr>
        <w:pStyle w:val="ONUMFS"/>
      </w:pPr>
      <w:r>
        <w:rPr>
          <w:b/>
          <w:i/>
        </w:rPr>
        <w:t>Recommandation n°</w:t>
      </w:r>
      <w:r w:rsidR="00BA4DE6">
        <w:rPr>
          <w:b/>
          <w:i/>
        </w:rPr>
        <w:t> </w:t>
      </w:r>
      <w:r>
        <w:rPr>
          <w:b/>
          <w:i/>
        </w:rPr>
        <w:t xml:space="preserve">3 (voir </w:t>
      </w:r>
      <w:r>
        <w:rPr>
          <w:b/>
          <w:bCs/>
          <w:i/>
          <w:iCs/>
        </w:rPr>
        <w:t>la conclusion n°</w:t>
      </w:r>
      <w:r w:rsidR="00BA4DE6">
        <w:rPr>
          <w:b/>
          <w:bCs/>
          <w:i/>
          <w:iCs/>
        </w:rPr>
        <w:t> </w:t>
      </w:r>
      <w:r>
        <w:rPr>
          <w:b/>
          <w:bCs/>
          <w:i/>
          <w:iCs/>
        </w:rPr>
        <w:t>2 et les observations n</w:t>
      </w:r>
      <w:r w:rsidRPr="00610CF2">
        <w:rPr>
          <w:b/>
          <w:bCs/>
          <w:i/>
          <w:iCs/>
          <w:vertAlign w:val="superscript"/>
        </w:rPr>
        <w:t>os</w:t>
      </w:r>
      <w:r w:rsidR="00610CF2">
        <w:rPr>
          <w:b/>
          <w:bCs/>
          <w:i/>
          <w:iCs/>
        </w:rPr>
        <w:t> </w:t>
      </w:r>
      <w:r>
        <w:rPr>
          <w:b/>
          <w:bCs/>
          <w:i/>
          <w:iCs/>
        </w:rPr>
        <w:t>6 à 19).</w:t>
      </w:r>
      <w:r w:rsidRPr="004823AD">
        <w:t xml:space="preserve">  </w:t>
      </w:r>
      <w:r>
        <w:t>Il est recommandé à la Division de la coordination du Plan d</w:t>
      </w:r>
      <w:r w:rsidR="004C1947">
        <w:t>’</w:t>
      </w:r>
      <w:r>
        <w:t>action pour le développement de tenir à jour les outils et les ressources du projet et de prendre en considération les modifications suggérées dans leurs prochaines versions.</w:t>
      </w:r>
    </w:p>
    <w:p w14:paraId="1299FA05" w14:textId="19EA6228" w:rsidR="004C1947" w:rsidRDefault="00F96463" w:rsidP="00973E50">
      <w:pPr>
        <w:pStyle w:val="ONUMFS"/>
      </w:pPr>
      <w:r>
        <w:rPr>
          <w:b/>
          <w:i/>
        </w:rPr>
        <w:t>Recommandation n°</w:t>
      </w:r>
      <w:r w:rsidR="00BA4DE6">
        <w:rPr>
          <w:b/>
          <w:i/>
        </w:rPr>
        <w:t> </w:t>
      </w:r>
      <w:r>
        <w:rPr>
          <w:b/>
          <w:i/>
        </w:rPr>
        <w:t xml:space="preserve">4 (voir </w:t>
      </w:r>
      <w:r>
        <w:rPr>
          <w:b/>
          <w:bCs/>
          <w:i/>
          <w:iCs/>
        </w:rPr>
        <w:t>la conclusion n°</w:t>
      </w:r>
      <w:r w:rsidR="00BA4DE6">
        <w:rPr>
          <w:b/>
          <w:bCs/>
          <w:i/>
          <w:iCs/>
        </w:rPr>
        <w:t> </w:t>
      </w:r>
      <w:r>
        <w:rPr>
          <w:b/>
          <w:bCs/>
          <w:i/>
          <w:iCs/>
        </w:rPr>
        <w:t>2 et les observations n</w:t>
      </w:r>
      <w:r w:rsidRPr="00610CF2">
        <w:rPr>
          <w:b/>
          <w:bCs/>
          <w:i/>
          <w:iCs/>
          <w:vertAlign w:val="superscript"/>
        </w:rPr>
        <w:t>os</w:t>
      </w:r>
      <w:r>
        <w:rPr>
          <w:b/>
          <w:bCs/>
          <w:i/>
          <w:iCs/>
        </w:rPr>
        <w:t xml:space="preserve"> 6 à 19).</w:t>
      </w:r>
      <w:r w:rsidRPr="004823AD">
        <w:t xml:space="preserve">  </w:t>
      </w:r>
      <w:r>
        <w:t>Il est suggéré à la Division de la coordination du Plan d</w:t>
      </w:r>
      <w:r w:rsidR="004C1947">
        <w:t>’</w:t>
      </w:r>
      <w:r>
        <w:t>action pour le développement d</w:t>
      </w:r>
      <w:r w:rsidR="004C1947">
        <w:t>’</w:t>
      </w:r>
      <w:r>
        <w:t xml:space="preserve">établir un budget et de planifier un examen à petite échelle de la réussite du projet </w:t>
      </w:r>
      <w:r w:rsidR="004C1947">
        <w:t>en 2024</w:t>
      </w:r>
      <w:r>
        <w:t xml:space="preserve"> et de rendre compte des résultats</w:t>
      </w:r>
      <w:r w:rsidR="004C1947">
        <w:t xml:space="preserve"> au CDI</w:t>
      </w:r>
      <w:r>
        <w:t>P, en utilisant les indicateurs d</w:t>
      </w:r>
      <w:r w:rsidR="004C1947">
        <w:t>’</w:t>
      </w:r>
      <w:r>
        <w:t>exécution du projet existants et les indicateurs qualitatifs et quantitatifs supplémentaires proposés.</w:t>
      </w:r>
    </w:p>
    <w:p w14:paraId="5758D039" w14:textId="4CF94C37" w:rsidR="004C1947" w:rsidRDefault="00F96463" w:rsidP="00973E50">
      <w:pPr>
        <w:pStyle w:val="ONUMFS"/>
      </w:pPr>
      <w:r>
        <w:rPr>
          <w:b/>
          <w:i/>
        </w:rPr>
        <w:t>Recommandation n°</w:t>
      </w:r>
      <w:r w:rsidR="00BA4DE6">
        <w:rPr>
          <w:b/>
          <w:i/>
        </w:rPr>
        <w:t> </w:t>
      </w:r>
      <w:r>
        <w:rPr>
          <w:b/>
          <w:i/>
        </w:rPr>
        <w:t xml:space="preserve">5 (voir </w:t>
      </w:r>
      <w:r>
        <w:rPr>
          <w:b/>
          <w:bCs/>
          <w:i/>
          <w:iCs/>
        </w:rPr>
        <w:t>la conclusion n°</w:t>
      </w:r>
      <w:r w:rsidR="00BA4DE6">
        <w:rPr>
          <w:b/>
          <w:bCs/>
          <w:i/>
          <w:iCs/>
        </w:rPr>
        <w:t> </w:t>
      </w:r>
      <w:r>
        <w:rPr>
          <w:b/>
          <w:bCs/>
          <w:i/>
          <w:iCs/>
        </w:rPr>
        <w:t>3 et les observations n</w:t>
      </w:r>
      <w:r w:rsidRPr="00610CF2">
        <w:rPr>
          <w:b/>
          <w:bCs/>
          <w:i/>
          <w:iCs/>
          <w:vertAlign w:val="superscript"/>
        </w:rPr>
        <w:t>os</w:t>
      </w:r>
      <w:r w:rsidR="00610CF2">
        <w:rPr>
          <w:b/>
          <w:bCs/>
          <w:i/>
          <w:iCs/>
        </w:rPr>
        <w:t> </w:t>
      </w:r>
      <w:r>
        <w:rPr>
          <w:b/>
          <w:bCs/>
          <w:i/>
          <w:iCs/>
        </w:rPr>
        <w:t>14 à 17).</w:t>
      </w:r>
      <w:r w:rsidRPr="004823AD">
        <w:t xml:space="preserve">  </w:t>
      </w:r>
      <w:r>
        <w:t>Il est recommandé aux États membres, à leurs missions permanentes, aux offices nationaux de propriété intellectuelle, aux bureaux nationaux du droit d</w:t>
      </w:r>
      <w:r w:rsidR="004C1947">
        <w:t>’</w:t>
      </w:r>
      <w:r>
        <w:t>auteur et aux autres entités de continuer d</w:t>
      </w:r>
      <w:r w:rsidR="004C1947">
        <w:t>’</w:t>
      </w:r>
      <w:r>
        <w:t>appuyer l</w:t>
      </w:r>
      <w:r w:rsidR="004C1947">
        <w:t>’</w:t>
      </w:r>
      <w:r>
        <w:t>adoption et l</w:t>
      </w:r>
      <w:r w:rsidR="004C1947">
        <w:t>’</w:t>
      </w:r>
      <w:r>
        <w:t>utilisation des ressources et des outils du projet afin d</w:t>
      </w:r>
      <w:r w:rsidR="004C1947">
        <w:t>’</w:t>
      </w:r>
      <w:r>
        <w:t>améliorer le processus d</w:t>
      </w:r>
      <w:r w:rsidR="004C1947">
        <w:t>’</w:t>
      </w:r>
      <w:r>
        <w:t>élaboration de propositions de projet et le cycle de vie des projets du Plan d</w:t>
      </w:r>
      <w:r w:rsidR="004C1947">
        <w:t>’</w:t>
      </w:r>
      <w:r>
        <w:t>action pour le développement.</w:t>
      </w:r>
    </w:p>
    <w:p w14:paraId="265A0870" w14:textId="7B5718A1" w:rsidR="00654676" w:rsidRDefault="00654676">
      <w:pPr>
        <w:rPr>
          <w:szCs w:val="22"/>
        </w:rPr>
      </w:pPr>
      <w:r>
        <w:br w:type="page"/>
      </w:r>
    </w:p>
    <w:p w14:paraId="3CBABD76" w14:textId="39B17222" w:rsidR="004C1947" w:rsidRDefault="004823AD" w:rsidP="004823AD">
      <w:pPr>
        <w:pStyle w:val="Heading1"/>
        <w:tabs>
          <w:tab w:val="left" w:pos="567"/>
        </w:tabs>
        <w:spacing w:after="240"/>
      </w:pPr>
      <w:bookmarkStart w:id="13" w:name="_Toc336032067"/>
      <w:bookmarkStart w:id="14" w:name="_Toc113351189"/>
      <w:r>
        <w:t>I.</w:t>
      </w:r>
      <w:r>
        <w:tab/>
      </w:r>
      <w:r w:rsidR="00A70C80">
        <w:t>Introduction</w:t>
      </w:r>
      <w:bookmarkEnd w:id="13"/>
      <w:bookmarkEnd w:id="14"/>
    </w:p>
    <w:p w14:paraId="0C4921EC" w14:textId="13AF2AE5" w:rsidR="004C1947" w:rsidRDefault="005D196D" w:rsidP="00DC7A6A">
      <w:pPr>
        <w:pStyle w:val="ONUMFS"/>
      </w:pPr>
      <w:r>
        <w:t>Le présent rapport est une évaluation indépendante du projet du Plan d</w:t>
      </w:r>
      <w:r w:rsidR="004C1947">
        <w:t>’</w:t>
      </w:r>
      <w:r>
        <w:t>action pour le développement (code de projet</w:t>
      </w:r>
      <w:r w:rsidR="004C1947">
        <w:t> :</w:t>
      </w:r>
      <w:r>
        <w:t xml:space="preserve"> DA_01_05_01) relatif aux instruments permettant d</w:t>
      </w:r>
      <w:r w:rsidR="004C1947">
        <w:t>’</w:t>
      </w:r>
      <w:r>
        <w:t>élaborer des propositions de projet efficaces au titre du Plan d</w:t>
      </w:r>
      <w:r w:rsidR="004C1947">
        <w:t>’</w:t>
      </w:r>
      <w:r>
        <w:t>action pour le développeme</w:t>
      </w:r>
      <w:r w:rsidR="00610CF2">
        <w:t>nt.  Le</w:t>
      </w:r>
      <w:r>
        <w:t xml:space="preserve"> projet a été approuvé à la vingt</w:t>
      </w:r>
      <w:r w:rsidR="00220007">
        <w:noBreakHyphen/>
      </w:r>
      <w:r>
        <w:t>quatr</w:t>
      </w:r>
      <w:r w:rsidR="004C1947">
        <w:t>ième session</w:t>
      </w:r>
      <w:r>
        <w:t xml:space="preserve"> du Comité du développement et de la propriété intellectuelle (CDIP) (document CDIP/24/14 REV.), tenue à Genève en </w:t>
      </w:r>
      <w:r w:rsidR="004C1947">
        <w:t>novembre 20</w:t>
      </w:r>
      <w:r>
        <w:t xml:space="preserve">19.  Le projet a été mené de </w:t>
      </w:r>
      <w:r w:rsidR="004C1947">
        <w:t>janvier 20</w:t>
      </w:r>
      <w:r>
        <w:t xml:space="preserve">20 à </w:t>
      </w:r>
      <w:r w:rsidR="004C1947">
        <w:t>juin 20</w:t>
      </w:r>
      <w:r>
        <w:t>22.</w:t>
      </w:r>
    </w:p>
    <w:p w14:paraId="0CC23A08" w14:textId="5B814690" w:rsidR="004C1947" w:rsidRDefault="004823AD" w:rsidP="00CD4058">
      <w:pPr>
        <w:pStyle w:val="Heading1"/>
        <w:spacing w:after="240"/>
      </w:pPr>
      <w:bookmarkStart w:id="15" w:name="_Toc336032068"/>
      <w:bookmarkStart w:id="16" w:name="_Toc113351190"/>
      <w:r>
        <w:t>II.</w:t>
      </w:r>
      <w:r>
        <w:tab/>
      </w:r>
      <w:r w:rsidR="005D196D">
        <w:t>Description du projet</w:t>
      </w:r>
      <w:bookmarkEnd w:id="15"/>
      <w:bookmarkEnd w:id="16"/>
    </w:p>
    <w:p w14:paraId="31D69428" w14:textId="4F8102BB" w:rsidR="004C1947" w:rsidRDefault="005D196D" w:rsidP="00DC7A6A">
      <w:pPr>
        <w:pStyle w:val="ONUMFS"/>
      </w:pPr>
      <w:r>
        <w:rPr>
          <w:b/>
          <w:bCs/>
        </w:rPr>
        <w:t>Objectifs</w:t>
      </w:r>
      <w:r w:rsidR="004C1947">
        <w:t> :</w:t>
      </w:r>
      <w:r>
        <w:t xml:space="preserve"> le projet visait à faciliter l</w:t>
      </w:r>
      <w:r w:rsidR="004C1947">
        <w:t>’</w:t>
      </w:r>
      <w:r>
        <w:t>élaboration de propositions de projet à soumettre</w:t>
      </w:r>
      <w:r w:rsidR="004C1947">
        <w:t xml:space="preserve"> au CDI</w:t>
      </w:r>
      <w:r>
        <w:t>P pour examen et à accroître la rigueur initiale des propositions présentées</w:t>
      </w:r>
      <w:r w:rsidR="004C1947">
        <w:t xml:space="preserve"> au CDI</w:t>
      </w:r>
      <w:r>
        <w:t>P, en réalisant les objectifs suivants</w:t>
      </w:r>
      <w:r w:rsidR="00BA4DE6">
        <w:t> </w:t>
      </w:r>
      <w:r>
        <w:t>:</w:t>
      </w:r>
    </w:p>
    <w:p w14:paraId="36AA8FB6" w14:textId="01B18851" w:rsidR="004C1947" w:rsidRDefault="005D196D" w:rsidP="00DC7A6A">
      <w:pPr>
        <w:pStyle w:val="BodyText"/>
        <w:numPr>
          <w:ilvl w:val="0"/>
          <w:numId w:val="9"/>
        </w:numPr>
        <w:spacing w:after="240"/>
        <w:ind w:left="1134" w:hanging="567"/>
      </w:pPr>
      <w:proofErr w:type="gramStart"/>
      <w:r>
        <w:t>mieux</w:t>
      </w:r>
      <w:proofErr w:type="gramEnd"/>
      <w:r>
        <w:t xml:space="preserve"> comprendre la méthodologie, les défis, les questions et les pratiques exemplaires concernant l</w:t>
      </w:r>
      <w:r w:rsidR="004C1947">
        <w:t>’</w:t>
      </w:r>
      <w:r>
        <w:t>élaboration des propositions de projet du Plan d</w:t>
      </w:r>
      <w:r w:rsidR="004C1947">
        <w:t>’</w:t>
      </w:r>
      <w:r>
        <w:t>action pour le développement;</w:t>
      </w:r>
    </w:p>
    <w:p w14:paraId="71C2E1E1" w14:textId="3A999157" w:rsidR="004C1947" w:rsidRDefault="005D196D" w:rsidP="00DC7A6A">
      <w:pPr>
        <w:pStyle w:val="BodyText"/>
        <w:numPr>
          <w:ilvl w:val="0"/>
          <w:numId w:val="9"/>
        </w:numPr>
        <w:spacing w:after="240"/>
        <w:ind w:left="1134" w:hanging="567"/>
      </w:pPr>
      <w:proofErr w:type="gramStart"/>
      <w:r>
        <w:t>fournir</w:t>
      </w:r>
      <w:proofErr w:type="gramEnd"/>
      <w:r>
        <w:t xml:space="preserve"> et rendre plus facilement accessibles les informations supplémentaires sur les projets achevés et en cours du Plan d</w:t>
      </w:r>
      <w:r w:rsidR="004C1947">
        <w:t>’</w:t>
      </w:r>
      <w:r>
        <w:t>action pour le développement, afin d</w:t>
      </w:r>
      <w:r w:rsidR="004C1947">
        <w:t>’</w:t>
      </w:r>
      <w:r>
        <w:t>inspirer les États membres intéressés et de favoriser les synergies entre les nouvelles demandes et les projets existants;</w:t>
      </w:r>
    </w:p>
    <w:p w14:paraId="1E06493E" w14:textId="2E9FFEDD" w:rsidR="005D196D" w:rsidRDefault="005D196D" w:rsidP="00DC7A6A">
      <w:pPr>
        <w:pStyle w:val="BodyText"/>
        <w:numPr>
          <w:ilvl w:val="0"/>
          <w:numId w:val="9"/>
        </w:numPr>
        <w:spacing w:after="240"/>
        <w:ind w:left="1134" w:hanging="567"/>
      </w:pPr>
      <w:proofErr w:type="gramStart"/>
      <w:r>
        <w:t>élaborer</w:t>
      </w:r>
      <w:proofErr w:type="gramEnd"/>
      <w:r>
        <w:t xml:space="preserve"> un manuel écrit, traduit dans toutes les langues officielles de l</w:t>
      </w:r>
      <w:r w:rsidR="004C1947">
        <w:t>’</w:t>
      </w:r>
      <w:r>
        <w:t xml:space="preserve">Organisation des </w:t>
      </w:r>
      <w:r w:rsidR="004C1947">
        <w:t>Nations Unies</w:t>
      </w:r>
      <w:r>
        <w:t xml:space="preserve"> (ONU), ainsi que d</w:t>
      </w:r>
      <w:r w:rsidR="004C1947">
        <w:t>’</w:t>
      </w:r>
      <w:r>
        <w:t>autres ressources utiles telles que des webinaires en ligne ou des cours en ligne (selon le cas), pour permettre aux États membres de mieux comprendre comment élaborer une proposition de projet, les étapes à suivre et les facteurs essentiels contribuant à la bonne mise en œuvre d</w:t>
      </w:r>
      <w:r w:rsidR="004C1947">
        <w:t>’</w:t>
      </w:r>
      <w:r>
        <w:t xml:space="preserve">un projet qui a été approuvé; </w:t>
      </w:r>
      <w:r w:rsidR="00BA4DE6">
        <w:t xml:space="preserve"> </w:t>
      </w:r>
      <w:r>
        <w:t>et</w:t>
      </w:r>
    </w:p>
    <w:p w14:paraId="76D5A85F" w14:textId="0BB77FA1" w:rsidR="004C1947" w:rsidRDefault="005D196D" w:rsidP="00DC7A6A">
      <w:pPr>
        <w:pStyle w:val="BodyText"/>
        <w:numPr>
          <w:ilvl w:val="0"/>
          <w:numId w:val="9"/>
        </w:numPr>
        <w:spacing w:after="240"/>
        <w:ind w:left="1134" w:hanging="567"/>
      </w:pPr>
      <w:proofErr w:type="gramStart"/>
      <w:r>
        <w:t>diffuser</w:t>
      </w:r>
      <w:proofErr w:type="gramEnd"/>
      <w:r>
        <w:t xml:space="preserve"> le manuel et les ressources supplémentaires et en encourager l</w:t>
      </w:r>
      <w:r w:rsidR="004C1947">
        <w:t>’</w:t>
      </w:r>
      <w:r>
        <w:t>utilisation par les États membres en mettant à jour le site</w:t>
      </w:r>
      <w:r w:rsidR="00BA4DE6">
        <w:t> </w:t>
      </w:r>
      <w:r>
        <w:t>Web de l</w:t>
      </w:r>
      <w:r w:rsidR="004C1947">
        <w:t>’</w:t>
      </w:r>
      <w:r>
        <w:t>OMPI et en organisant des ateliers ou autres activités pertinentes.</w:t>
      </w:r>
    </w:p>
    <w:p w14:paraId="6666C814" w14:textId="477E1927" w:rsidR="005D196D" w:rsidRDefault="005D196D" w:rsidP="00DC7A6A">
      <w:pPr>
        <w:pStyle w:val="ONUMFS"/>
      </w:pPr>
      <w:r>
        <w:rPr>
          <w:b/>
        </w:rPr>
        <w:t>Résultats</w:t>
      </w:r>
      <w:r w:rsidR="00610CF2" w:rsidRPr="004823AD">
        <w:t> :</w:t>
      </w:r>
      <w:r>
        <w:t xml:space="preserve"> le descriptif de projet énumère les quatre</w:t>
      </w:r>
      <w:r w:rsidR="00BA4DE6">
        <w:t> </w:t>
      </w:r>
      <w:r>
        <w:t>principaux résultats suivants</w:t>
      </w:r>
      <w:r w:rsidR="004C1947">
        <w:t> :</w:t>
      </w:r>
    </w:p>
    <w:p w14:paraId="628A091E" w14:textId="65A1285B" w:rsidR="004C1947" w:rsidRDefault="005D196D" w:rsidP="00DC7A6A">
      <w:pPr>
        <w:pStyle w:val="ListParagraph"/>
        <w:numPr>
          <w:ilvl w:val="0"/>
          <w:numId w:val="10"/>
        </w:numPr>
        <w:autoSpaceDE w:val="0"/>
        <w:autoSpaceDN w:val="0"/>
        <w:adjustRightInd w:val="0"/>
        <w:spacing w:after="240"/>
        <w:ind w:left="1134" w:hanging="567"/>
        <w:contextualSpacing w:val="0"/>
      </w:pPr>
      <w:bookmarkStart w:id="17" w:name="_Toc336032069"/>
      <w:r>
        <w:t>Résultat</w:t>
      </w:r>
      <w:r w:rsidR="00E74A07">
        <w:t> </w:t>
      </w:r>
      <w:r>
        <w:t>1 – Meilleure compréhension de la méthodologie, des défis, des questions et des meilleures pratiques concernant l</w:t>
      </w:r>
      <w:r w:rsidR="004C1947">
        <w:t>’</w:t>
      </w:r>
      <w:r>
        <w:t>élaboration et la gestion des projets du Plan d</w:t>
      </w:r>
      <w:r w:rsidR="004C1947">
        <w:t>’</w:t>
      </w:r>
      <w:r>
        <w:t>action pour le développement.</w:t>
      </w:r>
    </w:p>
    <w:p w14:paraId="4FB07D70" w14:textId="4519582B" w:rsidR="005D196D" w:rsidRPr="00F57761" w:rsidRDefault="005D196D" w:rsidP="00DC7A6A">
      <w:pPr>
        <w:pStyle w:val="ListParagraph"/>
        <w:numPr>
          <w:ilvl w:val="0"/>
          <w:numId w:val="10"/>
        </w:numPr>
        <w:autoSpaceDE w:val="0"/>
        <w:autoSpaceDN w:val="0"/>
        <w:adjustRightInd w:val="0"/>
        <w:spacing w:after="240"/>
        <w:ind w:left="1134" w:hanging="567"/>
        <w:contextualSpacing w:val="0"/>
        <w:rPr>
          <w:szCs w:val="22"/>
        </w:rPr>
      </w:pPr>
      <w:r>
        <w:t>Résultat</w:t>
      </w:r>
      <w:r w:rsidR="00E74A07">
        <w:t> </w:t>
      </w:r>
      <w:r>
        <w:t>2 – Informations complètes sur les projets achevés et en cours du Plan d</w:t>
      </w:r>
      <w:r w:rsidR="004C1947">
        <w:t>’</w:t>
      </w:r>
      <w:r>
        <w:t>action pour le développement, sous une forme facilement consultable et conviviale.</w:t>
      </w:r>
    </w:p>
    <w:p w14:paraId="7D6FB8D4" w14:textId="0BD279E0" w:rsidR="005D196D" w:rsidRPr="00DC7A6A" w:rsidRDefault="005D196D" w:rsidP="00DC7A6A">
      <w:pPr>
        <w:pStyle w:val="ListParagraph"/>
        <w:numPr>
          <w:ilvl w:val="0"/>
          <w:numId w:val="10"/>
        </w:numPr>
        <w:autoSpaceDE w:val="0"/>
        <w:autoSpaceDN w:val="0"/>
        <w:adjustRightInd w:val="0"/>
        <w:spacing w:after="240"/>
        <w:ind w:left="1134" w:hanging="567"/>
        <w:contextualSpacing w:val="0"/>
        <w:rPr>
          <w:szCs w:val="22"/>
        </w:rPr>
      </w:pPr>
      <w:r>
        <w:t>Résultat</w:t>
      </w:r>
      <w:r w:rsidR="00E74A07">
        <w:t> </w:t>
      </w:r>
      <w:r>
        <w:t>3 – Élaboration d</w:t>
      </w:r>
      <w:r w:rsidR="004C1947">
        <w:t>’</w:t>
      </w:r>
      <w:r>
        <w:t>un guide écrit et d</w:t>
      </w:r>
      <w:r w:rsidR="004C1947">
        <w:t>’</w:t>
      </w:r>
      <w:r>
        <w:t>autres documents de référence permettant aux États membres de mieux comprendre comment élaborer une proposition de projet, les étapes à suivre et les facteurs essentiels contribuant à la bonne mise en œuvre d</w:t>
      </w:r>
      <w:r w:rsidR="004C1947">
        <w:t>’</w:t>
      </w:r>
      <w:r>
        <w:t>un projet qui a été approuvé.</w:t>
      </w:r>
    </w:p>
    <w:p w14:paraId="4212A8E8" w14:textId="578A6E63" w:rsidR="005D196D" w:rsidRPr="00443453" w:rsidRDefault="005D196D" w:rsidP="00DC7A6A">
      <w:pPr>
        <w:pStyle w:val="ListParagraph"/>
        <w:numPr>
          <w:ilvl w:val="0"/>
          <w:numId w:val="10"/>
        </w:numPr>
        <w:autoSpaceDE w:val="0"/>
        <w:autoSpaceDN w:val="0"/>
        <w:adjustRightInd w:val="0"/>
        <w:spacing w:after="240"/>
        <w:ind w:left="1134" w:hanging="567"/>
        <w:contextualSpacing w:val="0"/>
        <w:rPr>
          <w:szCs w:val="22"/>
        </w:rPr>
      </w:pPr>
      <w:r>
        <w:t>Résultat</w:t>
      </w:r>
      <w:r w:rsidR="00E74A07">
        <w:t> </w:t>
      </w:r>
      <w:r>
        <w:t>4 – Guide diffusé et utilisation des ressources supplémentaires facilitée.</w:t>
      </w:r>
    </w:p>
    <w:p w14:paraId="05B97D3A" w14:textId="0975B5DC" w:rsidR="004C1947" w:rsidRDefault="005D196D" w:rsidP="00DC7A6A">
      <w:pPr>
        <w:pStyle w:val="ONUMFS"/>
      </w:pPr>
      <w:r>
        <w:t>Au sein de l</w:t>
      </w:r>
      <w:r w:rsidR="004C1947">
        <w:t>’</w:t>
      </w:r>
      <w:r>
        <w:t>OMPI, ce projet a été dirigé par la Division de la coordination du Plan d</w:t>
      </w:r>
      <w:r w:rsidR="004C1947">
        <w:t>’</w:t>
      </w:r>
      <w:r>
        <w:t>action pour le développement du Secteur du développement régional et national.</w:t>
      </w:r>
    </w:p>
    <w:p w14:paraId="0C37BCA9" w14:textId="5F327E60" w:rsidR="005D196D" w:rsidRPr="005D46B7" w:rsidRDefault="004823AD" w:rsidP="00825B96">
      <w:pPr>
        <w:pStyle w:val="Heading1"/>
        <w:spacing w:before="0" w:after="240"/>
      </w:pPr>
      <w:bookmarkStart w:id="18" w:name="_Toc113351191"/>
      <w:r>
        <w:t>III.</w:t>
      </w:r>
      <w:r>
        <w:tab/>
      </w:r>
      <w:r w:rsidR="00610CF2">
        <w:t>Ap</w:t>
      </w:r>
      <w:r w:rsidR="005D196D">
        <w:t>erçu des critères d</w:t>
      </w:r>
      <w:r w:rsidR="004C1947">
        <w:t>’</w:t>
      </w:r>
      <w:r w:rsidR="005D196D">
        <w:t>évaluation et de la méthodologie</w:t>
      </w:r>
      <w:bookmarkEnd w:id="17"/>
      <w:bookmarkEnd w:id="18"/>
    </w:p>
    <w:p w14:paraId="514D5737" w14:textId="13B0BC02" w:rsidR="005D196D" w:rsidRDefault="005D196D" w:rsidP="00DC7A6A">
      <w:pPr>
        <w:pStyle w:val="ONUMFS"/>
      </w:pPr>
      <w:r>
        <w:t>L</w:t>
      </w:r>
      <w:r w:rsidR="004C1947">
        <w:t>’</w:t>
      </w:r>
      <w:r>
        <w:t xml:space="preserve">évaluation visait à analyser les résultats du projet, </w:t>
      </w:r>
      <w:r w:rsidR="004C1947">
        <w:t>y compris</w:t>
      </w:r>
      <w:r>
        <w:t xml:space="preserve"> la conception, la gestion, la coordination, la cohérence et la mise en œuvre du projet, ainsi que les résultats obten</w:t>
      </w:r>
      <w:r w:rsidR="00610CF2">
        <w:t>us.  El</w:t>
      </w:r>
      <w:r>
        <w:t>le avait également pour but de fournir une évaluation fondée sur des données factuelles afin de soutenir la prise de décisions, puisqu</w:t>
      </w:r>
      <w:r w:rsidR="004C1947">
        <w:t>’</w:t>
      </w:r>
      <w:r>
        <w:t>il s</w:t>
      </w:r>
      <w:r w:rsidR="004C1947">
        <w:t>’</w:t>
      </w:r>
      <w:r>
        <w:t>agit d</w:t>
      </w:r>
      <w:r w:rsidR="004C1947">
        <w:t>’</w:t>
      </w:r>
      <w:r>
        <w:t>un programme intégré de l</w:t>
      </w:r>
      <w:r w:rsidR="004C1947">
        <w:t>’</w:t>
      </w:r>
      <w:r>
        <w:t>OMPI.</w:t>
      </w:r>
    </w:p>
    <w:p w14:paraId="70445D14" w14:textId="114EABF4" w:rsidR="004C1947" w:rsidRDefault="005D196D" w:rsidP="00DC7A6A">
      <w:pPr>
        <w:pStyle w:val="ONUMFS"/>
      </w:pPr>
      <w:r>
        <w:t>Pour réaliser l</w:t>
      </w:r>
      <w:r w:rsidR="004C1947">
        <w:t>’</w:t>
      </w:r>
      <w:r>
        <w:t>évaluation, neuf</w:t>
      </w:r>
      <w:r w:rsidR="00BA4DE6">
        <w:t> </w:t>
      </w:r>
      <w:r>
        <w:t>questions axées sur quatre</w:t>
      </w:r>
      <w:r w:rsidR="00BA4DE6">
        <w:t> </w:t>
      </w:r>
      <w:r>
        <w:t>domaines ont été définies</w:t>
      </w:r>
      <w:r w:rsidR="004C1947">
        <w:t> :</w:t>
      </w:r>
      <w:r>
        <w:t xml:space="preserve"> conception et gestion du projet, efficacité, viabilité et mise en œuvre des recommandations du Plan d</w:t>
      </w:r>
      <w:r w:rsidR="004C1947">
        <w:t>’</w:t>
      </w:r>
      <w:r>
        <w:t>action pour le développeme</w:t>
      </w:r>
      <w:r w:rsidR="00610CF2">
        <w:t>nt.  Ce</w:t>
      </w:r>
      <w:r>
        <w:t>s questions sont traitées directement dans la section “Principales conclusions” ci</w:t>
      </w:r>
      <w:r w:rsidR="00220007">
        <w:noBreakHyphen/>
      </w:r>
      <w:r>
        <w:t>après.</w:t>
      </w:r>
    </w:p>
    <w:p w14:paraId="76915EF1" w14:textId="183247BB" w:rsidR="004C1947" w:rsidRDefault="005D196D" w:rsidP="00DC7A6A">
      <w:pPr>
        <w:pStyle w:val="ONUMFS"/>
      </w:pPr>
      <w:r>
        <w:t>L</w:t>
      </w:r>
      <w:r w:rsidR="004C1947">
        <w:t>’</w:t>
      </w:r>
      <w:r>
        <w:t>évaluation est le produit d</w:t>
      </w:r>
      <w:r w:rsidR="004C1947">
        <w:t>’</w:t>
      </w:r>
      <w:r>
        <w:t>une combinaison de méthod</w:t>
      </w:r>
      <w:r w:rsidR="00610CF2">
        <w:t>es.  Ou</w:t>
      </w:r>
      <w:r>
        <w:t>tre l</w:t>
      </w:r>
      <w:r w:rsidR="004C1947">
        <w:t>’</w:t>
      </w:r>
      <w:r>
        <w:t>analyse de tous les documents pertinents, résultats du projet et données de suivi disponibles, des entretiens ont été menés avec 12</w:t>
      </w:r>
      <w:r w:rsidR="00E74A07">
        <w:t> </w:t>
      </w:r>
      <w:r>
        <w:t>membres du personnel du Secrétariat de l</w:t>
      </w:r>
      <w:r w:rsidR="004C1947">
        <w:t>’</w:t>
      </w:r>
      <w:r>
        <w:t>OMPI (en personne et par téléphone) ainsi que des entretiens téléphoniques avec 10</w:t>
      </w:r>
      <w:r w:rsidR="00E74A07">
        <w:t> </w:t>
      </w:r>
      <w:r>
        <w:t>parties prenantes</w:t>
      </w:r>
      <w:r w:rsidR="00BA4DE6">
        <w:t> :</w:t>
      </w:r>
      <w:r>
        <w:t xml:space="preserve"> deux</w:t>
      </w:r>
      <w:r w:rsidR="00BA4DE6">
        <w:t> </w:t>
      </w:r>
      <w:r>
        <w:t>consultants ayant participé au projet et huit</w:t>
      </w:r>
      <w:r w:rsidR="00BA4DE6">
        <w:t> </w:t>
      </w:r>
      <w:r>
        <w:t>représentants d</w:t>
      </w:r>
      <w:r w:rsidR="004C1947">
        <w:t>’</w:t>
      </w:r>
      <w:r>
        <w:t>États membres.</w:t>
      </w:r>
    </w:p>
    <w:p w14:paraId="56853DB7" w14:textId="131D61B4" w:rsidR="005D196D" w:rsidRPr="00EE5ADB" w:rsidRDefault="004823AD" w:rsidP="00EE5ADB">
      <w:pPr>
        <w:pStyle w:val="Heading1"/>
        <w:spacing w:before="0" w:after="240"/>
        <w:rPr>
          <w:szCs w:val="22"/>
        </w:rPr>
      </w:pPr>
      <w:bookmarkStart w:id="19" w:name="_Toc336032070"/>
      <w:bookmarkStart w:id="20" w:name="_Toc113351192"/>
      <w:r>
        <w:t>IV.</w:t>
      </w:r>
      <w:r>
        <w:tab/>
      </w:r>
      <w:r w:rsidR="005D196D">
        <w:t>Principales conclusions</w:t>
      </w:r>
      <w:bookmarkEnd w:id="19"/>
      <w:bookmarkEnd w:id="20"/>
    </w:p>
    <w:p w14:paraId="4DDFBACA" w14:textId="6B02C431" w:rsidR="004C1947" w:rsidRDefault="005D196D" w:rsidP="00DC7A6A">
      <w:pPr>
        <w:pStyle w:val="ONUMFS"/>
      </w:pPr>
      <w:r>
        <w:t>La présente section s</w:t>
      </w:r>
      <w:r w:rsidR="004C1947">
        <w:t>’</w:t>
      </w:r>
      <w:r>
        <w:t>articule autour des quatre</w:t>
      </w:r>
      <w:r w:rsidR="00BA4DE6">
        <w:t> </w:t>
      </w:r>
      <w:r>
        <w:t>domaines faisant l</w:t>
      </w:r>
      <w:r w:rsidR="004C1947">
        <w:t>’</w:t>
      </w:r>
      <w:r>
        <w:t>objet de l</w:t>
      </w:r>
      <w:r w:rsidR="004C1947">
        <w:t>’</w:t>
      </w:r>
      <w:r>
        <w:t>évaluati</w:t>
      </w:r>
      <w:r w:rsidR="00610CF2">
        <w:t>on.  La</w:t>
      </w:r>
      <w:r>
        <w:t xml:space="preserve"> réponse à chacune des questions figure directement dans la section consacrée au domaine correspondant.</w:t>
      </w:r>
    </w:p>
    <w:p w14:paraId="76824FED" w14:textId="16133F5F" w:rsidR="004C1947" w:rsidRDefault="004823AD" w:rsidP="009E1B67">
      <w:pPr>
        <w:pStyle w:val="Heading2"/>
        <w:spacing w:before="0" w:after="240"/>
      </w:pPr>
      <w:bookmarkStart w:id="21" w:name="_Toc113351193"/>
      <w:r>
        <w:t>A.</w:t>
      </w:r>
      <w:r>
        <w:tab/>
      </w:r>
      <w:r w:rsidR="005D196D">
        <w:t>Conception et gestion du projet</w:t>
      </w:r>
      <w:bookmarkEnd w:id="21"/>
    </w:p>
    <w:p w14:paraId="5E97B1E0" w14:textId="50B0E09D" w:rsidR="004C1947" w:rsidRDefault="005D196D" w:rsidP="001C4339">
      <w:pPr>
        <w:pStyle w:val="BodyText"/>
        <w:tabs>
          <w:tab w:val="left" w:pos="450"/>
        </w:tabs>
        <w:spacing w:after="240"/>
        <w:rPr>
          <w:i/>
          <w:u w:val="single"/>
        </w:rPr>
      </w:pPr>
      <w:r>
        <w:rPr>
          <w:i/>
          <w:u w:val="single"/>
        </w:rPr>
        <w:t>Pertinence du descriptif de projet initial en tant que guide pour la mise en œuvre du projet et l</w:t>
      </w:r>
      <w:r w:rsidR="004C1947">
        <w:rPr>
          <w:i/>
          <w:u w:val="single"/>
        </w:rPr>
        <w:t>’</w:t>
      </w:r>
      <w:r>
        <w:rPr>
          <w:i/>
          <w:u w:val="single"/>
        </w:rPr>
        <w:t>évaluation des résultats obtenus.</w:t>
      </w:r>
    </w:p>
    <w:p w14:paraId="34CB25CD" w14:textId="2139641C" w:rsidR="004C1947" w:rsidRDefault="005D196D" w:rsidP="00DC7A6A">
      <w:pPr>
        <w:pStyle w:val="ONUMFS"/>
      </w:pPr>
      <w:r>
        <w:rPr>
          <w:b/>
          <w:bCs/>
        </w:rPr>
        <w:t>Observation n°</w:t>
      </w:r>
      <w:r w:rsidR="00BA4DE6">
        <w:rPr>
          <w:b/>
          <w:bCs/>
        </w:rPr>
        <w:t> </w:t>
      </w:r>
      <w:r>
        <w:rPr>
          <w:b/>
          <w:bCs/>
        </w:rPr>
        <w:t>1</w:t>
      </w:r>
      <w:r w:rsidR="00BA4DE6">
        <w:t> :</w:t>
      </w:r>
      <w:r>
        <w:t xml:space="preserve"> le descriptif de projet contenait une description de la stratégie de mise en œuvre, des activités et de leur calendrier d</w:t>
      </w:r>
      <w:r w:rsidR="004C1947">
        <w:t>’</w:t>
      </w:r>
      <w:r>
        <w:t>exécution, du budget et des indicateurs de sui</w:t>
      </w:r>
      <w:r w:rsidR="00610CF2">
        <w:t>vi.  En</w:t>
      </w:r>
      <w:r>
        <w:t xml:space="preserve"> outre, il exposait clairement la raison d</w:t>
      </w:r>
      <w:r w:rsidR="004C1947">
        <w:t>’</w:t>
      </w:r>
      <w:r>
        <w:t>être du proj</w:t>
      </w:r>
      <w:r w:rsidR="00610CF2">
        <w:t>et.  Il</w:t>
      </w:r>
      <w:r>
        <w:t xml:space="preserve"> a été estimé qu</w:t>
      </w:r>
      <w:r w:rsidR="004C1947">
        <w:t>’</w:t>
      </w:r>
      <w:r>
        <w:t>il donnait suffisamment d</w:t>
      </w:r>
      <w:r w:rsidR="004C1947">
        <w:t>’</w:t>
      </w:r>
      <w:r>
        <w:t>orientations quant à la mise en œuvre globale du projet et à l</w:t>
      </w:r>
      <w:r w:rsidR="004C1947">
        <w:t>’</w:t>
      </w:r>
      <w:r>
        <w:t>évaluation des progrès réalis</w:t>
      </w:r>
      <w:r w:rsidR="00610CF2">
        <w:t>és.  Co</w:t>
      </w:r>
      <w:r>
        <w:t>mme le point de départ consistait à établir inventaire des défis et des bonnes pratiques en matière d</w:t>
      </w:r>
      <w:r w:rsidR="004C1947">
        <w:t>’</w:t>
      </w:r>
      <w:r>
        <w:t>élaboration de propositions de projet</w:t>
      </w:r>
      <w:r w:rsidR="00610CF2">
        <w:t xml:space="preserve"> </w:t>
      </w:r>
      <w:r>
        <w:t>(résultat n°</w:t>
      </w:r>
      <w:r w:rsidR="00BA4DE6">
        <w:t> </w:t>
      </w:r>
      <w:r>
        <w:t>1), il était compréhensible que les résultats et réalisations qui en découlent devraient être adapt</w:t>
      </w:r>
      <w:r w:rsidR="00610CF2">
        <w:t>és.  Il</w:t>
      </w:r>
      <w:r>
        <w:t xml:space="preserve"> ressort de l</w:t>
      </w:r>
      <w:r w:rsidR="004C1947">
        <w:t>’</w:t>
      </w:r>
      <w:r>
        <w:t>évaluation que les principales réalisations correspondaient étroitement à celles prévues dans la proposition, auxquelles se sont ajoutées quelques réalisations rendues possibles grâce à des économies budgétaires (courtes vidéos et infographies) et des activités adaptées en raison de la pandémie de COVID</w:t>
      </w:r>
      <w:r w:rsidR="00220007">
        <w:noBreakHyphen/>
      </w:r>
      <w:r>
        <w:t>19 (voir le résultat</w:t>
      </w:r>
      <w:r w:rsidR="00E74A07">
        <w:t> </w:t>
      </w:r>
      <w:r>
        <w:t>5 ci</w:t>
      </w:r>
      <w:r w:rsidR="00220007">
        <w:noBreakHyphen/>
      </w:r>
      <w:r>
        <w:t xml:space="preserve">dessous).  </w:t>
      </w:r>
    </w:p>
    <w:p w14:paraId="306CC9AF" w14:textId="289FDBFE" w:rsidR="005D196D" w:rsidRPr="00177E17" w:rsidRDefault="005D196D" w:rsidP="001C4339">
      <w:pPr>
        <w:pStyle w:val="BodyText"/>
        <w:spacing w:after="240"/>
        <w:jc w:val="both"/>
        <w:rPr>
          <w:i/>
          <w:u w:val="single"/>
        </w:rPr>
      </w:pPr>
      <w:r>
        <w:rPr>
          <w:i/>
          <w:u w:val="single"/>
        </w:rPr>
        <w:t>Outils de suivi du projet, d</w:t>
      </w:r>
      <w:r w:rsidR="004C1947">
        <w:rPr>
          <w:i/>
          <w:u w:val="single"/>
        </w:rPr>
        <w:t>’</w:t>
      </w:r>
      <w:r>
        <w:rPr>
          <w:i/>
          <w:u w:val="single"/>
        </w:rPr>
        <w:t>autoévaluation et d</w:t>
      </w:r>
      <w:r w:rsidR="004C1947">
        <w:rPr>
          <w:i/>
          <w:u w:val="single"/>
        </w:rPr>
        <w:t>’</w:t>
      </w:r>
      <w:r>
        <w:rPr>
          <w:i/>
          <w:u w:val="single"/>
        </w:rPr>
        <w:t>établissement de rapports et analyse de leur utilité et de leur adéquation pour fournir à l</w:t>
      </w:r>
      <w:r w:rsidR="004C1947">
        <w:rPr>
          <w:i/>
          <w:u w:val="single"/>
        </w:rPr>
        <w:t>’</w:t>
      </w:r>
      <w:r>
        <w:rPr>
          <w:i/>
          <w:u w:val="single"/>
        </w:rPr>
        <w:t>équipe chargée du projet et aux principales parties prenantes des informations utiles à la prise de décisions.</w:t>
      </w:r>
    </w:p>
    <w:p w14:paraId="58820CF3" w14:textId="0CE3387D" w:rsidR="005D196D" w:rsidRPr="00083BB1" w:rsidRDefault="005D196D" w:rsidP="00DC7A6A">
      <w:pPr>
        <w:pStyle w:val="ONUMFS"/>
      </w:pPr>
      <w:r>
        <w:rPr>
          <w:b/>
        </w:rPr>
        <w:t>Observation n°</w:t>
      </w:r>
      <w:r w:rsidR="00BA4DE6">
        <w:rPr>
          <w:b/>
        </w:rPr>
        <w:t> </w:t>
      </w:r>
      <w:r>
        <w:rPr>
          <w:b/>
        </w:rPr>
        <w:t>2</w:t>
      </w:r>
      <w:r w:rsidR="00BA4DE6">
        <w:rPr>
          <w:b/>
        </w:rPr>
        <w:t> </w:t>
      </w:r>
      <w:r w:rsidR="00BA4DE6" w:rsidRPr="004823AD">
        <w:t>:</w:t>
      </w:r>
      <w:r>
        <w:t xml:space="preserve"> les instruments de suivi du projet étaient adéquats pour rendre compte aux États membres au sein</w:t>
      </w:r>
      <w:r w:rsidR="004C1947">
        <w:t xml:space="preserve"> du CDI</w:t>
      </w:r>
      <w:r>
        <w:t>P de l</w:t>
      </w:r>
      <w:r w:rsidR="004C1947">
        <w:t>’</w:t>
      </w:r>
      <w:r>
        <w:t>état d</w:t>
      </w:r>
      <w:r w:rsidR="004C1947">
        <w:t>’</w:t>
      </w:r>
      <w:r>
        <w:t>avancement global du proj</w:t>
      </w:r>
      <w:r w:rsidR="00610CF2">
        <w:t>et.  Pl</w:t>
      </w:r>
      <w:r>
        <w:t>usieurs observations ont été formulées sur les instruments d</w:t>
      </w:r>
      <w:r w:rsidR="004C1947">
        <w:t>’</w:t>
      </w:r>
      <w:r>
        <w:t>établissement de rapports et d</w:t>
      </w:r>
      <w:r w:rsidR="004C1947">
        <w:t>’</w:t>
      </w:r>
      <w:r>
        <w:t>analyse</w:t>
      </w:r>
      <w:r w:rsidR="004C1947">
        <w:t> :</w:t>
      </w:r>
    </w:p>
    <w:p w14:paraId="10379FF8" w14:textId="1F15E5A8" w:rsidR="005D196D" w:rsidRDefault="005D196D" w:rsidP="00DC7A6A">
      <w:pPr>
        <w:pStyle w:val="ONUME"/>
        <w:numPr>
          <w:ilvl w:val="0"/>
          <w:numId w:val="12"/>
        </w:numPr>
        <w:spacing w:after="240"/>
        <w:ind w:left="1134" w:hanging="567"/>
      </w:pPr>
      <w:r>
        <w:t>Le Secrétariat a présenté un rapport sur l</w:t>
      </w:r>
      <w:r w:rsidR="004C1947">
        <w:t>’</w:t>
      </w:r>
      <w:r>
        <w:t>état d</w:t>
      </w:r>
      <w:r w:rsidR="004C1947">
        <w:t>’</w:t>
      </w:r>
      <w:r>
        <w:t>avancement des travaux aux États membres à la vingt</w:t>
      </w:r>
      <w:r w:rsidR="00220007">
        <w:noBreakHyphen/>
      </w:r>
      <w:r>
        <w:t>six</w:t>
      </w:r>
      <w:r w:rsidR="004C1947">
        <w:t>ième session du CDI</w:t>
      </w:r>
      <w:r>
        <w:t xml:space="preserve">P, tenue en </w:t>
      </w:r>
      <w:r w:rsidR="004C1947">
        <w:t>juillet 20</w:t>
      </w:r>
      <w:r>
        <w:t>21.  Pour un projet d</w:t>
      </w:r>
      <w:r w:rsidR="004C1947">
        <w:t>’</w:t>
      </w:r>
      <w:r>
        <w:t>une durée de 30</w:t>
      </w:r>
      <w:r w:rsidR="00E74A07">
        <w:t> </w:t>
      </w:r>
      <w:r>
        <w:t>mois, il s</w:t>
      </w:r>
      <w:r w:rsidR="004C1947">
        <w:t>’</w:t>
      </w:r>
      <w:r>
        <w:t>agissait probablement du rapport minimal requis, bien qu</w:t>
      </w:r>
      <w:r w:rsidR="004C1947">
        <w:t>’</w:t>
      </w:r>
      <w:r>
        <w:t>il ait été entendu que, du fait de la pandémie de COVID</w:t>
      </w:r>
      <w:r w:rsidR="00220007">
        <w:noBreakHyphen/>
      </w:r>
      <w:r>
        <w:t>19, l</w:t>
      </w:r>
      <w:r w:rsidR="004C1947">
        <w:t>’</w:t>
      </w:r>
      <w:r>
        <w:t>établissement de rapports</w:t>
      </w:r>
      <w:r w:rsidR="004C1947">
        <w:t xml:space="preserve"> au CDI</w:t>
      </w:r>
      <w:r>
        <w:t>P devait s</w:t>
      </w:r>
      <w:r w:rsidR="004C1947">
        <w:t>’</w:t>
      </w:r>
      <w:r>
        <w:t>aligner sur son calendrier adapté et réduit pendant cette période (c</w:t>
      </w:r>
      <w:r w:rsidR="004C1947">
        <w:t>’</w:t>
      </w:r>
      <w:r>
        <w:t>est</w:t>
      </w:r>
      <w:r w:rsidR="00220007">
        <w:noBreakHyphen/>
      </w:r>
      <w:r>
        <w:t>à</w:t>
      </w:r>
      <w:r w:rsidR="00220007">
        <w:noBreakHyphen/>
      </w:r>
      <w:r>
        <w:t xml:space="preserve">dire une seule session tenue </w:t>
      </w:r>
      <w:r w:rsidR="004C1947">
        <w:t>en 2020</w:t>
      </w:r>
      <w:r>
        <w:t xml:space="preserve"> et sous une forme hybri</w:t>
      </w:r>
      <w:r w:rsidR="00610CF2">
        <w:t>de).  Pl</w:t>
      </w:r>
      <w:r>
        <w:t>usieurs autres informations actualisées ont été communiquées</w:t>
      </w:r>
      <w:r w:rsidR="004C1947">
        <w:t xml:space="preserve"> au CDI</w:t>
      </w:r>
      <w:r>
        <w:t>P, comme décrit dans le paragraphe suivant.</w:t>
      </w:r>
    </w:p>
    <w:p w14:paraId="793EF32E" w14:textId="0675621B" w:rsidR="004C1947" w:rsidRDefault="005D196D" w:rsidP="00DC7A6A">
      <w:pPr>
        <w:pStyle w:val="ONUME"/>
        <w:numPr>
          <w:ilvl w:val="0"/>
          <w:numId w:val="12"/>
        </w:numPr>
        <w:spacing w:after="240"/>
        <w:ind w:left="1134" w:hanging="567"/>
      </w:pPr>
      <w:r>
        <w:t>Outre le rapport sur l</w:t>
      </w:r>
      <w:r w:rsidR="004C1947">
        <w:t>’</w:t>
      </w:r>
      <w:r>
        <w:t>état d</w:t>
      </w:r>
      <w:r w:rsidR="004C1947">
        <w:t>’</w:t>
      </w:r>
      <w:r>
        <w:t>avancement du projet, la note de synthèse du projet, qui résumait les consultations initiales et les conclusions du résultat</w:t>
      </w:r>
      <w:r w:rsidR="00E74A07">
        <w:t> </w:t>
      </w:r>
      <w:r>
        <w:t>1, a été mise à la disposition des États membres</w:t>
      </w:r>
      <w:r>
        <w:rPr>
          <w:rStyle w:val="FootnoteReference"/>
        </w:rPr>
        <w:footnoteReference w:id="2"/>
      </w:r>
      <w:r>
        <w:t>.  Les résultats du questionnaire adressé aux États membres (qui fait également partie du résultat</w:t>
      </w:r>
      <w:r w:rsidR="00E74A07">
        <w:t> </w:t>
      </w:r>
      <w:r>
        <w:t>1) ont également été mis à disposition, en annexe du rapport d</w:t>
      </w:r>
      <w:r w:rsidR="004C1947">
        <w:t>’</w:t>
      </w:r>
      <w:r>
        <w:t>avancement susmention</w:t>
      </w:r>
      <w:r w:rsidR="00610CF2">
        <w:t>né.  En</w:t>
      </w:r>
      <w:r>
        <w:t xml:space="preserve"> outre, la validation de la faisabilité du catalogue consultable en ligne (résultat</w:t>
      </w:r>
      <w:r w:rsidR="00E74A07">
        <w:t> </w:t>
      </w:r>
      <w:r>
        <w:t>2), présentant sa conception et ses caractéristiques, a été présentée à la vingt</w:t>
      </w:r>
      <w:r w:rsidR="00220007">
        <w:noBreakHyphen/>
      </w:r>
      <w:r>
        <w:t>cinqu</w:t>
      </w:r>
      <w:r w:rsidR="004C1947">
        <w:t>ième session du CDI</w:t>
      </w:r>
      <w:r>
        <w:t xml:space="preserve">P </w:t>
      </w:r>
      <w:r w:rsidR="004C1947">
        <w:t>en 2020</w:t>
      </w:r>
      <w:r>
        <w:rPr>
          <w:rStyle w:val="FootnoteReference"/>
        </w:rPr>
        <w:footnoteReference w:id="3"/>
      </w:r>
      <w:r>
        <w:t>.  Ces informations supplémentaires ont permis aux États membres intéressés de suivre l</w:t>
      </w:r>
      <w:r w:rsidR="004C1947">
        <w:t>’</w:t>
      </w:r>
      <w:r>
        <w:t>avancement du projet, ainsi que de fournir des observations et des contributions.</w:t>
      </w:r>
    </w:p>
    <w:p w14:paraId="5F06F6E4" w14:textId="4752C873" w:rsidR="004C1947" w:rsidRDefault="005D196D" w:rsidP="00DC7A6A">
      <w:pPr>
        <w:pStyle w:val="ONUME"/>
        <w:numPr>
          <w:ilvl w:val="0"/>
          <w:numId w:val="12"/>
        </w:numPr>
        <w:spacing w:after="240"/>
        <w:ind w:left="1134" w:hanging="567"/>
      </w:pPr>
      <w:r>
        <w:t>Les objectifs du projet comportaient trois</w:t>
      </w:r>
      <w:r w:rsidR="00BA4DE6">
        <w:t> </w:t>
      </w:r>
      <w:r>
        <w:t xml:space="preserve">indicateurs au regard des résultats; </w:t>
      </w:r>
      <w:r w:rsidR="00BA4DE6">
        <w:t xml:space="preserve"> </w:t>
      </w:r>
      <w:r>
        <w:t>il était trop tôt pour rendre compte de deux</w:t>
      </w:r>
      <w:r w:rsidR="00BA4DE6">
        <w:t> </w:t>
      </w:r>
      <w:r>
        <w:t>d</w:t>
      </w:r>
      <w:r w:rsidR="004C1947">
        <w:t>’</w:t>
      </w:r>
      <w:r>
        <w:t>entre eux</w:t>
      </w:r>
      <w:r>
        <w:rPr>
          <w:rStyle w:val="FootnoteReference"/>
        </w:rPr>
        <w:footnoteReference w:id="4"/>
      </w:r>
      <w:r>
        <w:t>, comme le confirmait également le rapport d</w:t>
      </w:r>
      <w:r w:rsidR="004C1947">
        <w:t>’</w:t>
      </w:r>
      <w:r>
        <w:t>achèvement du proj</w:t>
      </w:r>
      <w:r w:rsidR="00610CF2">
        <w:t>et.  Il</w:t>
      </w:r>
      <w:r>
        <w:t xml:space="preserve"> serait important d</w:t>
      </w:r>
      <w:r w:rsidR="004C1947">
        <w:t>’</w:t>
      </w:r>
      <w:r>
        <w:t>évaluer ces indicateurs à l</w:t>
      </w:r>
      <w:r w:rsidR="004C1947">
        <w:t>’</w:t>
      </w:r>
      <w:r>
        <w:t>avenir afin d</w:t>
      </w:r>
      <w:r w:rsidR="004C1947">
        <w:t>’</w:t>
      </w:r>
      <w:r>
        <w:t>évaluer la mesure dans laquelle le projet a atteint son objectif (voir la section conclusions et recommandations ci</w:t>
      </w:r>
      <w:r w:rsidR="00220007">
        <w:noBreakHyphen/>
      </w:r>
      <w:r>
        <w:t>après).</w:t>
      </w:r>
    </w:p>
    <w:p w14:paraId="40C281F7" w14:textId="20C2F2A6" w:rsidR="004C1947" w:rsidRDefault="005D196D" w:rsidP="00B303A1">
      <w:pPr>
        <w:pStyle w:val="BodyText"/>
        <w:tabs>
          <w:tab w:val="left" w:pos="450"/>
        </w:tabs>
        <w:spacing w:after="240"/>
        <w:jc w:val="both"/>
        <w:rPr>
          <w:i/>
          <w:u w:val="single"/>
        </w:rPr>
      </w:pPr>
      <w:r>
        <w:rPr>
          <w:i/>
          <w:u w:val="single"/>
        </w:rPr>
        <w:t>Dans quelle mesure d</w:t>
      </w:r>
      <w:r w:rsidR="004C1947">
        <w:rPr>
          <w:i/>
          <w:u w:val="single"/>
        </w:rPr>
        <w:t>’</w:t>
      </w:r>
      <w:r>
        <w:rPr>
          <w:i/>
          <w:u w:val="single"/>
        </w:rPr>
        <w:t>autres entités au sein du Secrétariat ont contribué à la mise en œuvre efficace et rationnelle du projet et l</w:t>
      </w:r>
      <w:r w:rsidR="004C1947">
        <w:rPr>
          <w:i/>
          <w:u w:val="single"/>
        </w:rPr>
        <w:t>’</w:t>
      </w:r>
      <w:r>
        <w:rPr>
          <w:i/>
          <w:u w:val="single"/>
        </w:rPr>
        <w:t>ont facilitée.</w:t>
      </w:r>
    </w:p>
    <w:p w14:paraId="12FF905A" w14:textId="2066911F" w:rsidR="004C1947" w:rsidRDefault="005D196D" w:rsidP="00DC7A6A">
      <w:pPr>
        <w:pStyle w:val="ONUMFS"/>
      </w:pPr>
      <w:r>
        <w:rPr>
          <w:b/>
          <w:bCs/>
        </w:rPr>
        <w:t>Observation n°</w:t>
      </w:r>
      <w:r w:rsidR="00BA4DE6">
        <w:rPr>
          <w:b/>
          <w:bCs/>
        </w:rPr>
        <w:t> </w:t>
      </w:r>
      <w:r>
        <w:rPr>
          <w:b/>
          <w:bCs/>
        </w:rPr>
        <w:t>3</w:t>
      </w:r>
      <w:r w:rsidR="00BA4DE6">
        <w:t> :</w:t>
      </w:r>
      <w:r>
        <w:t xml:space="preserve"> les activités de ce projet ont été dirigées par la Division de la coordination du Plan d</w:t>
      </w:r>
      <w:r w:rsidR="004C1947">
        <w:t>’</w:t>
      </w:r>
      <w:r>
        <w:t>action pour le développement du Secteur du développement régional et national.  D</w:t>
      </w:r>
      <w:r w:rsidR="004C1947">
        <w:t>’</w:t>
      </w:r>
      <w:r>
        <w:t>autres entités du Secrétariat ont participé à la réalisation des résultats du projet, notamment</w:t>
      </w:r>
      <w:r w:rsidR="00BA4DE6">
        <w:t> :</w:t>
      </w:r>
      <w:r>
        <w:t xml:space="preserve"> la Section de la conception et de la mise en œuvre de solutions pour la création du catalogue en ligne (résultat n°</w:t>
      </w:r>
      <w:r w:rsidR="00BA4DE6">
        <w:t> </w:t>
      </w:r>
      <w:r>
        <w:t>2) et l</w:t>
      </w:r>
      <w:r w:rsidR="004C1947">
        <w:t>’</w:t>
      </w:r>
      <w:r>
        <w:t>Académie de l</w:t>
      </w:r>
      <w:r w:rsidR="004C1947">
        <w:t>’</w:t>
      </w:r>
      <w:r>
        <w:t>OMPI pour la création du cours d</w:t>
      </w:r>
      <w:r w:rsidR="004C1947">
        <w:t>’</w:t>
      </w:r>
      <w:r>
        <w:t>enseignement à distance (résultat n</w:t>
      </w:r>
      <w:r w:rsidR="00E74A07">
        <w:t>° </w:t>
      </w:r>
      <w:r>
        <w:t>3).  En outre, les activités du projet ont bénéficié d</w:t>
      </w:r>
      <w:r w:rsidR="004C1947">
        <w:t>’</w:t>
      </w:r>
      <w:r>
        <w:t>une large participation au sein du Secrétariat, puisque des anciens chefs de projet, des chefs de projet en poste et de futurs chefs de projet du Plan d</w:t>
      </w:r>
      <w:r w:rsidR="004C1947">
        <w:t>’</w:t>
      </w:r>
      <w:r>
        <w:t xml:space="preserve">action pour le développement y ont pris part, </w:t>
      </w:r>
      <w:r w:rsidR="004C1947">
        <w:t>y compris</w:t>
      </w:r>
      <w:r>
        <w:t xml:space="preserve"> des membres du personnel de tous les secteurs de l</w:t>
      </w:r>
      <w:r w:rsidR="004C1947">
        <w:t>’</w:t>
      </w:r>
      <w:r>
        <w:t>O</w:t>
      </w:r>
      <w:r w:rsidR="00610CF2">
        <w:t>MPI.  Se</w:t>
      </w:r>
      <w:r>
        <w:t>lon les personnes interrogées, cette large consultation et le soutien des autres entités de l</w:t>
      </w:r>
      <w:r w:rsidR="004C1947">
        <w:t>’</w:t>
      </w:r>
      <w:r>
        <w:t>OMPI aux résultats du projet ont contribué à sa réussite.</w:t>
      </w:r>
    </w:p>
    <w:p w14:paraId="6274C9B4" w14:textId="77777777" w:rsidR="004C1947" w:rsidRDefault="005D196D" w:rsidP="00491E38">
      <w:pPr>
        <w:autoSpaceDE w:val="0"/>
        <w:autoSpaceDN w:val="0"/>
        <w:adjustRightInd w:val="0"/>
        <w:spacing w:after="240"/>
        <w:rPr>
          <w:i/>
          <w:u w:val="single"/>
        </w:rPr>
      </w:pPr>
      <w:r>
        <w:rPr>
          <w:i/>
          <w:u w:val="single"/>
        </w:rPr>
        <w:t>Dans quelle mesure les risques recensés dans le descriptif de projet initial se sont concrétisés ou ont été atténués.</w:t>
      </w:r>
    </w:p>
    <w:p w14:paraId="14C96ABD" w14:textId="405BB924" w:rsidR="005D196D" w:rsidRDefault="005D196D" w:rsidP="00DC7A6A">
      <w:pPr>
        <w:pStyle w:val="ONUMFS"/>
        <w:rPr>
          <w:color w:val="222222"/>
          <w:shd w:val="clear" w:color="auto" w:fill="FFFFFF"/>
        </w:rPr>
      </w:pPr>
      <w:r>
        <w:rPr>
          <w:b/>
          <w:bCs/>
        </w:rPr>
        <w:t>Observation n°</w:t>
      </w:r>
      <w:r w:rsidR="00BA4DE6">
        <w:rPr>
          <w:b/>
          <w:bCs/>
        </w:rPr>
        <w:t> </w:t>
      </w:r>
      <w:r>
        <w:rPr>
          <w:b/>
          <w:bCs/>
        </w:rPr>
        <w:t>4</w:t>
      </w:r>
      <w:r w:rsidR="00BA4DE6">
        <w:t> :</w:t>
      </w:r>
      <w:r>
        <w:t xml:space="preserve"> le descriptif de projet initial a recensé deux</w:t>
      </w:r>
      <w:r w:rsidR="00BA4DE6">
        <w:t> </w:t>
      </w:r>
      <w:r>
        <w:t>risques pour le proj</w:t>
      </w:r>
      <w:r w:rsidR="00610CF2">
        <w:t>et.  Le</w:t>
      </w:r>
      <w:r>
        <w:t xml:space="preserve"> descriptif de projet a décrit la mesure d</w:t>
      </w:r>
      <w:r w:rsidR="004C1947">
        <w:t>’</w:t>
      </w:r>
      <w:r>
        <w:t>atténuation mentionnée ci</w:t>
      </w:r>
      <w:r w:rsidR="00220007">
        <w:noBreakHyphen/>
      </w:r>
      <w:r>
        <w:t>desso</w:t>
      </w:r>
      <w:r w:rsidR="00610CF2">
        <w:t>us.  Ce</w:t>
      </w:r>
      <w:r>
        <w:t xml:space="preserve">s </w:t>
      </w:r>
      <w:r>
        <w:rPr>
          <w:color w:val="222222"/>
          <w:shd w:val="clear" w:color="auto" w:fill="FFFFFF"/>
        </w:rPr>
        <w:t>risques n</w:t>
      </w:r>
      <w:r w:rsidR="004C1947">
        <w:rPr>
          <w:color w:val="222222"/>
          <w:shd w:val="clear" w:color="auto" w:fill="FFFFFF"/>
        </w:rPr>
        <w:t>’</w:t>
      </w:r>
      <w:r>
        <w:rPr>
          <w:color w:val="222222"/>
          <w:shd w:val="clear" w:color="auto" w:fill="FFFFFF"/>
        </w:rPr>
        <w:t>ont pas représenté d</w:t>
      </w:r>
      <w:r w:rsidR="004C1947">
        <w:rPr>
          <w:color w:val="222222"/>
          <w:shd w:val="clear" w:color="auto" w:fill="FFFFFF"/>
        </w:rPr>
        <w:t>’</w:t>
      </w:r>
      <w:r>
        <w:rPr>
          <w:color w:val="222222"/>
          <w:shd w:val="clear" w:color="auto" w:fill="FFFFFF"/>
        </w:rPr>
        <w:t>obstacle important, comme le montre le tableau suivant.</w:t>
      </w:r>
      <w:r w:rsidRPr="00610CF2">
        <w:rPr>
          <w:color w:val="222222"/>
          <w:shd w:val="clear" w:color="auto" w:fill="FFFFFF"/>
        </w:rPr>
        <w:t xml:space="preserve"> </w:t>
      </w:r>
      <w:r w:rsidR="00BA4DE6">
        <w:rPr>
          <w:color w:val="222222"/>
          <w:shd w:val="clear" w:color="auto" w:fill="FFFFF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isks, mitigation and analysis "/>
        <w:tblDescription w:val="Analysis"/>
      </w:tblPr>
      <w:tblGrid>
        <w:gridCol w:w="5035"/>
        <w:gridCol w:w="4202"/>
      </w:tblGrid>
      <w:tr w:rsidR="005D196D" w:rsidRPr="000C31EF" w14:paraId="089AEF36" w14:textId="77777777" w:rsidTr="00E0493A">
        <w:tc>
          <w:tcPr>
            <w:tcW w:w="5035" w:type="dxa"/>
          </w:tcPr>
          <w:p w14:paraId="050C91BF" w14:textId="423C6950" w:rsidR="005D196D" w:rsidRPr="000C31EF" w:rsidRDefault="005D196D" w:rsidP="00DC7A6A">
            <w:pPr>
              <w:keepNext/>
              <w:rPr>
                <w:b/>
                <w:i/>
                <w:sz w:val="20"/>
              </w:rPr>
            </w:pPr>
            <w:r>
              <w:rPr>
                <w:b/>
                <w:i/>
                <w:sz w:val="20"/>
              </w:rPr>
              <w:t>Risque recensé et mesure d</w:t>
            </w:r>
            <w:r w:rsidR="004C1947">
              <w:rPr>
                <w:b/>
                <w:i/>
                <w:sz w:val="20"/>
              </w:rPr>
              <w:t>’</w:t>
            </w:r>
            <w:r>
              <w:rPr>
                <w:b/>
                <w:i/>
                <w:sz w:val="20"/>
              </w:rPr>
              <w:t xml:space="preserve">atténuation </w:t>
            </w:r>
          </w:p>
        </w:tc>
        <w:tc>
          <w:tcPr>
            <w:tcW w:w="4202" w:type="dxa"/>
          </w:tcPr>
          <w:p w14:paraId="4E400209" w14:textId="77777777" w:rsidR="005D196D" w:rsidRPr="000C31EF" w:rsidRDefault="005D196D" w:rsidP="00610CF2">
            <w:pPr>
              <w:rPr>
                <w:b/>
                <w:i/>
                <w:sz w:val="20"/>
              </w:rPr>
            </w:pPr>
            <w:r>
              <w:rPr>
                <w:b/>
                <w:i/>
                <w:sz w:val="20"/>
              </w:rPr>
              <w:t>Analyse</w:t>
            </w:r>
          </w:p>
        </w:tc>
      </w:tr>
      <w:tr w:rsidR="005D196D" w:rsidRPr="003C20D5" w14:paraId="074DB4E5" w14:textId="77777777" w:rsidTr="00E0493A">
        <w:trPr>
          <w:trHeight w:val="2869"/>
        </w:trPr>
        <w:tc>
          <w:tcPr>
            <w:tcW w:w="5035" w:type="dxa"/>
          </w:tcPr>
          <w:p w14:paraId="608E4EBD" w14:textId="45B46F4A" w:rsidR="004C1947" w:rsidRDefault="005D196D" w:rsidP="00610CF2">
            <w:pPr>
              <w:pStyle w:val="BodyText"/>
              <w:rPr>
                <w:i/>
                <w:sz w:val="20"/>
              </w:rPr>
            </w:pPr>
            <w:r>
              <w:rPr>
                <w:i/>
                <w:sz w:val="20"/>
              </w:rPr>
              <w:t>Risque</w:t>
            </w:r>
            <w:r w:rsidR="00E74A07">
              <w:rPr>
                <w:i/>
                <w:sz w:val="20"/>
              </w:rPr>
              <w:t> </w:t>
            </w:r>
            <w:r>
              <w:rPr>
                <w:i/>
                <w:sz w:val="20"/>
              </w:rPr>
              <w:t>1</w:t>
            </w:r>
            <w:r w:rsidR="004C1947">
              <w:rPr>
                <w:i/>
                <w:sz w:val="20"/>
              </w:rPr>
              <w:t> :</w:t>
            </w:r>
            <w:r>
              <w:rPr>
                <w:i/>
                <w:sz w:val="20"/>
              </w:rPr>
              <w:t xml:space="preserve"> le projet repose en partie sur la volonté des États membres de partager leurs opinions et leurs expériences en ce qui concerne l</w:t>
            </w:r>
            <w:r w:rsidR="004C1947">
              <w:rPr>
                <w:i/>
                <w:sz w:val="20"/>
              </w:rPr>
              <w:t>’</w:t>
            </w:r>
            <w:r>
              <w:rPr>
                <w:i/>
                <w:sz w:val="20"/>
              </w:rPr>
              <w:t>élaboration et l</w:t>
            </w:r>
            <w:r w:rsidR="004C1947">
              <w:rPr>
                <w:i/>
                <w:sz w:val="20"/>
              </w:rPr>
              <w:t>’</w:t>
            </w:r>
            <w:r>
              <w:rPr>
                <w:i/>
                <w:sz w:val="20"/>
              </w:rPr>
              <w:t>adoption des propositions de projet du Plan d</w:t>
            </w:r>
            <w:r w:rsidR="004C1947">
              <w:rPr>
                <w:i/>
                <w:sz w:val="20"/>
              </w:rPr>
              <w:t>’</w:t>
            </w:r>
            <w:r>
              <w:rPr>
                <w:i/>
                <w:sz w:val="20"/>
              </w:rPr>
              <w:t>action pour le développement.</w:t>
            </w:r>
          </w:p>
          <w:p w14:paraId="7C1DF8CB" w14:textId="6F86E092" w:rsidR="005D196D" w:rsidRPr="000C31EF" w:rsidRDefault="005D196D" w:rsidP="00610CF2">
            <w:pPr>
              <w:pStyle w:val="BodyText"/>
              <w:rPr>
                <w:color w:val="000000"/>
                <w:sz w:val="20"/>
              </w:rPr>
            </w:pPr>
            <w:r>
              <w:rPr>
                <w:sz w:val="20"/>
              </w:rPr>
              <w:t>Mesure d</w:t>
            </w:r>
            <w:r w:rsidR="004C1947">
              <w:rPr>
                <w:sz w:val="20"/>
              </w:rPr>
              <w:t>’</w:t>
            </w:r>
            <w:r>
              <w:rPr>
                <w:sz w:val="20"/>
              </w:rPr>
              <w:t>atténuation</w:t>
            </w:r>
            <w:r w:rsidR="00E74A07">
              <w:rPr>
                <w:sz w:val="20"/>
              </w:rPr>
              <w:t> </w:t>
            </w:r>
            <w:r>
              <w:rPr>
                <w:sz w:val="20"/>
              </w:rPr>
              <w:t>1</w:t>
            </w:r>
            <w:r w:rsidR="00BA4DE6">
              <w:rPr>
                <w:sz w:val="20"/>
              </w:rPr>
              <w:t> :</w:t>
            </w:r>
            <w:r>
              <w:rPr>
                <w:sz w:val="20"/>
              </w:rPr>
              <w:t xml:space="preserve"> le gestionnaire de projet entreprendra des consultations approfondies et, s</w:t>
            </w:r>
            <w:r w:rsidR="004C1947">
              <w:rPr>
                <w:sz w:val="20"/>
              </w:rPr>
              <w:t>’</w:t>
            </w:r>
            <w:r>
              <w:rPr>
                <w:sz w:val="20"/>
              </w:rPr>
              <w:t>il y a lieu, demandera que des parties consultées participent à l</w:t>
            </w:r>
            <w:r w:rsidR="004C1947">
              <w:rPr>
                <w:sz w:val="20"/>
              </w:rPr>
              <w:t>’</w:t>
            </w:r>
            <w:r>
              <w:rPr>
                <w:sz w:val="20"/>
              </w:rPr>
              <w:t>élaboration du manuel et des ressources supplémentair</w:t>
            </w:r>
            <w:r w:rsidR="00610CF2">
              <w:rPr>
                <w:sz w:val="20"/>
              </w:rPr>
              <w:t>es.  Il</w:t>
            </w:r>
            <w:r>
              <w:rPr>
                <w:sz w:val="20"/>
              </w:rPr>
              <w:t xml:space="preserve"> convient de noter que la participation des États membres et les informations qu</w:t>
            </w:r>
            <w:r w:rsidR="004C1947">
              <w:rPr>
                <w:sz w:val="20"/>
              </w:rPr>
              <w:t>’</w:t>
            </w:r>
            <w:r>
              <w:rPr>
                <w:sz w:val="20"/>
              </w:rPr>
              <w:t>ils fournissent permettront d</w:t>
            </w:r>
            <w:r w:rsidR="004C1947">
              <w:rPr>
                <w:sz w:val="20"/>
              </w:rPr>
              <w:t>’</w:t>
            </w:r>
            <w:r>
              <w:rPr>
                <w:sz w:val="20"/>
              </w:rPr>
              <w:t>adapter plus précisément le manuel et les ressources supplémentaires à leurs besoins.</w:t>
            </w:r>
          </w:p>
        </w:tc>
        <w:tc>
          <w:tcPr>
            <w:tcW w:w="4202" w:type="dxa"/>
          </w:tcPr>
          <w:p w14:paraId="24DE82D4" w14:textId="779B2D20" w:rsidR="005D196D" w:rsidRPr="003C20D5" w:rsidRDefault="005D196D" w:rsidP="00610CF2">
            <w:pPr>
              <w:rPr>
                <w:sz w:val="20"/>
              </w:rPr>
            </w:pPr>
            <w:r>
              <w:rPr>
                <w:sz w:val="20"/>
              </w:rPr>
              <w:t>Dans le cadre du résultat</w:t>
            </w:r>
            <w:r w:rsidR="00E74A07">
              <w:rPr>
                <w:sz w:val="20"/>
              </w:rPr>
              <w:t> </w:t>
            </w:r>
            <w:r>
              <w:rPr>
                <w:sz w:val="20"/>
              </w:rPr>
              <w:t>1 (qui a contribué à l</w:t>
            </w:r>
            <w:r w:rsidR="004C1947">
              <w:rPr>
                <w:sz w:val="20"/>
              </w:rPr>
              <w:t>’</w:t>
            </w:r>
            <w:r>
              <w:rPr>
                <w:sz w:val="20"/>
              </w:rPr>
              <w:t>obtention des résultats suivants), le projet a mené une large consultation auprès des États membres, du personnel et des experts de l</w:t>
            </w:r>
            <w:r w:rsidR="004C1947">
              <w:rPr>
                <w:sz w:val="20"/>
              </w:rPr>
              <w:t>’</w:t>
            </w:r>
            <w:r>
              <w:rPr>
                <w:sz w:val="20"/>
              </w:rPr>
              <w:t>OMPI (évaluateurs de projets du Plan d</w:t>
            </w:r>
            <w:r w:rsidR="004C1947">
              <w:rPr>
                <w:sz w:val="20"/>
              </w:rPr>
              <w:t>’</w:t>
            </w:r>
            <w:r>
              <w:rPr>
                <w:sz w:val="20"/>
              </w:rPr>
              <w:t>action pour le développement et experts en développement), en plus d</w:t>
            </w:r>
            <w:r w:rsidR="004C1947">
              <w:rPr>
                <w:sz w:val="20"/>
              </w:rPr>
              <w:t>’</w:t>
            </w:r>
            <w:r>
              <w:rPr>
                <w:sz w:val="20"/>
              </w:rPr>
              <w:t>une enquête auprès des missions permanentes à Genève et des offices de propriété intellectuelle et bureaux du droit d</w:t>
            </w:r>
            <w:r w:rsidR="004C1947">
              <w:rPr>
                <w:sz w:val="20"/>
              </w:rPr>
              <w:t>’</w:t>
            </w:r>
            <w:r>
              <w:rPr>
                <w:sz w:val="20"/>
              </w:rPr>
              <w:t>auteur des États membres de l</w:t>
            </w:r>
            <w:r w:rsidR="004C1947">
              <w:rPr>
                <w:sz w:val="20"/>
              </w:rPr>
              <w:t>’</w:t>
            </w:r>
            <w:r>
              <w:rPr>
                <w:sz w:val="20"/>
              </w:rPr>
              <w:t>OMPI (31 réponses reçu</w:t>
            </w:r>
            <w:r w:rsidR="00610CF2">
              <w:rPr>
                <w:sz w:val="20"/>
              </w:rPr>
              <w:t>es).  Pa</w:t>
            </w:r>
            <w:r>
              <w:rPr>
                <w:sz w:val="20"/>
              </w:rPr>
              <w:t xml:space="preserve">r conséquent, les États membres (et les autres parties prenantes) étaient disposés à partager leurs opinions et leurs expériences, qui ont été intégrées dans le développement des résultats du projet. </w:t>
            </w:r>
            <w:r w:rsidR="00BA4DE6">
              <w:rPr>
                <w:sz w:val="20"/>
              </w:rPr>
              <w:t xml:space="preserve"> </w:t>
            </w:r>
          </w:p>
        </w:tc>
      </w:tr>
      <w:tr w:rsidR="005D196D" w:rsidRPr="003C20D5" w14:paraId="0C6EA560" w14:textId="77777777" w:rsidTr="00E0493A">
        <w:tc>
          <w:tcPr>
            <w:tcW w:w="5035" w:type="dxa"/>
          </w:tcPr>
          <w:p w14:paraId="2B27098C" w14:textId="6D1D3BC0" w:rsidR="004C1947" w:rsidRDefault="005D196D" w:rsidP="00610CF2">
            <w:pPr>
              <w:pStyle w:val="BodyText"/>
              <w:rPr>
                <w:i/>
                <w:sz w:val="20"/>
              </w:rPr>
            </w:pPr>
            <w:r>
              <w:rPr>
                <w:i/>
                <w:sz w:val="20"/>
              </w:rPr>
              <w:t>Risque</w:t>
            </w:r>
            <w:r w:rsidR="00E74A07">
              <w:rPr>
                <w:i/>
                <w:sz w:val="20"/>
              </w:rPr>
              <w:t> </w:t>
            </w:r>
            <w:r>
              <w:rPr>
                <w:i/>
                <w:sz w:val="20"/>
              </w:rPr>
              <w:t>2</w:t>
            </w:r>
            <w:r w:rsidR="004C1947">
              <w:rPr>
                <w:i/>
                <w:sz w:val="20"/>
              </w:rPr>
              <w:t> :</w:t>
            </w:r>
            <w:r>
              <w:rPr>
                <w:i/>
                <w:sz w:val="20"/>
              </w:rPr>
              <w:t xml:space="preserve"> il se peut que les États membres ne soient pas intéressés par la version finale du manuel et les ressources supplémentaires et qu</w:t>
            </w:r>
            <w:r w:rsidR="004C1947">
              <w:rPr>
                <w:i/>
                <w:sz w:val="20"/>
              </w:rPr>
              <w:t>’</w:t>
            </w:r>
            <w:r>
              <w:rPr>
                <w:i/>
                <w:sz w:val="20"/>
              </w:rPr>
              <w:t>ils choisissent plutôt de suivre leur propre processus.</w:t>
            </w:r>
          </w:p>
          <w:p w14:paraId="596BF44E" w14:textId="1C80329B" w:rsidR="005D196D" w:rsidRPr="007D67AE" w:rsidRDefault="005D196D" w:rsidP="00610CF2">
            <w:pPr>
              <w:pStyle w:val="BodyText"/>
              <w:rPr>
                <w:iCs/>
                <w:sz w:val="20"/>
              </w:rPr>
            </w:pPr>
            <w:r>
              <w:rPr>
                <w:sz w:val="20"/>
              </w:rPr>
              <w:t>Mesure d</w:t>
            </w:r>
            <w:r w:rsidR="004C1947">
              <w:rPr>
                <w:sz w:val="20"/>
              </w:rPr>
              <w:t>’</w:t>
            </w:r>
            <w:r>
              <w:rPr>
                <w:sz w:val="20"/>
              </w:rPr>
              <w:t>atténuation</w:t>
            </w:r>
            <w:r w:rsidR="00E74A07">
              <w:rPr>
                <w:sz w:val="20"/>
              </w:rPr>
              <w:t> </w:t>
            </w:r>
            <w:r>
              <w:rPr>
                <w:sz w:val="20"/>
              </w:rPr>
              <w:t>2</w:t>
            </w:r>
            <w:r w:rsidR="00BA4DE6">
              <w:rPr>
                <w:sz w:val="20"/>
              </w:rPr>
              <w:t> :</w:t>
            </w:r>
            <w:r>
              <w:rPr>
                <w:sz w:val="20"/>
              </w:rPr>
              <w:t xml:space="preserve"> au moment de diffuser le manuel et les ressources supplémentaires, le gestionnaire de projet soulignera les avantages de suivre ses directives et l</w:t>
            </w:r>
            <w:r w:rsidR="004C1947">
              <w:rPr>
                <w:sz w:val="20"/>
              </w:rPr>
              <w:t>’</w:t>
            </w:r>
            <w:r>
              <w:rPr>
                <w:sz w:val="20"/>
              </w:rPr>
              <w:t>impact que cela devrait avoir sur les chances qu</w:t>
            </w:r>
            <w:r w:rsidR="004C1947">
              <w:rPr>
                <w:sz w:val="20"/>
              </w:rPr>
              <w:t>’</w:t>
            </w:r>
            <w:r>
              <w:rPr>
                <w:sz w:val="20"/>
              </w:rPr>
              <w:t>une proposition de projet soit acceptée et mise en œuvre de manière durable.</w:t>
            </w:r>
          </w:p>
        </w:tc>
        <w:tc>
          <w:tcPr>
            <w:tcW w:w="4202" w:type="dxa"/>
          </w:tcPr>
          <w:p w14:paraId="1D882E8D" w14:textId="01A474DA" w:rsidR="005D196D" w:rsidRDefault="005D196D" w:rsidP="00502ED7">
            <w:pPr>
              <w:rPr>
                <w:sz w:val="20"/>
              </w:rPr>
            </w:pPr>
            <w:r>
              <w:rPr>
                <w:sz w:val="20"/>
              </w:rPr>
              <w:t>À ce jour, les États membres ont fait part de leur appui au guide et aux autres ressources mises au point par le proj</w:t>
            </w:r>
            <w:r w:rsidR="00610CF2">
              <w:rPr>
                <w:sz w:val="20"/>
              </w:rPr>
              <w:t>et.  Le</w:t>
            </w:r>
            <w:r>
              <w:rPr>
                <w:sz w:val="20"/>
              </w:rPr>
              <w:t xml:space="preserve"> processus proposé par le Guide pour l</w:t>
            </w:r>
            <w:r w:rsidR="004C1947">
              <w:rPr>
                <w:sz w:val="20"/>
              </w:rPr>
              <w:t>’</w:t>
            </w:r>
            <w:r>
              <w:rPr>
                <w:sz w:val="20"/>
              </w:rPr>
              <w:t>élaboration de propositions de projet est recommandé (et non obligatoire), de sorte qu</w:t>
            </w:r>
            <w:r w:rsidR="004C1947">
              <w:rPr>
                <w:sz w:val="20"/>
              </w:rPr>
              <w:t>’</w:t>
            </w:r>
            <w:r>
              <w:rPr>
                <w:sz w:val="20"/>
              </w:rPr>
              <w:t>il est possible que les États membres poursuivent leurs propres process</w:t>
            </w:r>
            <w:r w:rsidR="00610CF2">
              <w:rPr>
                <w:sz w:val="20"/>
              </w:rPr>
              <w:t>us.  Ce</w:t>
            </w:r>
            <w:r>
              <w:rPr>
                <w:sz w:val="20"/>
              </w:rPr>
              <w:t>pendant, comme le guide n</w:t>
            </w:r>
            <w:r w:rsidR="004C1947">
              <w:rPr>
                <w:sz w:val="20"/>
              </w:rPr>
              <w:t>’</w:t>
            </w:r>
            <w:r>
              <w:rPr>
                <w:sz w:val="20"/>
              </w:rPr>
              <w:t>est disponible que depuis début</w:t>
            </w:r>
            <w:r w:rsidR="00E74A07">
              <w:rPr>
                <w:sz w:val="20"/>
              </w:rPr>
              <w:t> </w:t>
            </w:r>
            <w:r>
              <w:rPr>
                <w:sz w:val="20"/>
              </w:rPr>
              <w:t>2022, il est encore trop tôt pour déterminer si ce risque posera un problème éventuel pour l</w:t>
            </w:r>
            <w:r w:rsidR="004C1947">
              <w:rPr>
                <w:sz w:val="20"/>
              </w:rPr>
              <w:t>’</w:t>
            </w:r>
            <w:r>
              <w:rPr>
                <w:sz w:val="20"/>
              </w:rPr>
              <w:t xml:space="preserve">acceptation des résultats du projet. </w:t>
            </w:r>
            <w:r w:rsidR="00BA4DE6">
              <w:rPr>
                <w:sz w:val="20"/>
              </w:rPr>
              <w:t xml:space="preserve"> </w:t>
            </w:r>
          </w:p>
        </w:tc>
      </w:tr>
    </w:tbl>
    <w:p w14:paraId="63E49457" w14:textId="5DB15003" w:rsidR="004C1947" w:rsidRDefault="005D196D" w:rsidP="005D196D">
      <w:pPr>
        <w:pStyle w:val="BodyText"/>
        <w:tabs>
          <w:tab w:val="left" w:pos="450"/>
        </w:tabs>
        <w:jc w:val="center"/>
        <w:rPr>
          <w:i/>
          <w:sz w:val="20"/>
        </w:rPr>
      </w:pPr>
      <w:r>
        <w:rPr>
          <w:i/>
          <w:sz w:val="20"/>
        </w:rPr>
        <w:t>Tableau</w:t>
      </w:r>
      <w:r w:rsidR="00BA4DE6">
        <w:rPr>
          <w:i/>
          <w:sz w:val="20"/>
        </w:rPr>
        <w:t> </w:t>
      </w:r>
      <w:r>
        <w:rPr>
          <w:i/>
          <w:sz w:val="20"/>
        </w:rPr>
        <w:t>1</w:t>
      </w:r>
      <w:r w:rsidR="004C1947">
        <w:rPr>
          <w:i/>
          <w:sz w:val="20"/>
        </w:rPr>
        <w:t> :</w:t>
      </w:r>
      <w:r>
        <w:rPr>
          <w:i/>
          <w:sz w:val="20"/>
        </w:rPr>
        <w:t xml:space="preserve"> risques, mesures d</w:t>
      </w:r>
      <w:r w:rsidR="004C1947">
        <w:rPr>
          <w:i/>
          <w:sz w:val="20"/>
        </w:rPr>
        <w:t>’</w:t>
      </w:r>
      <w:r>
        <w:rPr>
          <w:i/>
          <w:sz w:val="20"/>
        </w:rPr>
        <w:t>atténuation et analyse</w:t>
      </w:r>
    </w:p>
    <w:p w14:paraId="67A00A53" w14:textId="468263C1" w:rsidR="004C1947" w:rsidRDefault="005D196D" w:rsidP="00541D39">
      <w:pPr>
        <w:pStyle w:val="BodyText"/>
        <w:tabs>
          <w:tab w:val="left" w:pos="450"/>
        </w:tabs>
        <w:spacing w:after="240"/>
        <w:rPr>
          <w:i/>
          <w:u w:val="single"/>
        </w:rPr>
      </w:pPr>
      <w:r>
        <w:rPr>
          <w:i/>
          <w:u w:val="single"/>
        </w:rPr>
        <w:t>Capacité du projet à s</w:t>
      </w:r>
      <w:r w:rsidR="004C1947">
        <w:rPr>
          <w:i/>
          <w:u w:val="single"/>
        </w:rPr>
        <w:t>’</w:t>
      </w:r>
      <w:r>
        <w:rPr>
          <w:i/>
          <w:u w:val="single"/>
        </w:rPr>
        <w:t>adapter aux tendances et technologies émergentes et à d</w:t>
      </w:r>
      <w:r w:rsidR="004C1947">
        <w:rPr>
          <w:i/>
          <w:u w:val="single"/>
        </w:rPr>
        <w:t>’</w:t>
      </w:r>
      <w:r>
        <w:rPr>
          <w:i/>
          <w:u w:val="single"/>
        </w:rPr>
        <w:t>autres facteurs extérieurs.</w:t>
      </w:r>
    </w:p>
    <w:p w14:paraId="31615CFE" w14:textId="13EC8AB0" w:rsidR="004C1947" w:rsidRDefault="005D196D" w:rsidP="00DC7A6A">
      <w:pPr>
        <w:pStyle w:val="ONUMFS"/>
      </w:pPr>
      <w:r>
        <w:rPr>
          <w:b/>
          <w:bCs/>
        </w:rPr>
        <w:t>Observation n°</w:t>
      </w:r>
      <w:r w:rsidR="00BA4DE6">
        <w:rPr>
          <w:b/>
          <w:bCs/>
        </w:rPr>
        <w:t> </w:t>
      </w:r>
      <w:r>
        <w:rPr>
          <w:b/>
          <w:bCs/>
        </w:rPr>
        <w:t>5</w:t>
      </w:r>
      <w:r w:rsidR="00BA4DE6">
        <w:t> :</w:t>
      </w:r>
      <w:r w:rsidR="002A7813">
        <w:t xml:space="preserve"> l</w:t>
      </w:r>
      <w:r>
        <w:t xml:space="preserve">e </w:t>
      </w:r>
      <w:bookmarkStart w:id="22" w:name="_Toc336032071"/>
      <w:r>
        <w:t>principal facteur extérieur auquel le projet a dû faire face et s</w:t>
      </w:r>
      <w:r w:rsidR="004C1947">
        <w:t>’</w:t>
      </w:r>
      <w:r>
        <w:t>adapter a été la pandémie de COVID</w:t>
      </w:r>
      <w:r w:rsidR="00220007">
        <w:noBreakHyphen/>
      </w:r>
      <w:r>
        <w:t xml:space="preserve">19.  Le projet a été mis en œuvre au plus fort de la pandémie </w:t>
      </w:r>
      <w:r w:rsidR="004C1947">
        <w:t>en 2020</w:t>
      </w:r>
      <w:r>
        <w:t xml:space="preserve"> et 2021.  La proposition de projet ayant été approuvée avant la pandémie (en </w:t>
      </w:r>
      <w:r w:rsidR="004C1947">
        <w:t>novembre 20</w:t>
      </w:r>
      <w:r>
        <w:t>19), les activités ont dû être adaptées en conséquence.</w:t>
      </w:r>
    </w:p>
    <w:p w14:paraId="6FED0F32" w14:textId="0AA833D0" w:rsidR="005D196D" w:rsidRDefault="005D196D" w:rsidP="00DC7A6A">
      <w:pPr>
        <w:pStyle w:val="ONUMFS"/>
      </w:pPr>
      <w:r>
        <w:t>À titre d</w:t>
      </w:r>
      <w:r w:rsidR="004C1947">
        <w:t>’</w:t>
      </w:r>
      <w:r>
        <w:t>exemple, l</w:t>
      </w:r>
      <w:r w:rsidR="004C1947">
        <w:t>’</w:t>
      </w:r>
      <w:r>
        <w:t>atelier consultatif initial avec les États membres et les parties prenantes (résultat n°</w:t>
      </w:r>
      <w:r w:rsidR="00BA4DE6">
        <w:t> </w:t>
      </w:r>
      <w:r>
        <w:t>1) n</w:t>
      </w:r>
      <w:r w:rsidR="004C1947">
        <w:t>’</w:t>
      </w:r>
      <w:r>
        <w:t xml:space="preserve">a pas pu avoir lieu en personne et a été remplacé par une série de consultations en ligne en </w:t>
      </w:r>
      <w:r w:rsidR="004C1947">
        <w:t>juillet 20</w:t>
      </w:r>
      <w:r>
        <w:t>20.  La pandémie a également été la principale raison pour laquelle le projet a dû être prolongé de six</w:t>
      </w:r>
      <w:r w:rsidR="00BA4DE6">
        <w:t> </w:t>
      </w:r>
      <w:r>
        <w:t>mois, alors qu</w:t>
      </w:r>
      <w:r w:rsidR="004C1947">
        <w:t>’</w:t>
      </w:r>
      <w:r>
        <w:t>il était prévu pour une durée de 24</w:t>
      </w:r>
      <w:r w:rsidR="00E74A07">
        <w:t> </w:t>
      </w:r>
      <w:r>
        <w:t>mo</w:t>
      </w:r>
      <w:r w:rsidR="00610CF2">
        <w:t>is.  En</w:t>
      </w:r>
      <w:r>
        <w:t xml:space="preserve"> outre, le projet a enregistré un déficit de 30% en raison de l</w:t>
      </w:r>
      <w:r w:rsidR="004C1947">
        <w:t>’</w:t>
      </w:r>
      <w:r>
        <w:t>organisation de consultations et d</w:t>
      </w:r>
      <w:r w:rsidR="004C1947">
        <w:t>’</w:t>
      </w:r>
      <w:r>
        <w:t>événements à distance plutôt qu</w:t>
      </w:r>
      <w:r w:rsidR="004C1947">
        <w:t>’</w:t>
      </w:r>
      <w:r>
        <w:t>en person</w:t>
      </w:r>
      <w:r w:rsidR="00610CF2">
        <w:t>ne.  Se</w:t>
      </w:r>
      <w:r>
        <w:t>lon les personnes interrogées, le projet s</w:t>
      </w:r>
      <w:r w:rsidR="004C1947">
        <w:t>’</w:t>
      </w:r>
      <w:r>
        <w:t>est bien adapté à la situation créée par la pandémie, sans impact négatif majeur hormis le fait que l</w:t>
      </w:r>
      <w:r w:rsidR="004C1947">
        <w:t>’</w:t>
      </w:r>
      <w:r>
        <w:t>achèvement du projet a été retardé.</w:t>
      </w:r>
    </w:p>
    <w:p w14:paraId="4170D311" w14:textId="12E91F88" w:rsidR="004C1947" w:rsidRDefault="004823AD" w:rsidP="004A2C72">
      <w:pPr>
        <w:pStyle w:val="Heading2"/>
        <w:spacing w:after="240"/>
      </w:pPr>
      <w:bookmarkStart w:id="23" w:name="_Toc113351194"/>
      <w:r>
        <w:t>B.</w:t>
      </w:r>
      <w:r>
        <w:tab/>
      </w:r>
      <w:r w:rsidR="005D196D">
        <w:t>Efficacité</w:t>
      </w:r>
      <w:bookmarkEnd w:id="22"/>
      <w:bookmarkEnd w:id="23"/>
    </w:p>
    <w:p w14:paraId="0F2A3ADE" w14:textId="0C8100C8" w:rsidR="005D196D" w:rsidRPr="00DE4992" w:rsidRDefault="005D196D" w:rsidP="00DE4992">
      <w:pPr>
        <w:spacing w:after="240"/>
        <w:rPr>
          <w:i/>
          <w:szCs w:val="22"/>
          <w:u w:val="single"/>
        </w:rPr>
      </w:pPr>
      <w:r>
        <w:rPr>
          <w:i/>
          <w:u w:val="single"/>
        </w:rPr>
        <w:t>Efficacité et utilité des outils et ressources mis au point dans le cadre du projet pour faciliter l</w:t>
      </w:r>
      <w:r w:rsidR="004C1947">
        <w:rPr>
          <w:i/>
          <w:u w:val="single"/>
        </w:rPr>
        <w:t>’</w:t>
      </w:r>
      <w:r>
        <w:rPr>
          <w:i/>
          <w:u w:val="single"/>
        </w:rPr>
        <w:t>élaboration des propositions de projet des États membres, pour examen par</w:t>
      </w:r>
      <w:r w:rsidR="004C1947">
        <w:rPr>
          <w:i/>
          <w:u w:val="single"/>
        </w:rPr>
        <w:t xml:space="preserve"> le CDI</w:t>
      </w:r>
      <w:r>
        <w:rPr>
          <w:i/>
          <w:u w:val="single"/>
        </w:rPr>
        <w:t>P, et accroître leur rigueur initiale.</w:t>
      </w:r>
    </w:p>
    <w:p w14:paraId="542038DF" w14:textId="7DA09722" w:rsidR="004C1947" w:rsidRDefault="005D196D" w:rsidP="00DC7A6A">
      <w:pPr>
        <w:pStyle w:val="ONUMFS"/>
      </w:pPr>
      <w:r>
        <w:rPr>
          <w:b/>
          <w:bCs/>
        </w:rPr>
        <w:t>Observation n°</w:t>
      </w:r>
      <w:r w:rsidR="00BA4DE6">
        <w:rPr>
          <w:b/>
          <w:bCs/>
        </w:rPr>
        <w:t> </w:t>
      </w:r>
      <w:r>
        <w:rPr>
          <w:b/>
          <w:bCs/>
        </w:rPr>
        <w:t>6</w:t>
      </w:r>
      <w:r w:rsidR="00BA4DE6">
        <w:t> :</w:t>
      </w:r>
      <w:r>
        <w:t xml:space="preserve"> les outils et ressources prévus dans la proposition de projet ont tous été développés et lancés avec succès au cours de la mise en œuvre</w:t>
      </w:r>
      <w:r w:rsidR="00BA4DE6">
        <w:t> </w:t>
      </w:r>
      <w:r>
        <w:t>:</w:t>
      </w:r>
    </w:p>
    <w:p w14:paraId="7B69DE51" w14:textId="4D822F14" w:rsidR="004C1947" w:rsidRDefault="00614E24" w:rsidP="00DC7A6A">
      <w:pPr>
        <w:pStyle w:val="BodyText"/>
        <w:numPr>
          <w:ilvl w:val="0"/>
          <w:numId w:val="13"/>
        </w:numPr>
        <w:spacing w:after="240"/>
        <w:ind w:left="1134" w:hanging="567"/>
      </w:pPr>
      <w:r>
        <w:t>L</w:t>
      </w:r>
      <w:r w:rsidR="005D196D">
        <w:t xml:space="preserve">e </w:t>
      </w:r>
      <w:r w:rsidR="005D196D">
        <w:rPr>
          <w:b/>
        </w:rPr>
        <w:t>catalogue consultable en ligne</w:t>
      </w:r>
      <w:r w:rsidR="005D196D">
        <w:t xml:space="preserve"> a été lancé en anglais en </w:t>
      </w:r>
      <w:r w:rsidR="004C1947">
        <w:t>octobre 20</w:t>
      </w:r>
      <w:r w:rsidR="005D196D">
        <w:t>21 dans un premier temps, puis dans les six</w:t>
      </w:r>
      <w:r w:rsidR="00BA4DE6">
        <w:t> </w:t>
      </w:r>
      <w:r w:rsidR="005D196D">
        <w:t>langues de l</w:t>
      </w:r>
      <w:r w:rsidR="004C1947">
        <w:t>’</w:t>
      </w:r>
      <w:r w:rsidR="005D196D">
        <w:t xml:space="preserve">ONU en </w:t>
      </w:r>
      <w:r w:rsidR="004C1947">
        <w:t>mai 20</w:t>
      </w:r>
      <w:r w:rsidR="005D196D">
        <w:t>22.  Le catalogue est accessible au public sur le site</w:t>
      </w:r>
      <w:r w:rsidR="00BA4DE6">
        <w:t> </w:t>
      </w:r>
      <w:r w:rsidR="005D196D">
        <w:t>Web de l</w:t>
      </w:r>
      <w:r w:rsidR="004C1947">
        <w:t>’</w:t>
      </w:r>
      <w:r w:rsidR="005D196D">
        <w:t>OMPI</w:t>
      </w:r>
      <w:r w:rsidR="005D196D">
        <w:rPr>
          <w:rStyle w:val="FootnoteReference"/>
        </w:rPr>
        <w:footnoteReference w:id="5"/>
      </w:r>
      <w:r w:rsidR="005D196D">
        <w:t xml:space="preserve"> et permet aux utilisateurs d</w:t>
      </w:r>
      <w:r w:rsidR="004C1947">
        <w:t>’</w:t>
      </w:r>
      <w:r w:rsidR="005D196D">
        <w:t>effectuer des recherches par pays bénéficiaire, mot clé, code de projet, droits de propriété intellectuelle, thèmes de propriété intellectuelle, statut et recommandations du Plan d</w:t>
      </w:r>
      <w:r w:rsidR="004C1947">
        <w:t>’</w:t>
      </w:r>
      <w:r w:rsidR="005D196D">
        <w:t>action pour le développeme</w:t>
      </w:r>
      <w:r w:rsidR="00610CF2">
        <w:t>nt.  Le</w:t>
      </w:r>
      <w:r w:rsidR="005D196D">
        <w:t xml:space="preserve"> personnel de la Division de la coordination du Plan d</w:t>
      </w:r>
      <w:r w:rsidR="004C1947">
        <w:t>’</w:t>
      </w:r>
      <w:r w:rsidR="005D196D">
        <w:t>action pour le développement est chargé de tenir le catalogue à jour (c</w:t>
      </w:r>
      <w:r w:rsidR="004C1947">
        <w:t>’</w:t>
      </w:r>
      <w:r w:rsidR="005D196D">
        <w:t>est</w:t>
      </w:r>
      <w:r w:rsidR="00220007">
        <w:noBreakHyphen/>
      </w:r>
      <w:r w:rsidR="005D196D">
        <w:t>à</w:t>
      </w:r>
      <w:r w:rsidR="00220007">
        <w:noBreakHyphen/>
      </w:r>
      <w:r w:rsidR="005D196D">
        <w:t>dire d</w:t>
      </w:r>
      <w:r w:rsidR="004C1947">
        <w:t>’</w:t>
      </w:r>
      <w:r w:rsidR="005D196D">
        <w:t>ajouter les nouveaux projets et informations concernant le Plan d</w:t>
      </w:r>
      <w:r w:rsidR="004C1947">
        <w:t>’</w:t>
      </w:r>
      <w:r w:rsidR="005D196D">
        <w:t>action pour le développement), un service administratif ayant été prévu à cet eff</w:t>
      </w:r>
      <w:r w:rsidR="00610CF2">
        <w:t>et.  Le</w:t>
      </w:r>
      <w:r w:rsidR="005D196D">
        <w:t>s personnes interrogées qui avaient utilisé le catalogue l</w:t>
      </w:r>
      <w:r w:rsidR="004C1947">
        <w:t>’</w:t>
      </w:r>
      <w:r w:rsidR="005D196D">
        <w:t>ont trouvé très utile et convivial et estimaient qu</w:t>
      </w:r>
      <w:r w:rsidR="004C1947">
        <w:t>’</w:t>
      </w:r>
      <w:r w:rsidR="005D196D">
        <w:t>il contribuerait à améliorer la qualité des propositions de projet au titre du Plan d</w:t>
      </w:r>
      <w:r w:rsidR="004C1947">
        <w:t>’</w:t>
      </w:r>
      <w:r w:rsidR="005D196D">
        <w:t>action pour le développement, notamment en permettant aux États membres et aux autres parties prenantes d</w:t>
      </w:r>
      <w:r w:rsidR="004C1947">
        <w:t>’</w:t>
      </w:r>
      <w:r w:rsidR="005D196D">
        <w:t>avoir un accès immédiat aux informations concernant les projets achevés et en cou</w:t>
      </w:r>
      <w:r w:rsidR="00610CF2">
        <w:t>rs.  Le</w:t>
      </w:r>
      <w:r w:rsidR="005D196D">
        <w:t xml:space="preserve"> nombre de consultations confirme le succès initial du catalogue</w:t>
      </w:r>
      <w:r w:rsidR="004C1947">
        <w:t> :</w:t>
      </w:r>
      <w:r w:rsidR="005D196D">
        <w:t xml:space="preserve"> 420 entre </w:t>
      </w:r>
      <w:r w:rsidR="004C1947">
        <w:t>octobre 20</w:t>
      </w:r>
      <w:r w:rsidR="005D196D">
        <w:t xml:space="preserve">21 et </w:t>
      </w:r>
      <w:r w:rsidR="004C1947">
        <w:t>juin 20</w:t>
      </w:r>
      <w:r w:rsidR="005D196D">
        <w:t>22 (contre un objectif initial de 40, combiné avec le guide).  Les représentants des États membres ont formulé plusieurs suggestions pour de futures versions du catalogue, comme indiqué dans les recommandations ci</w:t>
      </w:r>
      <w:r w:rsidR="00220007">
        <w:noBreakHyphen/>
      </w:r>
      <w:r w:rsidR="005D196D">
        <w:t>après.</w:t>
      </w:r>
    </w:p>
    <w:p w14:paraId="48014B81" w14:textId="61E24DBB" w:rsidR="004C1947" w:rsidRDefault="005D196D" w:rsidP="00DC7A6A">
      <w:pPr>
        <w:pStyle w:val="BodyText"/>
        <w:numPr>
          <w:ilvl w:val="0"/>
          <w:numId w:val="13"/>
        </w:numPr>
        <w:spacing w:after="240"/>
        <w:ind w:left="1134" w:hanging="567"/>
      </w:pPr>
      <w:r>
        <w:rPr>
          <w:b/>
        </w:rPr>
        <w:t>Le Guide pour l</w:t>
      </w:r>
      <w:r w:rsidR="004C1947">
        <w:rPr>
          <w:b/>
        </w:rPr>
        <w:t>’</w:t>
      </w:r>
      <w:r>
        <w:rPr>
          <w:b/>
        </w:rPr>
        <w:t>établissement, la mise en œuvre et l</w:t>
      </w:r>
      <w:r w:rsidR="004C1947">
        <w:rPr>
          <w:b/>
        </w:rPr>
        <w:t>’</w:t>
      </w:r>
      <w:r>
        <w:rPr>
          <w:b/>
        </w:rPr>
        <w:t>évaluation des projets du Plan d</w:t>
      </w:r>
      <w:r w:rsidR="004C1947">
        <w:rPr>
          <w:b/>
        </w:rPr>
        <w:t>’</w:t>
      </w:r>
      <w:r>
        <w:rPr>
          <w:b/>
        </w:rPr>
        <w:t>action pour le développement</w:t>
      </w:r>
      <w:r>
        <w:t xml:space="preserve"> a été lancé fin</w:t>
      </w:r>
      <w:r w:rsidR="00E74A07">
        <w:t> </w:t>
      </w:r>
      <w:r>
        <w:t>2021 et est l</w:t>
      </w:r>
      <w:r w:rsidR="004C1947">
        <w:t>’</w:t>
      </w:r>
      <w:r>
        <w:t>aboutissement du processus consultatif sur lequel son élaboration a repo</w:t>
      </w:r>
      <w:r w:rsidR="00610CF2">
        <w:t>sé.  Le</w:t>
      </w:r>
      <w:r>
        <w:t xml:space="preserve"> guide présente le processus d</w:t>
      </w:r>
      <w:r w:rsidR="004C1947">
        <w:t>’</w:t>
      </w:r>
      <w:r>
        <w:t>élaboration de propositions de projet et d</w:t>
      </w:r>
      <w:r w:rsidR="004C1947">
        <w:t>’</w:t>
      </w:r>
      <w:r>
        <w:t>approbation par</w:t>
      </w:r>
      <w:r w:rsidR="004C1947">
        <w:t xml:space="preserve"> le C</w:t>
      </w:r>
      <w:r w:rsidR="00610CF2">
        <w:t>DIP.  Il</w:t>
      </w:r>
      <w:r>
        <w:t xml:space="preserve"> contient en outre des informations complémentaires sur la mise en œuvre, le suivi et l</w:t>
      </w:r>
      <w:r w:rsidR="004C1947">
        <w:t>’</w:t>
      </w:r>
      <w:r>
        <w:t>évaluation des proje</w:t>
      </w:r>
      <w:r w:rsidR="00610CF2">
        <w:t>ts.  Le</w:t>
      </w:r>
      <w:r>
        <w:t>s représentants des États membres et les chefs de projet de l</w:t>
      </w:r>
      <w:r w:rsidR="004C1947">
        <w:t>’</w:t>
      </w:r>
      <w:r>
        <w:t>OMPI ont estimé que le guide était essentiel pour rendre transparentes les étapes du processus d</w:t>
      </w:r>
      <w:r w:rsidR="004C1947">
        <w:t>’</w:t>
      </w:r>
      <w:r>
        <w:t>établissement de propositions de proj</w:t>
      </w:r>
      <w:r w:rsidR="00610CF2">
        <w:t>et.  Il</w:t>
      </w:r>
      <w:r>
        <w:t>s estimaient qu</w:t>
      </w:r>
      <w:r w:rsidR="004C1947">
        <w:t>’</w:t>
      </w:r>
      <w:r>
        <w:t>il favoriserait l</w:t>
      </w:r>
      <w:r w:rsidR="004C1947">
        <w:t>’</w:t>
      </w:r>
      <w:r>
        <w:t>établissement de propositions plus complètes, s</w:t>
      </w:r>
      <w:r w:rsidR="004C1947">
        <w:t>’</w:t>
      </w:r>
      <w:r>
        <w:t>il était utilisé de manière systématiq</w:t>
      </w:r>
      <w:r w:rsidR="00610CF2">
        <w:t>ue.  Pl</w:t>
      </w:r>
      <w:r>
        <w:t>usieurs représentants d</w:t>
      </w:r>
      <w:r w:rsidR="004C1947">
        <w:t>’</w:t>
      </w:r>
      <w:r>
        <w:t>États membres ont suggéré qu</w:t>
      </w:r>
      <w:r w:rsidR="004C1947">
        <w:t>’</w:t>
      </w:r>
      <w:r>
        <w:t>il conviendrait de continuer de le promouvoir et d</w:t>
      </w:r>
      <w:r w:rsidR="004C1947">
        <w:t>’</w:t>
      </w:r>
      <w:r>
        <w:t>inclure davantage d</w:t>
      </w:r>
      <w:r w:rsidR="004C1947">
        <w:t>’</w:t>
      </w:r>
      <w:r>
        <w:t>exemples de bonnes pratiques (voir les conclusions et recommandations ci</w:t>
      </w:r>
      <w:r w:rsidR="00220007">
        <w:noBreakHyphen/>
      </w:r>
      <w:r>
        <w:t>après).</w:t>
      </w:r>
    </w:p>
    <w:p w14:paraId="46DFDC62" w14:textId="6DC131C7" w:rsidR="005D196D" w:rsidRPr="00D2528F" w:rsidRDefault="005D196D" w:rsidP="00DC7A6A">
      <w:pPr>
        <w:pStyle w:val="BodyText"/>
        <w:numPr>
          <w:ilvl w:val="0"/>
          <w:numId w:val="13"/>
        </w:numPr>
        <w:ind w:left="1134" w:hanging="567"/>
      </w:pPr>
      <w:r>
        <w:rPr>
          <w:b/>
          <w:bCs/>
        </w:rPr>
        <w:t>Le cours d</w:t>
      </w:r>
      <w:r w:rsidR="004C1947">
        <w:rPr>
          <w:b/>
          <w:bCs/>
        </w:rPr>
        <w:t>’</w:t>
      </w:r>
      <w:r>
        <w:rPr>
          <w:b/>
          <w:bCs/>
        </w:rPr>
        <w:t xml:space="preserve">enseignement à distance sur les </w:t>
      </w:r>
      <w:r w:rsidR="004C1947">
        <w:rPr>
          <w:b/>
          <w:bCs/>
        </w:rPr>
        <w:t>“p</w:t>
      </w:r>
      <w:r>
        <w:rPr>
          <w:b/>
          <w:bCs/>
        </w:rPr>
        <w:t>rojets réussis du Plan d</w:t>
      </w:r>
      <w:r w:rsidR="004C1947">
        <w:rPr>
          <w:b/>
          <w:bCs/>
        </w:rPr>
        <w:t>’</w:t>
      </w:r>
      <w:r>
        <w:rPr>
          <w:b/>
          <w:bCs/>
        </w:rPr>
        <w:t>action pour le développemen</w:t>
      </w:r>
      <w:r w:rsidR="004C1947">
        <w:rPr>
          <w:b/>
          <w:bCs/>
        </w:rPr>
        <w:t>t”</w:t>
      </w:r>
      <w:r w:rsidRPr="004C41F7">
        <w:rPr>
          <w:bCs/>
        </w:rPr>
        <w:t xml:space="preserve"> </w:t>
      </w:r>
      <w:r>
        <w:t>a été élaboré en collaboration avec l</w:t>
      </w:r>
      <w:r w:rsidR="004C1947">
        <w:t>’</w:t>
      </w:r>
      <w:r>
        <w:t>Académie de l</w:t>
      </w:r>
      <w:r w:rsidR="004C1947">
        <w:t>’</w:t>
      </w:r>
      <w:r>
        <w:t>OMPI, une session d</w:t>
      </w:r>
      <w:r w:rsidR="004C1947">
        <w:t>’</w:t>
      </w:r>
      <w:r>
        <w:t xml:space="preserve">essai ayant été organisée de mai à </w:t>
      </w:r>
      <w:r w:rsidR="004C1947">
        <w:t>août 20</w:t>
      </w:r>
      <w:r>
        <w:t>22 à l</w:t>
      </w:r>
      <w:r w:rsidR="004C1947">
        <w:t>’</w:t>
      </w:r>
      <w:r>
        <w:t>intention de 30</w:t>
      </w:r>
      <w:r w:rsidR="00E74A07">
        <w:t> </w:t>
      </w:r>
      <w:r>
        <w:t>représentants des États membres et du personnel de l</w:t>
      </w:r>
      <w:r w:rsidR="004C1947">
        <w:t>’</w:t>
      </w:r>
      <w:r>
        <w:t>O</w:t>
      </w:r>
      <w:r w:rsidR="00610CF2">
        <w:t>MPI.  Ce</w:t>
      </w:r>
      <w:r>
        <w:t xml:space="preserve"> cours pouvant être suivi à un rythme individuel et encadré par un formateur a été conçu parallèlement au guide et fournit des informations et des conseils pratiques supplémentaires sur l</w:t>
      </w:r>
      <w:r w:rsidR="004C1947">
        <w:t>’</w:t>
      </w:r>
      <w:r>
        <w:t>élaboration de propositions de projet du Plan d</w:t>
      </w:r>
      <w:r w:rsidR="004C1947">
        <w:t>’</w:t>
      </w:r>
      <w:r>
        <w:t>action pour le développeme</w:t>
      </w:r>
      <w:r w:rsidR="00610CF2">
        <w:t>nt.  Ce</w:t>
      </w:r>
      <w:r>
        <w:t xml:space="preserve"> cours requiert des participants qu</w:t>
      </w:r>
      <w:r w:rsidR="004C1947">
        <w:t>’</w:t>
      </w:r>
      <w:r>
        <w:t>ils consacrent environ 24</w:t>
      </w:r>
      <w:r w:rsidR="00E74A07">
        <w:t> </w:t>
      </w:r>
      <w:r>
        <w:t>heures à la formati</w:t>
      </w:r>
      <w:r w:rsidR="00610CF2">
        <w:t>on.  Le</w:t>
      </w:r>
      <w:r>
        <w:t xml:space="preserve"> cours étant encore en phase d</w:t>
      </w:r>
      <w:r w:rsidR="004C1947">
        <w:t>’</w:t>
      </w:r>
      <w:r>
        <w:t>essai, il est trop tôt pour définir la manière dont il contribue à l</w:t>
      </w:r>
      <w:r w:rsidR="004C1947">
        <w:t>’</w:t>
      </w:r>
      <w:r>
        <w:t>amélioration de la qualité des propositions de proj</w:t>
      </w:r>
      <w:r w:rsidR="00610CF2">
        <w:t>et.  To</w:t>
      </w:r>
      <w:r>
        <w:t>utefois, les premières observations reçues étaient positives, selon les personnes interrogé</w:t>
      </w:r>
      <w:r w:rsidR="00610CF2">
        <w:t>es.  Ce</w:t>
      </w:r>
      <w:r>
        <w:t>rtains représentants d</w:t>
      </w:r>
      <w:r w:rsidR="004C1947">
        <w:t>’</w:t>
      </w:r>
      <w:r>
        <w:t>États membres ont suggéré de proposer des séances d</w:t>
      </w:r>
      <w:r w:rsidR="004C1947">
        <w:t>’</w:t>
      </w:r>
      <w:r>
        <w:t>information plus courtes afin de compléter le cours (voir les conclusions et recommandations ci</w:t>
      </w:r>
      <w:r w:rsidR="00220007">
        <w:noBreakHyphen/>
      </w:r>
      <w:r>
        <w:t>après).</w:t>
      </w:r>
    </w:p>
    <w:p w14:paraId="5D788E83" w14:textId="06F9452E" w:rsidR="004C1947" w:rsidRDefault="005D196D" w:rsidP="00DC7A6A">
      <w:pPr>
        <w:pStyle w:val="ONUMFS"/>
      </w:pPr>
      <w:r>
        <w:rPr>
          <w:b/>
        </w:rPr>
        <w:t>Observation n°</w:t>
      </w:r>
      <w:r w:rsidR="00BA4DE6">
        <w:rPr>
          <w:b/>
        </w:rPr>
        <w:t> </w:t>
      </w:r>
      <w:r>
        <w:rPr>
          <w:b/>
        </w:rPr>
        <w:t>7</w:t>
      </w:r>
      <w:r w:rsidR="00BA4DE6">
        <w:rPr>
          <w:b/>
        </w:rPr>
        <w:t> </w:t>
      </w:r>
      <w:r w:rsidR="00BA4DE6" w:rsidRPr="004823AD">
        <w:t>:</w:t>
      </w:r>
      <w:r>
        <w:t xml:space="preserve"> en plus des trois</w:t>
      </w:r>
      <w:r w:rsidR="00BA4DE6">
        <w:t> </w:t>
      </w:r>
      <w:r>
        <w:t>outils et ressources ci</w:t>
      </w:r>
      <w:r w:rsidR="00220007">
        <w:noBreakHyphen/>
      </w:r>
      <w:r>
        <w:t>dessus, deux</w:t>
      </w:r>
      <w:r w:rsidR="00BA4DE6">
        <w:t> </w:t>
      </w:r>
      <w:r>
        <w:t>courtes vidéos, expliquant étape par étape comment élaborer une proposition de projet du Plan d</w:t>
      </w:r>
      <w:r w:rsidR="004C1947">
        <w:t>’</w:t>
      </w:r>
      <w:r>
        <w:t>action pour le développement et obtenir son approbation par</w:t>
      </w:r>
      <w:r w:rsidR="004C1947">
        <w:t xml:space="preserve"> le CDI</w:t>
      </w:r>
      <w:r>
        <w:t>P, ont été produites dans les 6</w:t>
      </w:r>
      <w:r w:rsidR="00E74A07">
        <w:t> </w:t>
      </w:r>
      <w:r>
        <w:t>langues officielles de l</w:t>
      </w:r>
      <w:r w:rsidR="004C1947">
        <w:t>’</w:t>
      </w:r>
      <w:r>
        <w:t>ONU</w:t>
      </w:r>
      <w:r>
        <w:rPr>
          <w:rStyle w:val="FootnoteReference"/>
        </w:rPr>
        <w:footnoteReference w:id="6"/>
      </w:r>
      <w:r>
        <w:t>, en plus de trois</w:t>
      </w:r>
      <w:r w:rsidR="00BA4DE6">
        <w:t> </w:t>
      </w:r>
      <w:r>
        <w:t>infographies mettant en évidence les points importants du guide</w:t>
      </w:r>
      <w:r w:rsidR="004C1947">
        <w:t> :</w:t>
      </w:r>
      <w:r>
        <w:t xml:space="preserve"> i)</w:t>
      </w:r>
      <w:r w:rsidR="00BA4DE6">
        <w:t> </w:t>
      </w:r>
      <w:r>
        <w:t>le cycle de vie d</w:t>
      </w:r>
      <w:r w:rsidR="004C1947">
        <w:t>’</w:t>
      </w:r>
      <w:r>
        <w:t>un projet du Plan d</w:t>
      </w:r>
      <w:r w:rsidR="004C1947">
        <w:t>’</w:t>
      </w:r>
      <w:r>
        <w:t>action pour le développement et sa particularité</w:t>
      </w:r>
      <w:r w:rsidR="00BA4DE6">
        <w:t xml:space="preserve">; </w:t>
      </w:r>
      <w:r>
        <w:t xml:space="preserve"> ii)</w:t>
      </w:r>
      <w:r w:rsidR="00BA4DE6">
        <w:t> </w:t>
      </w:r>
      <w:r>
        <w:t>les termes importants dans le domaine de la gestion de projet</w:t>
      </w:r>
      <w:r w:rsidR="00BA4DE6">
        <w:t xml:space="preserve">; </w:t>
      </w:r>
      <w:r>
        <w:t xml:space="preserve"> et iii)</w:t>
      </w:r>
      <w:r w:rsidR="00BA4DE6">
        <w:t> </w:t>
      </w:r>
      <w:r>
        <w:t>une liste de conseils pratiques</w:t>
      </w:r>
      <w:r>
        <w:rPr>
          <w:rStyle w:val="FootnoteReference"/>
        </w:rPr>
        <w:footnoteReference w:id="7"/>
      </w:r>
      <w:r>
        <w:t>.  Parmi les personnes interrogées, seules quelques</w:t>
      </w:r>
      <w:r w:rsidR="00220007">
        <w:noBreakHyphen/>
      </w:r>
      <w:r>
        <w:t>unes avaient vu ces vidéos et infographi</w:t>
      </w:r>
      <w:r w:rsidR="00610CF2">
        <w:t>es.  El</w:t>
      </w:r>
      <w:r>
        <w:t>les les avaient trouvées utiles et instructives.</w:t>
      </w:r>
    </w:p>
    <w:p w14:paraId="2191F924" w14:textId="54DDB9F5" w:rsidR="004C1947" w:rsidRDefault="005D196D" w:rsidP="00DC7A6A">
      <w:pPr>
        <w:pStyle w:val="ONUMFS"/>
      </w:pPr>
      <w:r>
        <w:rPr>
          <w:b/>
        </w:rPr>
        <w:t>Observation n°</w:t>
      </w:r>
      <w:r w:rsidR="00BA4DE6">
        <w:rPr>
          <w:b/>
        </w:rPr>
        <w:t> </w:t>
      </w:r>
      <w:r>
        <w:rPr>
          <w:b/>
        </w:rPr>
        <w:t>8</w:t>
      </w:r>
      <w:r w:rsidR="00BA4DE6">
        <w:rPr>
          <w:b/>
        </w:rPr>
        <w:t> </w:t>
      </w:r>
      <w:r w:rsidR="00BA4DE6" w:rsidRPr="00E529A4">
        <w:t>:</w:t>
      </w:r>
      <w:r>
        <w:t xml:space="preserve"> les ressources et les outils ont été mis au point dans le cadre d</w:t>
      </w:r>
      <w:r w:rsidR="004C1947">
        <w:t>’</w:t>
      </w:r>
      <w:r>
        <w:t>un processus de collaboration, par exemple l</w:t>
      </w:r>
      <w:r w:rsidR="004C1947">
        <w:t>’</w:t>
      </w:r>
      <w:r>
        <w:t>expert pédagogique spécialiste de l</w:t>
      </w:r>
      <w:r w:rsidR="004C1947">
        <w:t>’</w:t>
      </w:r>
      <w:r>
        <w:t>enseignement à distance a pu apporter des contributions au guide, améliorer ses aspects didactiques et assurer une concordance étroite entre les ressourc</w:t>
      </w:r>
      <w:r w:rsidR="00610CF2">
        <w:t>es.  Il</w:t>
      </w:r>
      <w:r>
        <w:t xml:space="preserve"> a été considéré que les consultations et les contributions des États membres et des autres parties prenantes, décrites ci</w:t>
      </w:r>
      <w:r w:rsidR="00220007">
        <w:noBreakHyphen/>
      </w:r>
      <w:r>
        <w:t>dessus, avaient également permis d</w:t>
      </w:r>
      <w:r w:rsidR="004C1947">
        <w:t>’</w:t>
      </w:r>
      <w:r>
        <w:t>améliorer les ressources et les outils.</w:t>
      </w:r>
    </w:p>
    <w:p w14:paraId="08AD8724" w14:textId="7CC69F51" w:rsidR="004C1947" w:rsidRDefault="005D196D" w:rsidP="00DC7A6A">
      <w:pPr>
        <w:pStyle w:val="ONUMFS"/>
      </w:pPr>
      <w:r>
        <w:rPr>
          <w:b/>
        </w:rPr>
        <w:t>Observation n°</w:t>
      </w:r>
      <w:r w:rsidR="00BA4DE6">
        <w:rPr>
          <w:b/>
        </w:rPr>
        <w:t> </w:t>
      </w:r>
      <w:r>
        <w:rPr>
          <w:b/>
        </w:rPr>
        <w:t>9</w:t>
      </w:r>
      <w:r w:rsidR="00BA4DE6">
        <w:rPr>
          <w:b/>
        </w:rPr>
        <w:t> </w:t>
      </w:r>
      <w:r w:rsidR="00BA4DE6" w:rsidRPr="00E529A4">
        <w:t>:</w:t>
      </w:r>
      <w:r>
        <w:t xml:space="preserve"> les représentants des États membres interrogés ont souligné que les ressources et les outils développés par le projet devaient bénéficier des conseils et orientations du personnel de la Division de la coordination du Plan d</w:t>
      </w:r>
      <w:r w:rsidR="004C1947">
        <w:t>’</w:t>
      </w:r>
      <w:r>
        <w:t>action pour le développement s</w:t>
      </w:r>
      <w:r w:rsidR="004C1947">
        <w:t>’</w:t>
      </w:r>
      <w:r>
        <w:t>agissant de l</w:t>
      </w:r>
      <w:r w:rsidR="004C1947">
        <w:t>’</w:t>
      </w:r>
      <w:r>
        <w:t>élaboration de propositions de projet du Plan d</w:t>
      </w:r>
      <w:r w:rsidR="004C1947">
        <w:t>’</w:t>
      </w:r>
      <w:r>
        <w:t>action pour le développeme</w:t>
      </w:r>
      <w:r w:rsidR="00610CF2">
        <w:t>nt.  Le</w:t>
      </w:r>
      <w:r>
        <w:t>s États membres ont été très satisfaits du soutien reçu jusqu</w:t>
      </w:r>
      <w:r w:rsidR="004C1947">
        <w:t>’</w:t>
      </w:r>
      <w:r>
        <w:t>à présent de la part de la Division de la coordination du Plan d</w:t>
      </w:r>
      <w:r w:rsidR="004C1947">
        <w:t>’</w:t>
      </w:r>
      <w:r>
        <w:t>action pour le développement à cet égard et ont demandé que ce niveau de soutien soit maintenu.</w:t>
      </w:r>
    </w:p>
    <w:p w14:paraId="0A14FC8B" w14:textId="3125CD8F" w:rsidR="005D196D" w:rsidRPr="00E22AE4" w:rsidRDefault="005D196D" w:rsidP="00DC7A6A">
      <w:pPr>
        <w:pStyle w:val="ONUMFS"/>
      </w:pPr>
      <w:r>
        <w:rPr>
          <w:b/>
          <w:bCs/>
        </w:rPr>
        <w:t>Observation n°</w:t>
      </w:r>
      <w:r w:rsidR="00BA4DE6">
        <w:rPr>
          <w:b/>
          <w:bCs/>
        </w:rPr>
        <w:t> </w:t>
      </w:r>
      <w:r>
        <w:rPr>
          <w:b/>
          <w:bCs/>
        </w:rPr>
        <w:t>10</w:t>
      </w:r>
      <w:r w:rsidR="00BA4DE6">
        <w:t> :</w:t>
      </w:r>
      <w:r>
        <w:t xml:space="preserve"> les représentants des États membres interrogés n</w:t>
      </w:r>
      <w:r w:rsidR="004C1947">
        <w:t>’</w:t>
      </w:r>
      <w:r>
        <w:t>avaient pas tous connaissance des ressources et des outils mis au point par le projet et souhaitaient que le Secrétariat de l</w:t>
      </w:r>
      <w:r w:rsidR="004C1947">
        <w:t>’</w:t>
      </w:r>
      <w:r>
        <w:t>OMPI poursuive ses efforts pour les promouvo</w:t>
      </w:r>
      <w:r w:rsidR="00610CF2">
        <w:t>ir.  Pl</w:t>
      </w:r>
      <w:r>
        <w:t>usieurs personnes interrogées avaient eu du mal à trouver les ressources et les outils en ligne</w:t>
      </w:r>
      <w:r w:rsidR="00BA4DE6">
        <w:t xml:space="preserve">; </w:t>
      </w:r>
      <w:r>
        <w:t xml:space="preserve"> bien qu</w:t>
      </w:r>
      <w:r w:rsidR="004C1947">
        <w:t>’</w:t>
      </w:r>
      <w:r>
        <w:t xml:space="preserve">ils figurent en bonne place sur la </w:t>
      </w:r>
      <w:r w:rsidR="004C1947">
        <w:t>page W</w:t>
      </w:r>
      <w:r>
        <w:t>eb consacrée au Plan d</w:t>
      </w:r>
      <w:r w:rsidR="004C1947">
        <w:t>’</w:t>
      </w:r>
      <w:r>
        <w:t>action pour le développement (</w:t>
      </w:r>
      <w:hyperlink r:id="rId16" w:history="1">
        <w:r>
          <w:rPr>
            <w:rStyle w:val="Hyperlink"/>
          </w:rPr>
          <w:t>https://www.wipo.int/ip</w:t>
        </w:r>
        <w:r w:rsidR="00220007">
          <w:rPr>
            <w:rStyle w:val="Hyperlink"/>
          </w:rPr>
          <w:noBreakHyphen/>
        </w:r>
        <w:r>
          <w:rPr>
            <w:rStyle w:val="Hyperlink"/>
          </w:rPr>
          <w:t>development/fr/agenda/index</w:t>
        </w:r>
      </w:hyperlink>
      <w:r>
        <w:t xml:space="preserve">), ils ne sont pas visibles sur la </w:t>
      </w:r>
      <w:r w:rsidR="004C1947">
        <w:t>page W</w:t>
      </w:r>
      <w:r>
        <w:t>eb consacrée</w:t>
      </w:r>
      <w:r w:rsidR="004C1947">
        <w:t xml:space="preserve"> au CDI</w:t>
      </w:r>
      <w:r>
        <w:t>P (</w:t>
      </w:r>
      <w:hyperlink r:id="rId17" w:history="1">
        <w:r>
          <w:rPr>
            <w:rStyle w:val="Hyperlink"/>
          </w:rPr>
          <w:t>https://www.wipo.int/policy/fr/cdip/</w:t>
        </w:r>
      </w:hyperlink>
      <w:r>
        <w:t>).</w:t>
      </w:r>
    </w:p>
    <w:p w14:paraId="6229194A" w14:textId="40A05F33" w:rsidR="005D196D" w:rsidRDefault="005D196D" w:rsidP="00BB0778">
      <w:pPr>
        <w:pStyle w:val="BodyText"/>
        <w:spacing w:after="240"/>
        <w:rPr>
          <w:i/>
          <w:szCs w:val="22"/>
          <w:u w:val="single"/>
        </w:rPr>
      </w:pPr>
      <w:r>
        <w:rPr>
          <w:i/>
          <w:u w:val="single"/>
        </w:rPr>
        <w:t>Efficacité du projet au regard de l</w:t>
      </w:r>
      <w:r w:rsidR="004C1947">
        <w:rPr>
          <w:i/>
          <w:u w:val="single"/>
        </w:rPr>
        <w:t>’</w:t>
      </w:r>
      <w:r>
        <w:rPr>
          <w:i/>
          <w:u w:val="single"/>
        </w:rPr>
        <w:t>amélioration de la compréhension de la méthodologie, des défis, des questions et des meilleures pratiques concernant l</w:t>
      </w:r>
      <w:r w:rsidR="004C1947">
        <w:rPr>
          <w:i/>
          <w:u w:val="single"/>
        </w:rPr>
        <w:t>’</w:t>
      </w:r>
      <w:r>
        <w:rPr>
          <w:i/>
          <w:u w:val="single"/>
        </w:rPr>
        <w:t>élaboration et la gestion des projets du Plan d</w:t>
      </w:r>
      <w:r w:rsidR="004C1947">
        <w:rPr>
          <w:i/>
          <w:u w:val="single"/>
        </w:rPr>
        <w:t>’</w:t>
      </w:r>
      <w:r>
        <w:rPr>
          <w:i/>
          <w:u w:val="single"/>
        </w:rPr>
        <w:t>action pour le développement</w:t>
      </w:r>
    </w:p>
    <w:p w14:paraId="44BEE0D0" w14:textId="7B2AC55A" w:rsidR="004C1947" w:rsidRDefault="005D196D" w:rsidP="00DC7A6A">
      <w:pPr>
        <w:pStyle w:val="ONUMFS"/>
      </w:pPr>
      <w:r>
        <w:rPr>
          <w:b/>
        </w:rPr>
        <w:t>Observation n°</w:t>
      </w:r>
      <w:r w:rsidR="00BA4DE6">
        <w:rPr>
          <w:b/>
        </w:rPr>
        <w:t> </w:t>
      </w:r>
      <w:r>
        <w:rPr>
          <w:b/>
        </w:rPr>
        <w:t>11</w:t>
      </w:r>
      <w:r w:rsidR="00BA4DE6">
        <w:rPr>
          <w:b/>
        </w:rPr>
        <w:t> </w:t>
      </w:r>
      <w:r w:rsidR="00BA4DE6" w:rsidRPr="00E529A4">
        <w:t>:</w:t>
      </w:r>
      <w:r>
        <w:t xml:space="preserve"> le résultat</w:t>
      </w:r>
      <w:r w:rsidR="00E74A07">
        <w:t> </w:t>
      </w:r>
      <w:r>
        <w:t>1 initial visait à faire le point sur la méthodologie, les défis, les questions et les bonnes pratiques concernant l</w:t>
      </w:r>
      <w:r w:rsidR="004C1947">
        <w:t>’</w:t>
      </w:r>
      <w:r>
        <w:t>élaboration et la gestion des projets du Plan d</w:t>
      </w:r>
      <w:r w:rsidR="004C1947">
        <w:t>’</w:t>
      </w:r>
      <w:r>
        <w:t>action pour le développeme</w:t>
      </w:r>
      <w:r w:rsidR="00610CF2">
        <w:t>nt.  Ce</w:t>
      </w:r>
      <w:r>
        <w:t>s aspects ont été analysés plus en détail et pris en considération dans les ressources et les outils mis au point, comme indiqué ci</w:t>
      </w:r>
      <w:r w:rsidR="00220007">
        <w:noBreakHyphen/>
      </w:r>
      <w:r>
        <w:t>dessus.</w:t>
      </w:r>
    </w:p>
    <w:p w14:paraId="64FA65DC" w14:textId="220BA708" w:rsidR="005D196D" w:rsidRDefault="005D196D" w:rsidP="00DC7A6A">
      <w:pPr>
        <w:pStyle w:val="ONUMFS"/>
        <w:rPr>
          <w:b/>
        </w:rPr>
      </w:pPr>
      <w:r>
        <w:rPr>
          <w:b/>
        </w:rPr>
        <w:t>Observation n°</w:t>
      </w:r>
      <w:r w:rsidR="00BA4DE6">
        <w:rPr>
          <w:b/>
        </w:rPr>
        <w:t> </w:t>
      </w:r>
      <w:r>
        <w:rPr>
          <w:b/>
        </w:rPr>
        <w:t>12</w:t>
      </w:r>
      <w:r w:rsidR="00BA4DE6">
        <w:rPr>
          <w:b/>
        </w:rPr>
        <w:t> </w:t>
      </w:r>
      <w:r w:rsidR="00BA4DE6" w:rsidRPr="00E529A4">
        <w:t>:</w:t>
      </w:r>
      <w:r w:rsidRPr="00610CF2">
        <w:t xml:space="preserve"> </w:t>
      </w:r>
      <w:r>
        <w:t>à l</w:t>
      </w:r>
      <w:r w:rsidR="004C1947">
        <w:t>’</w:t>
      </w:r>
      <w:r>
        <w:t>issue de l</w:t>
      </w:r>
      <w:r w:rsidR="004C1947">
        <w:t>’</w:t>
      </w:r>
      <w:r>
        <w:t>analyse de ces questions, le projet a également modifié le processus de proposition de projet, notamment en ajoutant une étape consistant à mettre au point un concept de projet avant d</w:t>
      </w:r>
      <w:r w:rsidR="004C1947">
        <w:t>’</w:t>
      </w:r>
      <w:r>
        <w:t>élaborer la proposition de proj</w:t>
      </w:r>
      <w:r w:rsidR="00610CF2">
        <w:t>et.  Le</w:t>
      </w:r>
      <w:r>
        <w:t xml:space="preserve"> personnel de la Division de la coordination du Plan d</w:t>
      </w:r>
      <w:r w:rsidR="004C1947">
        <w:t>’</w:t>
      </w:r>
      <w:r>
        <w:t>action pour le développement a indiqué que cette nouvelle étape avait été menée à bien dans le cadre de projets récents et avait été bénéfiq</w:t>
      </w:r>
      <w:r w:rsidR="00610CF2">
        <w:t>ue.  En</w:t>
      </w:r>
      <w:r>
        <w:t xml:space="preserve"> outre, les formulaires de proposition de projet ont été adaptés compte tenu de l</w:t>
      </w:r>
      <w:r w:rsidR="004C1947">
        <w:t>’</w:t>
      </w:r>
      <w:r>
        <w:t>analyse ci</w:t>
      </w:r>
      <w:r w:rsidR="00220007">
        <w:noBreakHyphen/>
      </w:r>
      <w:r>
        <w:t>dessus</w:t>
      </w:r>
      <w:r>
        <w:rPr>
          <w:rStyle w:val="FootnoteReference"/>
        </w:rPr>
        <w:footnoteReference w:id="8"/>
      </w:r>
      <w:r w:rsidR="00BA4DE6">
        <w:t>.</w:t>
      </w:r>
    </w:p>
    <w:p w14:paraId="7522872E" w14:textId="085A58E1" w:rsidR="005D196D" w:rsidRPr="00673A29" w:rsidRDefault="005D196D" w:rsidP="00DC7A6A">
      <w:pPr>
        <w:pStyle w:val="ONUMFS"/>
        <w:rPr>
          <w:bCs/>
        </w:rPr>
      </w:pPr>
      <w:r>
        <w:rPr>
          <w:b/>
        </w:rPr>
        <w:t>Observation n°</w:t>
      </w:r>
      <w:r w:rsidR="00BA4DE6">
        <w:rPr>
          <w:b/>
        </w:rPr>
        <w:t> </w:t>
      </w:r>
      <w:r>
        <w:rPr>
          <w:b/>
        </w:rPr>
        <w:t>13</w:t>
      </w:r>
      <w:r w:rsidR="00BA4DE6">
        <w:rPr>
          <w:b/>
        </w:rPr>
        <w:t> </w:t>
      </w:r>
      <w:r w:rsidR="00BA4DE6" w:rsidRPr="00E529A4">
        <w:t>:</w:t>
      </w:r>
      <w:r w:rsidRPr="00610CF2">
        <w:t xml:space="preserve"> </w:t>
      </w:r>
      <w:r>
        <w:t>l</w:t>
      </w:r>
      <w:r w:rsidR="004C1947">
        <w:t>’</w:t>
      </w:r>
      <w:r>
        <w:t>analyse et le savoir</w:t>
      </w:r>
      <w:r w:rsidR="00220007">
        <w:noBreakHyphen/>
      </w:r>
      <w:r>
        <w:t>faire connexe ont été partagés également avec les chefs de projet au sein de l</w:t>
      </w:r>
      <w:r w:rsidR="004C1947">
        <w:t>’</w:t>
      </w:r>
      <w:r>
        <w:t>OMPI qui gèrent les projets du Plan d</w:t>
      </w:r>
      <w:r w:rsidR="004C1947">
        <w:t>’</w:t>
      </w:r>
      <w:r>
        <w:t>action pour le développement lors d</w:t>
      </w:r>
      <w:r w:rsidR="004C1947">
        <w:t>’</w:t>
      </w:r>
      <w:r>
        <w:t xml:space="preserve">un atelier organisé en </w:t>
      </w:r>
      <w:r w:rsidR="004C1947">
        <w:t>avril </w:t>
      </w:r>
      <w:proofErr w:type="gramStart"/>
      <w:r w:rsidR="004C1947">
        <w:t>20</w:t>
      </w:r>
      <w:r>
        <w:t xml:space="preserve">22; </w:t>
      </w:r>
      <w:r w:rsidR="00BA4DE6">
        <w:t xml:space="preserve"> </w:t>
      </w:r>
      <w:r>
        <w:t>à</w:t>
      </w:r>
      <w:proofErr w:type="gramEnd"/>
      <w:r>
        <w:t xml:space="preserve"> cette occasion, les nouveaux outils et ressources, en plus du processus d</w:t>
      </w:r>
      <w:r w:rsidR="004C1947">
        <w:t>’</w:t>
      </w:r>
      <w:r>
        <w:t>élaboration de proposition de projet adaptée, ont été présentés et examin</w:t>
      </w:r>
      <w:r w:rsidR="00610CF2">
        <w:t>és.  Se</w:t>
      </w:r>
      <w:r>
        <w:t>lon les chefs de projet qui y ont participé, l</w:t>
      </w:r>
      <w:r w:rsidR="004C1947">
        <w:t>’</w:t>
      </w:r>
      <w:r>
        <w:t>atelier a été très utile et devrait être organisé chaque année (voir la section conclusions et recommandations ci</w:t>
      </w:r>
      <w:r w:rsidR="00220007">
        <w:noBreakHyphen/>
      </w:r>
      <w:r>
        <w:t>après).</w:t>
      </w:r>
    </w:p>
    <w:p w14:paraId="48A8DCE2" w14:textId="4845363E" w:rsidR="005D196D" w:rsidRPr="000308C7" w:rsidRDefault="00E529A4" w:rsidP="00BC3C7D">
      <w:pPr>
        <w:pStyle w:val="Heading2"/>
        <w:spacing w:before="0" w:after="240"/>
      </w:pPr>
      <w:bookmarkStart w:id="24" w:name="_Toc336032072"/>
      <w:bookmarkStart w:id="25" w:name="_Toc113351195"/>
      <w:r>
        <w:t>C.</w:t>
      </w:r>
      <w:r>
        <w:tab/>
      </w:r>
      <w:r w:rsidR="005D196D">
        <w:t>Viabilité</w:t>
      </w:r>
      <w:bookmarkEnd w:id="24"/>
      <w:bookmarkEnd w:id="25"/>
    </w:p>
    <w:p w14:paraId="112E969B" w14:textId="1CA529E6" w:rsidR="005D196D" w:rsidRDefault="005D196D" w:rsidP="005D196D">
      <w:pPr>
        <w:rPr>
          <w:i/>
          <w:szCs w:val="22"/>
          <w:u w:val="single"/>
        </w:rPr>
      </w:pPr>
      <w:r>
        <w:rPr>
          <w:i/>
          <w:u w:val="single"/>
        </w:rPr>
        <w:t>Probabilité de la poursuite de l</w:t>
      </w:r>
      <w:r w:rsidR="004C1947">
        <w:rPr>
          <w:i/>
          <w:u w:val="single"/>
        </w:rPr>
        <w:t>’</w:t>
      </w:r>
      <w:r>
        <w:rPr>
          <w:i/>
          <w:u w:val="single"/>
        </w:rPr>
        <w:t>utilisation des ressources et des outils développés dans le cadre du projet pour assurer une meilleure conception, mise en œuvre et évaluation des projets du Plan d</w:t>
      </w:r>
      <w:r w:rsidR="004C1947">
        <w:rPr>
          <w:i/>
          <w:u w:val="single"/>
        </w:rPr>
        <w:t>’</w:t>
      </w:r>
      <w:r>
        <w:rPr>
          <w:i/>
          <w:u w:val="single"/>
        </w:rPr>
        <w:t>action pour le développement</w:t>
      </w:r>
    </w:p>
    <w:p w14:paraId="43547D3E" w14:textId="77777777" w:rsidR="005D196D" w:rsidRDefault="005D196D" w:rsidP="005D196D">
      <w:pPr>
        <w:rPr>
          <w:szCs w:val="22"/>
        </w:rPr>
      </w:pPr>
    </w:p>
    <w:p w14:paraId="0694C36C" w14:textId="1A184275" w:rsidR="004C1947" w:rsidRDefault="005D196D" w:rsidP="00DC7A6A">
      <w:pPr>
        <w:pStyle w:val="ONUMFS"/>
      </w:pPr>
      <w:r>
        <w:rPr>
          <w:b/>
        </w:rPr>
        <w:t>Observation n°</w:t>
      </w:r>
      <w:r w:rsidR="00BA4DE6">
        <w:rPr>
          <w:b/>
        </w:rPr>
        <w:t> </w:t>
      </w:r>
      <w:r>
        <w:rPr>
          <w:b/>
        </w:rPr>
        <w:t>14</w:t>
      </w:r>
      <w:r w:rsidR="00BA4DE6">
        <w:rPr>
          <w:b/>
        </w:rPr>
        <w:t> </w:t>
      </w:r>
      <w:r w:rsidR="00BA4DE6" w:rsidRPr="00E529A4">
        <w:t>:</w:t>
      </w:r>
      <w:r w:rsidRPr="00610CF2">
        <w:t xml:space="preserve"> deux</w:t>
      </w:r>
      <w:r w:rsidR="00610CF2">
        <w:t xml:space="preserve"> </w:t>
      </w:r>
      <w:r>
        <w:t>des principaux résultats du projet, le catalogue en ligne et le guide, sont disponibles en ligne, en plus des vidéos et des infographi</w:t>
      </w:r>
      <w:r w:rsidR="00610CF2">
        <w:t>es.  Ce</w:t>
      </w:r>
      <w:r>
        <w:t>s outils et ressources resteront donc à la disposition des États membres et des autres parties prenantes aux fins de la conception, de la mise en œuvre et de l</w:t>
      </w:r>
      <w:r w:rsidR="004C1947">
        <w:t>’</w:t>
      </w:r>
      <w:r>
        <w:t>évaluation des projets du Plan d</w:t>
      </w:r>
      <w:r w:rsidR="004C1947">
        <w:t>’</w:t>
      </w:r>
      <w:r>
        <w:t>action pour le développement.</w:t>
      </w:r>
    </w:p>
    <w:p w14:paraId="3CBDF337" w14:textId="13EDC163" w:rsidR="005D196D" w:rsidRPr="00E77FB2" w:rsidRDefault="005D196D" w:rsidP="00DC7A6A">
      <w:pPr>
        <w:pStyle w:val="ONUMFS"/>
        <w:rPr>
          <w:szCs w:val="22"/>
        </w:rPr>
      </w:pPr>
      <w:r>
        <w:rPr>
          <w:b/>
        </w:rPr>
        <w:t>Observation n°</w:t>
      </w:r>
      <w:r w:rsidR="00BA4DE6">
        <w:rPr>
          <w:b/>
        </w:rPr>
        <w:t> </w:t>
      </w:r>
      <w:r>
        <w:rPr>
          <w:b/>
        </w:rPr>
        <w:t>15</w:t>
      </w:r>
      <w:r w:rsidR="00BA4DE6">
        <w:rPr>
          <w:b/>
        </w:rPr>
        <w:t> </w:t>
      </w:r>
      <w:r w:rsidR="00BA4DE6" w:rsidRPr="00E529A4">
        <w:t>:</w:t>
      </w:r>
      <w:r w:rsidRPr="00E529A4">
        <w:t xml:space="preserve"> </w:t>
      </w:r>
      <w:r w:rsidR="00610CF2">
        <w:t>i</w:t>
      </w:r>
      <w:r>
        <w:t>l est prévu que le cours d</w:t>
      </w:r>
      <w:r w:rsidR="004C1947">
        <w:t>’</w:t>
      </w:r>
      <w:r>
        <w:t>enseignement à distance soit intégré aux cours proposés par l</w:t>
      </w:r>
      <w:r w:rsidR="004C1947">
        <w:t>’</w:t>
      </w:r>
      <w:r>
        <w:t>Académie de l</w:t>
      </w:r>
      <w:r w:rsidR="004C1947">
        <w:t>’</w:t>
      </w:r>
      <w:r>
        <w:t>OMPI, qu</w:t>
      </w:r>
      <w:r w:rsidR="004C1947">
        <w:t>’</w:t>
      </w:r>
      <w:r>
        <w:t xml:space="preserve">il soit dispensé chaque année, et que le prochain soit organisé en </w:t>
      </w:r>
      <w:r w:rsidR="004C1947">
        <w:t>janvier 20</w:t>
      </w:r>
      <w:r>
        <w:t>23.  Par conséquent, cette ressource continuera d</w:t>
      </w:r>
      <w:r w:rsidR="004C1947">
        <w:t>’</w:t>
      </w:r>
      <w:r>
        <w:t>être disponible pour appuyer la conception, la mise en œuvre et l</w:t>
      </w:r>
      <w:r w:rsidR="004C1947">
        <w:t>’</w:t>
      </w:r>
      <w:r>
        <w:t>évaluation des projets du Plan d</w:t>
      </w:r>
      <w:r w:rsidR="004C1947">
        <w:t>’</w:t>
      </w:r>
      <w:r>
        <w:t>action pour le développement, à condition que l</w:t>
      </w:r>
      <w:r w:rsidR="004C1947">
        <w:t>’</w:t>
      </w:r>
      <w:r>
        <w:t>Académie de l</w:t>
      </w:r>
      <w:r w:rsidR="004C1947">
        <w:t>’</w:t>
      </w:r>
      <w:r>
        <w:t>OMPI et la Division de la coordination du Plan d</w:t>
      </w:r>
      <w:r w:rsidR="004C1947">
        <w:t>’</w:t>
      </w:r>
      <w:r>
        <w:t>action pour le développement apportent le soutien nécessaire.</w:t>
      </w:r>
    </w:p>
    <w:p w14:paraId="3C29B371" w14:textId="667D13A4" w:rsidR="004C1947" w:rsidRDefault="005D196D" w:rsidP="00DC7A6A">
      <w:pPr>
        <w:pStyle w:val="ONUMFS"/>
      </w:pPr>
      <w:r>
        <w:rPr>
          <w:b/>
        </w:rPr>
        <w:t>Observation n°</w:t>
      </w:r>
      <w:r w:rsidR="00BA4DE6">
        <w:rPr>
          <w:b/>
        </w:rPr>
        <w:t> </w:t>
      </w:r>
      <w:r>
        <w:rPr>
          <w:b/>
        </w:rPr>
        <w:t>16</w:t>
      </w:r>
      <w:r w:rsidR="00BA4DE6">
        <w:rPr>
          <w:b/>
        </w:rPr>
        <w:t> </w:t>
      </w:r>
      <w:r w:rsidR="00BA4DE6" w:rsidRPr="00E529A4">
        <w:t>:</w:t>
      </w:r>
      <w:r>
        <w:t xml:space="preserve"> la poursuite de l</w:t>
      </w:r>
      <w:r w:rsidR="004C1947">
        <w:t>’</w:t>
      </w:r>
      <w:r>
        <w:t xml:space="preserve">utilisation des ressources et des outils développés par le projet dépend également de leur intégration grâce au soutien et </w:t>
      </w:r>
      <w:proofErr w:type="gramStart"/>
      <w:r>
        <w:t>à la promotion continus</w:t>
      </w:r>
      <w:proofErr w:type="gramEnd"/>
      <w:r>
        <w:t xml:space="preserve"> de la part de la Division de la coordination du Plan d</w:t>
      </w:r>
      <w:r w:rsidR="004C1947">
        <w:t>’</w:t>
      </w:r>
      <w:r>
        <w:t>action pour le développeme</w:t>
      </w:r>
      <w:r w:rsidR="00610CF2">
        <w:t>nt.  Ét</w:t>
      </w:r>
      <w:r>
        <w:t>ant donné que les ressources et les outils soutiennent et améliorent les processus gérés par la Division de la coordination du Plan d</w:t>
      </w:r>
      <w:r w:rsidR="004C1947">
        <w:t>’</w:t>
      </w:r>
      <w:r>
        <w:t>action pour le développement, ce soutien continu devrait être assuré, selon les personnes interrogées, en supposant que le budget et les ressources appropriés soient disponibles (voir la section conclusions et recommandations).</w:t>
      </w:r>
    </w:p>
    <w:p w14:paraId="733373E5" w14:textId="14D89F18" w:rsidR="004C1947" w:rsidRDefault="005D196D" w:rsidP="00DC7A6A">
      <w:pPr>
        <w:pStyle w:val="ONUMFS"/>
      </w:pPr>
      <w:r>
        <w:rPr>
          <w:b/>
        </w:rPr>
        <w:t>Observation n°</w:t>
      </w:r>
      <w:r w:rsidR="00BA4DE6">
        <w:rPr>
          <w:b/>
        </w:rPr>
        <w:t> </w:t>
      </w:r>
      <w:r>
        <w:rPr>
          <w:b/>
        </w:rPr>
        <w:t>17</w:t>
      </w:r>
      <w:r w:rsidR="00BA4DE6">
        <w:rPr>
          <w:b/>
        </w:rPr>
        <w:t> </w:t>
      </w:r>
      <w:r w:rsidR="00BA4DE6" w:rsidRPr="00E529A4">
        <w:t>:</w:t>
      </w:r>
      <w:r w:rsidRPr="00610CF2">
        <w:t xml:space="preserve"> </w:t>
      </w:r>
      <w:r>
        <w:t>la viabilité des réalisations du projet ne dépend pas seulement de la Division de la coordination du Plan d</w:t>
      </w:r>
      <w:r w:rsidR="004C1947">
        <w:t>’</w:t>
      </w:r>
      <w:r>
        <w:t xml:space="preserve">action pour le </w:t>
      </w:r>
      <w:proofErr w:type="gramStart"/>
      <w:r>
        <w:t>développement</w:t>
      </w:r>
      <w:r w:rsidR="00BA4DE6">
        <w:t xml:space="preserve">; </w:t>
      </w:r>
      <w:r>
        <w:t xml:space="preserve"> le</w:t>
      </w:r>
      <w:proofErr w:type="gramEnd"/>
      <w:r>
        <w:t xml:space="preserve"> soutien et l</w:t>
      </w:r>
      <w:r w:rsidR="004C1947">
        <w:t>’</w:t>
      </w:r>
      <w:r>
        <w:t>utilisation des ressources et des outils par les États membres seront importants à cette fin, selon les personnes interrogé</w:t>
      </w:r>
      <w:r w:rsidR="00610CF2">
        <w:t>es.  Au</w:t>
      </w:r>
      <w:r>
        <w:t xml:space="preserve"> sein de l</w:t>
      </w:r>
      <w:r w:rsidR="004C1947">
        <w:t>’</w:t>
      </w:r>
      <w:r>
        <w:t>OMPI, l</w:t>
      </w:r>
      <w:r w:rsidR="004C1947">
        <w:t>’</w:t>
      </w:r>
      <w:r>
        <w:t>appui des chefs de projet du Plan d</w:t>
      </w:r>
      <w:r w:rsidR="004C1947">
        <w:t>’</w:t>
      </w:r>
      <w:r>
        <w:t>action pour le développement favorisera également leur pérennité.</w:t>
      </w:r>
    </w:p>
    <w:p w14:paraId="625C3F49" w14:textId="6A8EC274" w:rsidR="005D196D" w:rsidRPr="00692329" w:rsidRDefault="00E529A4" w:rsidP="00333D2A">
      <w:pPr>
        <w:pStyle w:val="Heading2"/>
        <w:spacing w:before="0" w:after="240"/>
      </w:pPr>
      <w:bookmarkStart w:id="26" w:name="_Toc336032073"/>
      <w:bookmarkStart w:id="27" w:name="_Toc113351196"/>
      <w:r>
        <w:t>D.</w:t>
      </w:r>
      <w:r>
        <w:tab/>
      </w:r>
      <w:r w:rsidR="005D196D">
        <w:t>Mise en œuvre des recommandations du Plan d</w:t>
      </w:r>
      <w:r w:rsidR="004C1947">
        <w:t>’</w:t>
      </w:r>
      <w:r w:rsidR="005D196D">
        <w:t>action pour le développement</w:t>
      </w:r>
      <w:bookmarkEnd w:id="26"/>
      <w:bookmarkEnd w:id="27"/>
    </w:p>
    <w:p w14:paraId="07F4C2DE" w14:textId="58C55EC2" w:rsidR="005D196D" w:rsidRPr="00333D2A" w:rsidRDefault="005D196D" w:rsidP="00173B58">
      <w:pPr>
        <w:pStyle w:val="BodyText"/>
        <w:spacing w:after="240"/>
        <w:rPr>
          <w:i/>
          <w:szCs w:val="22"/>
          <w:u w:val="single"/>
        </w:rPr>
      </w:pPr>
      <w:r>
        <w:rPr>
          <w:i/>
          <w:u w:val="single"/>
        </w:rPr>
        <w:t xml:space="preserve">Dans quelle mesure les recommandations </w:t>
      </w:r>
      <w:r w:rsidR="00BA4DE6">
        <w:rPr>
          <w:i/>
          <w:u w:val="single"/>
        </w:rPr>
        <w:t>n</w:t>
      </w:r>
      <w:r w:rsidR="002A7813">
        <w:rPr>
          <w:i/>
          <w:u w:val="single"/>
          <w:vertAlign w:val="superscript"/>
        </w:rPr>
        <w:t>° </w:t>
      </w:r>
      <w:r>
        <w:rPr>
          <w:i/>
          <w:u w:val="single"/>
        </w:rPr>
        <w:t xml:space="preserve">1 et </w:t>
      </w:r>
      <w:r w:rsidR="002A7813">
        <w:rPr>
          <w:i/>
          <w:u w:val="single"/>
        </w:rPr>
        <w:t>n° </w:t>
      </w:r>
      <w:r>
        <w:rPr>
          <w:i/>
          <w:u w:val="single"/>
        </w:rPr>
        <w:t>5 du Plan d</w:t>
      </w:r>
      <w:r w:rsidR="004C1947">
        <w:rPr>
          <w:i/>
          <w:u w:val="single"/>
        </w:rPr>
        <w:t>’</w:t>
      </w:r>
      <w:r>
        <w:rPr>
          <w:i/>
          <w:u w:val="single"/>
        </w:rPr>
        <w:t>action pour le développement ont été mises en œuvre dans le cadre de ce projet.</w:t>
      </w:r>
    </w:p>
    <w:p w14:paraId="53E46EFA" w14:textId="2E791D45" w:rsidR="005D196D" w:rsidRPr="006963F2" w:rsidRDefault="005D196D" w:rsidP="00DC7A6A">
      <w:pPr>
        <w:pStyle w:val="ONUMFS"/>
        <w:rPr>
          <w:szCs w:val="22"/>
        </w:rPr>
      </w:pPr>
      <w:r>
        <w:rPr>
          <w:b/>
        </w:rPr>
        <w:t>Observation n°</w:t>
      </w:r>
      <w:r w:rsidR="00BA4DE6">
        <w:rPr>
          <w:b/>
        </w:rPr>
        <w:t> </w:t>
      </w:r>
      <w:r>
        <w:rPr>
          <w:b/>
        </w:rPr>
        <w:t>18</w:t>
      </w:r>
      <w:r w:rsidR="00BA4DE6">
        <w:rPr>
          <w:b/>
        </w:rPr>
        <w:t> </w:t>
      </w:r>
      <w:r w:rsidR="00BA4DE6" w:rsidRPr="00E529A4">
        <w:t>:</w:t>
      </w:r>
      <w:r>
        <w:t xml:space="preserve"> la recommandation n°</w:t>
      </w:r>
      <w:r w:rsidR="00BA4DE6">
        <w:t> </w:t>
      </w:r>
      <w:r>
        <w:t>1 du Plan d</w:t>
      </w:r>
      <w:r w:rsidR="004C1947">
        <w:t>’</w:t>
      </w:r>
      <w:r>
        <w:t>action pour le développement porte sur une assistance technique de l</w:t>
      </w:r>
      <w:r w:rsidR="004C1947">
        <w:t>’</w:t>
      </w:r>
      <w:r>
        <w:t>OMPI axée sur la demande et transparen</w:t>
      </w:r>
      <w:r w:rsidR="00610CF2">
        <w:t>te.  La</w:t>
      </w:r>
      <w:r>
        <w:t xml:space="preserve"> recommandation n°</w:t>
      </w:r>
      <w:r w:rsidR="00BA4DE6">
        <w:t> </w:t>
      </w:r>
      <w:r>
        <w:t>5 du Plan d</w:t>
      </w:r>
      <w:r w:rsidR="004C1947">
        <w:t>’</w:t>
      </w:r>
      <w:r>
        <w:t>action pour le développement porte sur la publication sur le site</w:t>
      </w:r>
      <w:r w:rsidR="00BA4DE6">
        <w:t> </w:t>
      </w:r>
      <w:r>
        <w:t>Web de l</w:t>
      </w:r>
      <w:r w:rsidR="004C1947">
        <w:t>’</w:t>
      </w:r>
      <w:r>
        <w:t>OMPI d</w:t>
      </w:r>
      <w:r w:rsidR="004C1947">
        <w:t>’</w:t>
      </w:r>
      <w:r>
        <w:t>informations générales sur toutes les activités d</w:t>
      </w:r>
      <w:r w:rsidR="004C1947">
        <w:t>’</w:t>
      </w:r>
      <w:r>
        <w:t>assistance technique de l</w:t>
      </w:r>
      <w:r w:rsidR="004C1947">
        <w:t>’</w:t>
      </w:r>
      <w:r>
        <w:t>Organisation,</w:t>
      </w:r>
    </w:p>
    <w:p w14:paraId="4408D23C" w14:textId="514AD5D1" w:rsidR="004C1947" w:rsidRDefault="005D196D" w:rsidP="00DC7A6A">
      <w:pPr>
        <w:pStyle w:val="ONUMFS"/>
      </w:pPr>
      <w:r>
        <w:rPr>
          <w:b/>
        </w:rPr>
        <w:t>Observation n°</w:t>
      </w:r>
      <w:r w:rsidR="00BA4DE6">
        <w:rPr>
          <w:b/>
        </w:rPr>
        <w:t> </w:t>
      </w:r>
      <w:r>
        <w:rPr>
          <w:b/>
        </w:rPr>
        <w:t>19</w:t>
      </w:r>
      <w:r w:rsidR="00BA4DE6">
        <w:rPr>
          <w:b/>
        </w:rPr>
        <w:t> </w:t>
      </w:r>
      <w:r w:rsidR="00BA4DE6" w:rsidRPr="00E529A4">
        <w:t>:</w:t>
      </w:r>
      <w:r>
        <w:t xml:space="preserve"> ce projet a contribué de manière significative à la réalisation de ces deux</w:t>
      </w:r>
      <w:r w:rsidR="00BA4DE6">
        <w:t> </w:t>
      </w:r>
      <w:r>
        <w:t>recommandatio</w:t>
      </w:r>
      <w:r w:rsidR="00610CF2">
        <w:t>ns.  Il</w:t>
      </w:r>
      <w:r>
        <w:t xml:space="preserve"> a contribué à la mise en œuvre de la recommandation n°</w:t>
      </w:r>
      <w:r w:rsidR="00BA4DE6">
        <w:t> </w:t>
      </w:r>
      <w:r>
        <w:t>1 du Plan d</w:t>
      </w:r>
      <w:r w:rsidR="004C1947">
        <w:t>’</w:t>
      </w:r>
      <w:r>
        <w:t>action pour le développement en assurant la transparence du processus d</w:t>
      </w:r>
      <w:r w:rsidR="004C1947">
        <w:t>’</w:t>
      </w:r>
      <w:r>
        <w:t>élaboration de proposition de projet et en fournissant davantage d</w:t>
      </w:r>
      <w:r w:rsidR="004C1947">
        <w:t>’</w:t>
      </w:r>
      <w:r>
        <w:t>informations pour aider les États membres à conceptualiser leurs demandes de projets du Plan d</w:t>
      </w:r>
      <w:r w:rsidR="004C1947">
        <w:t>’</w:t>
      </w:r>
      <w:r>
        <w:t>action pour le développeme</w:t>
      </w:r>
      <w:r w:rsidR="00610CF2">
        <w:t>nt.  Il</w:t>
      </w:r>
      <w:r>
        <w:t xml:space="preserve"> a également contribué directement à la mise en œuvre de la recommandation n°</w:t>
      </w:r>
      <w:r w:rsidR="00BA4DE6">
        <w:t> </w:t>
      </w:r>
      <w:r>
        <w:t>5 du Plan d</w:t>
      </w:r>
      <w:r w:rsidR="004C1947">
        <w:t>’</w:t>
      </w:r>
      <w:r>
        <w:t>action pour le développement, grâce notamment à l</w:t>
      </w:r>
      <w:r w:rsidR="004C1947">
        <w:t>’</w:t>
      </w:r>
      <w:r>
        <w:t>élaboration du catalogue en ligne répertoriant tous les projets du Plan d</w:t>
      </w:r>
      <w:r w:rsidR="004C1947">
        <w:t>’</w:t>
      </w:r>
      <w:r>
        <w:t>action pour le développement et des ressources d</w:t>
      </w:r>
      <w:r w:rsidR="004C1947">
        <w:t>’</w:t>
      </w:r>
      <w:r>
        <w:t>appui à l</w:t>
      </w:r>
      <w:r w:rsidR="004C1947">
        <w:t>’</w:t>
      </w:r>
      <w:r>
        <w:t>élaboration de projets du Plan d</w:t>
      </w:r>
      <w:r w:rsidR="004C1947">
        <w:t>’</w:t>
      </w:r>
      <w:r>
        <w:t>action pour le développement, telles que le guide, les vidéos d</w:t>
      </w:r>
      <w:r w:rsidR="004C1947">
        <w:t>’</w:t>
      </w:r>
      <w:r>
        <w:t>information et les infographies.</w:t>
      </w:r>
    </w:p>
    <w:p w14:paraId="78A74DC8" w14:textId="5409294F" w:rsidR="005D196D" w:rsidRDefault="004823AD" w:rsidP="002377E3">
      <w:pPr>
        <w:pStyle w:val="Heading1"/>
        <w:spacing w:before="0" w:after="240"/>
        <w:rPr>
          <w:szCs w:val="22"/>
        </w:rPr>
      </w:pPr>
      <w:bookmarkStart w:id="28" w:name="_Toc113351197"/>
      <w:r>
        <w:t>V.</w:t>
      </w:r>
      <w:r>
        <w:tab/>
      </w:r>
      <w:r w:rsidR="005D196D">
        <w:t>C</w:t>
      </w:r>
      <w:r>
        <w:t>onclusions et recommandations</w:t>
      </w:r>
      <w:bookmarkEnd w:id="28"/>
    </w:p>
    <w:p w14:paraId="64C804EE" w14:textId="46D43C70" w:rsidR="004C1947" w:rsidRDefault="005D196D" w:rsidP="00DC7A6A">
      <w:pPr>
        <w:pStyle w:val="ONUMFS"/>
      </w:pPr>
      <w:r>
        <w:rPr>
          <w:b/>
        </w:rPr>
        <w:t>Conclusion n°</w:t>
      </w:r>
      <w:r w:rsidR="00BA4DE6">
        <w:rPr>
          <w:b/>
        </w:rPr>
        <w:t> </w:t>
      </w:r>
      <w:r>
        <w:rPr>
          <w:b/>
        </w:rPr>
        <w:t>1 (voir</w:t>
      </w:r>
      <w:r>
        <w:rPr>
          <w:b/>
          <w:i/>
        </w:rPr>
        <w:t xml:space="preserve"> </w:t>
      </w:r>
      <w:r w:rsidR="00610CF2">
        <w:rPr>
          <w:b/>
          <w:bCs/>
          <w:i/>
          <w:iCs/>
        </w:rPr>
        <w:t>les observations n</w:t>
      </w:r>
      <w:r w:rsidR="00610CF2" w:rsidRPr="00610CF2">
        <w:rPr>
          <w:b/>
          <w:bCs/>
          <w:i/>
          <w:iCs/>
          <w:vertAlign w:val="superscript"/>
        </w:rPr>
        <w:t>o</w:t>
      </w:r>
      <w:r w:rsidRPr="00610CF2">
        <w:rPr>
          <w:b/>
          <w:bCs/>
          <w:i/>
          <w:iCs/>
          <w:vertAlign w:val="superscript"/>
        </w:rPr>
        <w:t>s</w:t>
      </w:r>
      <w:r w:rsidR="00610CF2">
        <w:rPr>
          <w:b/>
          <w:bCs/>
          <w:i/>
          <w:iCs/>
        </w:rPr>
        <w:t> </w:t>
      </w:r>
      <w:r>
        <w:rPr>
          <w:b/>
          <w:bCs/>
          <w:i/>
          <w:iCs/>
        </w:rPr>
        <w:t>1 à 19).</w:t>
      </w:r>
      <w:r w:rsidRPr="00F50D55">
        <w:t xml:space="preserve">  </w:t>
      </w:r>
      <w:r>
        <w:t>Le projet a produit avec succès les principaux résultats indiqués dans le descriptif de projet, notamment le catalogue en ligne, le guide et le cours d</w:t>
      </w:r>
      <w:r w:rsidR="004C1947">
        <w:t>’</w:t>
      </w:r>
      <w:r>
        <w:t>enseignement à distan</w:t>
      </w:r>
      <w:r w:rsidR="00610CF2">
        <w:t>ce.  Ce</w:t>
      </w:r>
      <w:r>
        <w:t>s ressources et outils ont été obtenus en suivant une démarche participative, en intégrant les observations et les contributions des États membres, du personnel de l</w:t>
      </w:r>
      <w:r w:rsidR="004C1947">
        <w:t>’</w:t>
      </w:r>
      <w:r>
        <w:t>OMPI et d</w:t>
      </w:r>
      <w:r w:rsidR="004C1947">
        <w:t>’</w:t>
      </w:r>
      <w:r>
        <w:t>autres parties prenantes, ce qui a renforcé leur efficacité et leur utilité potentielles.</w:t>
      </w:r>
    </w:p>
    <w:p w14:paraId="04FE9E53" w14:textId="705E091D" w:rsidR="004C1947" w:rsidRDefault="005D196D" w:rsidP="00DC7A6A">
      <w:pPr>
        <w:pStyle w:val="ONUMFS"/>
      </w:pPr>
      <w:r>
        <w:rPr>
          <w:b/>
        </w:rPr>
        <w:t>Conclusion n°</w:t>
      </w:r>
      <w:r w:rsidR="00BA4DE6">
        <w:rPr>
          <w:b/>
        </w:rPr>
        <w:t> </w:t>
      </w:r>
      <w:r>
        <w:rPr>
          <w:b/>
        </w:rPr>
        <w:t>2 (voir</w:t>
      </w:r>
      <w:r>
        <w:rPr>
          <w:b/>
          <w:i/>
        </w:rPr>
        <w:t xml:space="preserve"> </w:t>
      </w:r>
      <w:r w:rsidR="00610CF2">
        <w:rPr>
          <w:b/>
          <w:bCs/>
          <w:i/>
          <w:iCs/>
        </w:rPr>
        <w:t>les observations n</w:t>
      </w:r>
      <w:r w:rsidR="00610CF2" w:rsidRPr="00610CF2">
        <w:rPr>
          <w:b/>
          <w:bCs/>
          <w:i/>
          <w:iCs/>
          <w:vertAlign w:val="superscript"/>
        </w:rPr>
        <w:t>o</w:t>
      </w:r>
      <w:r w:rsidRPr="00610CF2">
        <w:rPr>
          <w:b/>
          <w:bCs/>
          <w:i/>
          <w:iCs/>
          <w:vertAlign w:val="superscript"/>
        </w:rPr>
        <w:t>s</w:t>
      </w:r>
      <w:r w:rsidR="00610CF2">
        <w:rPr>
          <w:b/>
          <w:bCs/>
          <w:i/>
          <w:iCs/>
        </w:rPr>
        <w:t> </w:t>
      </w:r>
      <w:r>
        <w:rPr>
          <w:b/>
          <w:bCs/>
          <w:i/>
          <w:iCs/>
        </w:rPr>
        <w:t>6 à 13).</w:t>
      </w:r>
      <w:r w:rsidRPr="00F50D55">
        <w:t xml:space="preserve">  </w:t>
      </w:r>
      <w:r>
        <w:t>Le projet a progressé dans la réalisation de ses objectifs, les premiers progrès constatés étant une plus grande transparence au sujet du processus d</w:t>
      </w:r>
      <w:r w:rsidR="004C1947">
        <w:t>’</w:t>
      </w:r>
      <w:r>
        <w:t>élaboration de proposition de projet du Plan d</w:t>
      </w:r>
      <w:r w:rsidR="004C1947">
        <w:t>’</w:t>
      </w:r>
      <w:r>
        <w:t xml:space="preserve">action pour le développement, un meilleur accès aux informations sur les projets passés et en cours et une meilleure compréhension des défis et </w:t>
      </w:r>
      <w:proofErr w:type="gramStart"/>
      <w:r>
        <w:t>des solutions liés</w:t>
      </w:r>
      <w:proofErr w:type="gramEnd"/>
      <w:r>
        <w:t xml:space="preserve"> au cycle de vie des proje</w:t>
      </w:r>
      <w:r w:rsidR="00610CF2">
        <w:t>ts.  Il</w:t>
      </w:r>
      <w:r>
        <w:t xml:space="preserve"> est trop tôt pour évaluer l</w:t>
      </w:r>
      <w:r w:rsidR="004C1947">
        <w:t>’</w:t>
      </w:r>
      <w:r>
        <w:t>incidence du projet sur la qualité des propositions de projet du Plan d</w:t>
      </w:r>
      <w:r w:rsidR="004C1947">
        <w:t>’</w:t>
      </w:r>
      <w:r>
        <w:t>action pour le développement, bien que cette évaluation conclue qu</w:t>
      </w:r>
      <w:r w:rsidR="004C1947">
        <w:t>’</w:t>
      </w:r>
      <w:r>
        <w:t>une incidence positive semble probable.</w:t>
      </w:r>
    </w:p>
    <w:p w14:paraId="7C06BD53" w14:textId="77702677" w:rsidR="004C1947" w:rsidRDefault="005D196D" w:rsidP="00DC7A6A">
      <w:pPr>
        <w:pStyle w:val="ONUMFS"/>
      </w:pPr>
      <w:r>
        <w:rPr>
          <w:b/>
        </w:rPr>
        <w:t>Conclusion n°</w:t>
      </w:r>
      <w:r w:rsidR="00BA4DE6">
        <w:rPr>
          <w:b/>
        </w:rPr>
        <w:t> </w:t>
      </w:r>
      <w:r>
        <w:rPr>
          <w:b/>
        </w:rPr>
        <w:t>3 (voir</w:t>
      </w:r>
      <w:r>
        <w:rPr>
          <w:b/>
          <w:i/>
        </w:rPr>
        <w:t xml:space="preserve"> </w:t>
      </w:r>
      <w:r w:rsidR="00610CF2">
        <w:rPr>
          <w:b/>
          <w:bCs/>
          <w:i/>
          <w:iCs/>
        </w:rPr>
        <w:t>les observations n</w:t>
      </w:r>
      <w:r w:rsidR="00610CF2" w:rsidRPr="00610CF2">
        <w:rPr>
          <w:b/>
          <w:bCs/>
          <w:i/>
          <w:iCs/>
          <w:vertAlign w:val="superscript"/>
        </w:rPr>
        <w:t>os</w:t>
      </w:r>
      <w:r w:rsidR="00610CF2">
        <w:rPr>
          <w:b/>
          <w:bCs/>
          <w:i/>
          <w:iCs/>
        </w:rPr>
        <w:t> </w:t>
      </w:r>
      <w:r>
        <w:rPr>
          <w:b/>
          <w:bCs/>
          <w:i/>
          <w:iCs/>
        </w:rPr>
        <w:t>14 à 17).</w:t>
      </w:r>
      <w:r w:rsidRPr="00F50D55">
        <w:t xml:space="preserve">  </w:t>
      </w:r>
      <w:r>
        <w:t>La probabilité de réalisation des objectifs du projet dépendra de l</w:t>
      </w:r>
      <w:r w:rsidR="004C1947">
        <w:t>’</w:t>
      </w:r>
      <w:r>
        <w:t>appui continu du Secrétariat et des États membr</w:t>
      </w:r>
      <w:r w:rsidR="00610CF2">
        <w:t>es.  La</w:t>
      </w:r>
      <w:r>
        <w:t xml:space="preserve"> Division de la coordination du Plan d</w:t>
      </w:r>
      <w:r w:rsidR="004C1947">
        <w:t>’</w:t>
      </w:r>
      <w:r>
        <w:t>action pour le développement a déjà commencé à intégrer les outils et ressources dans ses activités et devra veiller à ce que les ressources (de personnel et budgétaires) soient disponibles pour les mettre à jour et les promouvo</w:t>
      </w:r>
      <w:r w:rsidR="00610CF2">
        <w:t>ir.  Le</w:t>
      </w:r>
      <w:r>
        <w:t xml:space="preserve"> rapport d</w:t>
      </w:r>
      <w:r w:rsidR="004C1947">
        <w:t>’</w:t>
      </w:r>
      <w:r>
        <w:t>achèvement du projet (</w:t>
      </w:r>
      <w:r w:rsidR="004C1947">
        <w:t>“</w:t>
      </w:r>
      <w:r>
        <w:t>suivi et diffusion</w:t>
      </w:r>
      <w:r w:rsidR="004C1947">
        <w:t>”</w:t>
      </w:r>
      <w:r>
        <w:t>) énonce un certain nombre d</w:t>
      </w:r>
      <w:r w:rsidR="004C1947">
        <w:t>’</w:t>
      </w:r>
      <w:r>
        <w:t>activités de promotion et de suivi qui sont pleinement appuyées par cette évaluati</w:t>
      </w:r>
      <w:r w:rsidR="00610CF2">
        <w:t>on.  Le</w:t>
      </w:r>
      <w:r>
        <w:t>s chefs de projet du Plan d</w:t>
      </w:r>
      <w:r w:rsidR="004C1947">
        <w:t>’</w:t>
      </w:r>
      <w:r>
        <w:t>action pour le développement devront également s</w:t>
      </w:r>
      <w:r w:rsidR="004C1947">
        <w:t>’</w:t>
      </w:r>
      <w:r>
        <w:t>assurer qu</w:t>
      </w:r>
      <w:r w:rsidR="004C1947">
        <w:t>’</w:t>
      </w:r>
      <w:r>
        <w:t>elles sont en adéquation avec le processus d</w:t>
      </w:r>
      <w:r w:rsidR="004C1947">
        <w:t>’</w:t>
      </w:r>
      <w:r>
        <w:t>élaboration de propositions de proj</w:t>
      </w:r>
      <w:r w:rsidR="00610CF2">
        <w:t>et.  Le</w:t>
      </w:r>
      <w:r>
        <w:t>s outils et les ressources ont principalement été conçus pour que les États membres puissent les utiliser et le soutien continu de ces derniers est donc essentiel.</w:t>
      </w:r>
    </w:p>
    <w:p w14:paraId="4DE2BA5A" w14:textId="61843F84" w:rsidR="005D196D" w:rsidRDefault="005D196D" w:rsidP="00DC7A6A">
      <w:pPr>
        <w:pStyle w:val="ONUMFS"/>
      </w:pPr>
      <w:r>
        <w:rPr>
          <w:b/>
          <w:i/>
        </w:rPr>
        <w:t>Recommandation n°</w:t>
      </w:r>
      <w:r w:rsidR="00BA4DE6">
        <w:rPr>
          <w:b/>
          <w:i/>
        </w:rPr>
        <w:t> </w:t>
      </w:r>
      <w:r>
        <w:rPr>
          <w:b/>
          <w:i/>
        </w:rPr>
        <w:t xml:space="preserve">1 (voir </w:t>
      </w:r>
      <w:r>
        <w:rPr>
          <w:b/>
          <w:bCs/>
          <w:i/>
          <w:iCs/>
        </w:rPr>
        <w:t>le</w:t>
      </w:r>
      <w:r w:rsidR="00610CF2">
        <w:rPr>
          <w:b/>
          <w:bCs/>
          <w:i/>
          <w:iCs/>
        </w:rPr>
        <w:t>s conclusions n</w:t>
      </w:r>
      <w:r w:rsidR="00610CF2" w:rsidRPr="00610CF2">
        <w:rPr>
          <w:b/>
          <w:bCs/>
          <w:i/>
          <w:iCs/>
          <w:vertAlign w:val="superscript"/>
        </w:rPr>
        <w:t>os</w:t>
      </w:r>
      <w:r w:rsidR="00610CF2">
        <w:rPr>
          <w:b/>
          <w:bCs/>
          <w:i/>
          <w:iCs/>
        </w:rPr>
        <w:t> </w:t>
      </w:r>
      <w:r>
        <w:rPr>
          <w:b/>
          <w:bCs/>
          <w:i/>
          <w:iCs/>
        </w:rPr>
        <w:t>1 et 3 et les observations n</w:t>
      </w:r>
      <w:r w:rsidRPr="00610CF2">
        <w:rPr>
          <w:b/>
          <w:bCs/>
          <w:i/>
          <w:iCs/>
          <w:vertAlign w:val="superscript"/>
        </w:rPr>
        <w:t>os</w:t>
      </w:r>
      <w:r w:rsidR="00610CF2">
        <w:rPr>
          <w:b/>
          <w:bCs/>
          <w:i/>
          <w:iCs/>
        </w:rPr>
        <w:t> </w:t>
      </w:r>
      <w:r>
        <w:rPr>
          <w:b/>
          <w:bCs/>
          <w:i/>
          <w:iCs/>
        </w:rPr>
        <w:t>14 à 17).</w:t>
      </w:r>
      <w:r w:rsidRPr="00F50D55">
        <w:t xml:space="preserve">  </w:t>
      </w:r>
      <w:r>
        <w:t>Afin de continuer d</w:t>
      </w:r>
      <w:r w:rsidR="004C1947">
        <w:t>’</w:t>
      </w:r>
      <w:r>
        <w:t xml:space="preserve">intégrer et de promouvoir les outils et les ressources du projet (comme indiqué dans la section </w:t>
      </w:r>
      <w:r w:rsidR="004C1947">
        <w:t>“S</w:t>
      </w:r>
      <w:r>
        <w:t>uivi et diffusio</w:t>
      </w:r>
      <w:r w:rsidR="004C1947">
        <w:t>n”</w:t>
      </w:r>
      <w:r>
        <w:t xml:space="preserve"> du rapport d</w:t>
      </w:r>
      <w:r w:rsidR="004C1947">
        <w:t>’</w:t>
      </w:r>
      <w:r>
        <w:t>achèvement du projet), la Division de la coordination du Plan d</w:t>
      </w:r>
      <w:r w:rsidR="004C1947">
        <w:t>’</w:t>
      </w:r>
      <w:r>
        <w:t>action pour le développement devra s</w:t>
      </w:r>
      <w:r w:rsidR="004C1947">
        <w:t>’</w:t>
      </w:r>
      <w:r>
        <w:t>assurer que</w:t>
      </w:r>
      <w:r w:rsidR="004C1947">
        <w:t> :</w:t>
      </w:r>
    </w:p>
    <w:p w14:paraId="0E13F13B" w14:textId="5A89D3BD" w:rsidR="005D196D" w:rsidRDefault="005D196D" w:rsidP="00F50D55">
      <w:pPr>
        <w:pStyle w:val="BodyText"/>
        <w:numPr>
          <w:ilvl w:val="0"/>
          <w:numId w:val="14"/>
        </w:numPr>
        <w:ind w:left="1134" w:hanging="567"/>
      </w:pPr>
      <w:r>
        <w:t xml:space="preserve">le </w:t>
      </w:r>
      <w:r>
        <w:rPr>
          <w:b/>
          <w:bCs/>
        </w:rPr>
        <w:t>personnel</w:t>
      </w:r>
      <w:r>
        <w:t xml:space="preserve"> soit disponible pour</w:t>
      </w:r>
      <w:r w:rsidR="00BA4DE6">
        <w:t> :</w:t>
      </w:r>
      <w:r>
        <w:t xml:space="preserve"> 1) tenir à jour le catalogue en ligne et les autres ressources</w:t>
      </w:r>
      <w:r w:rsidR="00BA4DE6">
        <w:t xml:space="preserve">; </w:t>
      </w:r>
      <w:r>
        <w:t xml:space="preserve"> 2) organiser des séances d</w:t>
      </w:r>
      <w:r w:rsidR="004C1947">
        <w:t>’</w:t>
      </w:r>
      <w:r>
        <w:t>information et des formations sur le cycle de vie des projets du Plan d</w:t>
      </w:r>
      <w:r w:rsidR="004C1947">
        <w:t>’</w:t>
      </w:r>
      <w:r>
        <w:t>action pour le développement à l</w:t>
      </w:r>
      <w:r w:rsidR="004C1947">
        <w:t>’</w:t>
      </w:r>
      <w:r>
        <w:t>intention du personnel et des États membres de l</w:t>
      </w:r>
      <w:r w:rsidR="004C1947">
        <w:t>’</w:t>
      </w:r>
      <w:r>
        <w:t xml:space="preserve">OMPI; </w:t>
      </w:r>
      <w:r w:rsidR="00BA4DE6">
        <w:t xml:space="preserve"> </w:t>
      </w:r>
      <w:r>
        <w:t>et 3) agir en qualité de tuteurs dans le cadre du cours d</w:t>
      </w:r>
      <w:r w:rsidR="004C1947">
        <w:t>’</w:t>
      </w:r>
      <w:r>
        <w:t>enseignement à distance lorsqu</w:t>
      </w:r>
      <w:r w:rsidR="004C1947">
        <w:t>’</w:t>
      </w:r>
      <w:r>
        <w:t>il sera dispensé (chaque année) (tout en restant disponibles pour appuyer les États membres pendant le processus d</w:t>
      </w:r>
      <w:r w:rsidR="004C1947">
        <w:t>’</w:t>
      </w:r>
      <w:r>
        <w:t xml:space="preserve">élaboration de proposition); </w:t>
      </w:r>
      <w:r w:rsidR="00BA4DE6">
        <w:t xml:space="preserve"> </w:t>
      </w:r>
      <w:r>
        <w:t>et que</w:t>
      </w:r>
    </w:p>
    <w:p w14:paraId="3DBB25CC" w14:textId="38BA8591" w:rsidR="005D196D" w:rsidRDefault="005D196D" w:rsidP="00DC7A6A">
      <w:pPr>
        <w:pStyle w:val="BodyText"/>
        <w:numPr>
          <w:ilvl w:val="0"/>
          <w:numId w:val="14"/>
        </w:numPr>
        <w:spacing w:after="240"/>
        <w:ind w:left="1134" w:hanging="567"/>
      </w:pPr>
      <w:proofErr w:type="gramStart"/>
      <w:r>
        <w:rPr>
          <w:b/>
        </w:rPr>
        <w:t>le</w:t>
      </w:r>
      <w:proofErr w:type="gramEnd"/>
      <w:r>
        <w:rPr>
          <w:b/>
        </w:rPr>
        <w:t xml:space="preserve"> budget</w:t>
      </w:r>
      <w:r w:rsidRPr="00F50D55">
        <w:t xml:space="preserve"> </w:t>
      </w:r>
      <w:r>
        <w:t>soit disponible pour</w:t>
      </w:r>
      <w:r w:rsidR="00BA4DE6">
        <w:t> :</w:t>
      </w:r>
      <w:r>
        <w:t xml:space="preserve"> 1) toutes les fonctionnalités qu</w:t>
      </w:r>
      <w:r w:rsidR="004C1947">
        <w:t>’</w:t>
      </w:r>
      <w:r>
        <w:t>il pourrait être nécessaire d</w:t>
      </w:r>
      <w:r w:rsidR="004C1947">
        <w:t>’</w:t>
      </w:r>
      <w:r>
        <w:t>ajouter dans le catalogue en ligne</w:t>
      </w:r>
      <w:r w:rsidR="00BA4DE6">
        <w:t xml:space="preserve">; </w:t>
      </w:r>
      <w:r>
        <w:t xml:space="preserve"> 2) les nouvelles versions des autres ressources et outils</w:t>
      </w:r>
      <w:r w:rsidR="00BA4DE6">
        <w:t xml:space="preserve">; </w:t>
      </w:r>
      <w:r>
        <w:t xml:space="preserve"> 3) un examen des résultats du projet </w:t>
      </w:r>
      <w:r w:rsidR="004C1947">
        <w:t>en 2024</w:t>
      </w:r>
      <w:r>
        <w:t xml:space="preserve"> (voir la recommandation n°</w:t>
      </w:r>
      <w:r w:rsidR="00BA4DE6">
        <w:t> </w:t>
      </w:r>
      <w:r>
        <w:t>4).</w:t>
      </w:r>
    </w:p>
    <w:p w14:paraId="2EF86519" w14:textId="732EB301" w:rsidR="004C1947" w:rsidRDefault="005D196D" w:rsidP="00DC7A6A">
      <w:pPr>
        <w:pStyle w:val="ONUMFS"/>
      </w:pPr>
      <w:r>
        <w:rPr>
          <w:b/>
          <w:i/>
        </w:rPr>
        <w:t>Recommandation n°</w:t>
      </w:r>
      <w:r w:rsidR="00BA4DE6">
        <w:rPr>
          <w:b/>
          <w:i/>
        </w:rPr>
        <w:t> </w:t>
      </w:r>
      <w:r>
        <w:rPr>
          <w:b/>
          <w:i/>
        </w:rPr>
        <w:t xml:space="preserve">2 (voir </w:t>
      </w:r>
      <w:r>
        <w:rPr>
          <w:b/>
          <w:bCs/>
          <w:i/>
          <w:iCs/>
        </w:rPr>
        <w:t>la conclusion n°</w:t>
      </w:r>
      <w:r w:rsidR="00BA4DE6">
        <w:rPr>
          <w:b/>
          <w:bCs/>
          <w:i/>
          <w:iCs/>
        </w:rPr>
        <w:t> </w:t>
      </w:r>
      <w:r w:rsidR="00610CF2">
        <w:rPr>
          <w:b/>
          <w:bCs/>
          <w:i/>
          <w:iCs/>
        </w:rPr>
        <w:t>2 et les observations n</w:t>
      </w:r>
      <w:r w:rsidR="00610CF2" w:rsidRPr="00610CF2">
        <w:rPr>
          <w:b/>
          <w:bCs/>
          <w:i/>
          <w:iCs/>
          <w:vertAlign w:val="superscript"/>
        </w:rPr>
        <w:t>os</w:t>
      </w:r>
      <w:r w:rsidR="00610CF2">
        <w:rPr>
          <w:b/>
          <w:bCs/>
          <w:i/>
          <w:iCs/>
        </w:rPr>
        <w:t> </w:t>
      </w:r>
      <w:r>
        <w:rPr>
          <w:b/>
          <w:bCs/>
          <w:i/>
          <w:iCs/>
        </w:rPr>
        <w:t>6 à 19).</w:t>
      </w:r>
      <w:r w:rsidRPr="00134730">
        <w:t xml:space="preserve">  </w:t>
      </w:r>
      <w:r>
        <w:t>Afin de compléter les activités de suivi et de diffusion prévues dans le cadre de son intégration dans les activités de la Division de la coordination du Plan d</w:t>
      </w:r>
      <w:r w:rsidR="004C1947">
        <w:t>’</w:t>
      </w:r>
      <w:r>
        <w:t>action pour le développement, il est suggéré de donner la priorité aux activités suivantes</w:t>
      </w:r>
      <w:r w:rsidR="004C1947">
        <w:t> :</w:t>
      </w:r>
    </w:p>
    <w:p w14:paraId="290328FC" w14:textId="46AA91DC" w:rsidR="005D196D" w:rsidRDefault="005D196D" w:rsidP="00DC7A6A">
      <w:pPr>
        <w:pStyle w:val="BodyText"/>
        <w:numPr>
          <w:ilvl w:val="0"/>
          <w:numId w:val="15"/>
        </w:numPr>
        <w:spacing w:after="240"/>
        <w:ind w:left="1134" w:hanging="567"/>
      </w:pPr>
      <w:proofErr w:type="gramStart"/>
      <w:r>
        <w:t>une</w:t>
      </w:r>
      <w:proofErr w:type="gramEnd"/>
      <w:r>
        <w:t xml:space="preserve"> réunion d</w:t>
      </w:r>
      <w:r w:rsidR="004C1947">
        <w:t>’</w:t>
      </w:r>
      <w:r>
        <w:t>information annuelle en personne (entre 2 et 4</w:t>
      </w:r>
      <w:r w:rsidR="00E74A07">
        <w:t> </w:t>
      </w:r>
      <w:r>
        <w:t>heures) à l</w:t>
      </w:r>
      <w:r w:rsidR="004C1947">
        <w:t>’</w:t>
      </w:r>
      <w:r>
        <w:t>intention des représentants des États membres à Genève au sujet de la proposition de projet et du cycle de vie des projets du Plan d</w:t>
      </w:r>
      <w:r w:rsidR="004C1947">
        <w:t>’</w:t>
      </w:r>
      <w:r>
        <w:t>action pour le développement;</w:t>
      </w:r>
    </w:p>
    <w:p w14:paraId="79481F8A" w14:textId="2C633DBF" w:rsidR="005D196D" w:rsidRDefault="005D196D" w:rsidP="00DC7A6A">
      <w:pPr>
        <w:pStyle w:val="BodyText"/>
        <w:numPr>
          <w:ilvl w:val="0"/>
          <w:numId w:val="15"/>
        </w:numPr>
        <w:spacing w:after="240"/>
        <w:ind w:left="1134" w:hanging="567"/>
      </w:pPr>
      <w:proofErr w:type="gramStart"/>
      <w:r>
        <w:t>une</w:t>
      </w:r>
      <w:proofErr w:type="gramEnd"/>
      <w:r>
        <w:t xml:space="preserve"> réunion d</w:t>
      </w:r>
      <w:r w:rsidR="004C1947">
        <w:t>’</w:t>
      </w:r>
      <w:r>
        <w:t>information annuelle en ligne (de 2</w:t>
      </w:r>
      <w:r w:rsidR="00E74A07">
        <w:t> </w:t>
      </w:r>
      <w:r>
        <w:t>heures) à l</w:t>
      </w:r>
      <w:r w:rsidR="004C1947">
        <w:t>’</w:t>
      </w:r>
      <w:r>
        <w:t>intention des représentants des États membres depuis leurs pays respectifs au sujet de la proposition de projet et du cycle de vie des projets du Plan d</w:t>
      </w:r>
      <w:r w:rsidR="004C1947">
        <w:t>’</w:t>
      </w:r>
      <w:r>
        <w:t>action pour le développement;</w:t>
      </w:r>
    </w:p>
    <w:p w14:paraId="5EEEE2B9" w14:textId="38002BE5" w:rsidR="005D196D" w:rsidRPr="00A14328" w:rsidRDefault="005D196D" w:rsidP="00DC7A6A">
      <w:pPr>
        <w:pStyle w:val="BodyText"/>
        <w:numPr>
          <w:ilvl w:val="0"/>
          <w:numId w:val="15"/>
        </w:numPr>
        <w:spacing w:after="240"/>
        <w:ind w:left="1134" w:hanging="567"/>
      </w:pPr>
      <w:proofErr w:type="gramStart"/>
      <w:r>
        <w:t>un</w:t>
      </w:r>
      <w:proofErr w:type="gramEnd"/>
      <w:r>
        <w:t xml:space="preserve"> atelier annuel (de 4</w:t>
      </w:r>
      <w:r w:rsidR="00E74A07">
        <w:t> </w:t>
      </w:r>
      <w:r>
        <w:t>heures) d</w:t>
      </w:r>
      <w:r w:rsidR="004C1947">
        <w:t>’</w:t>
      </w:r>
      <w:r>
        <w:t>échange d</w:t>
      </w:r>
      <w:r w:rsidR="004C1947">
        <w:t>’</w:t>
      </w:r>
      <w:r>
        <w:t>informations et de débats à l</w:t>
      </w:r>
      <w:r w:rsidR="004C1947">
        <w:t>’</w:t>
      </w:r>
      <w:r>
        <w:t>intention des anciens chefs de projet, des chefs de projet en poste et des futurs chefs de projet du Plan d</w:t>
      </w:r>
      <w:r w:rsidR="004C1947">
        <w:t>’</w:t>
      </w:r>
      <w:r>
        <w:t>action pour le développement (personnel de l</w:t>
      </w:r>
      <w:r w:rsidR="004C1947">
        <w:t>’</w:t>
      </w:r>
      <w:r>
        <w:t>OMPI).</w:t>
      </w:r>
    </w:p>
    <w:p w14:paraId="170DD258" w14:textId="36755989" w:rsidR="004C1947" w:rsidRDefault="005D196D" w:rsidP="00DC7A6A">
      <w:pPr>
        <w:pStyle w:val="ONUMFS"/>
      </w:pPr>
      <w:r>
        <w:rPr>
          <w:b/>
          <w:i/>
        </w:rPr>
        <w:t>Recommandation n°</w:t>
      </w:r>
      <w:r w:rsidR="00BA4DE6">
        <w:rPr>
          <w:b/>
          <w:i/>
        </w:rPr>
        <w:t> </w:t>
      </w:r>
      <w:r>
        <w:rPr>
          <w:b/>
          <w:i/>
        </w:rPr>
        <w:t xml:space="preserve">3 (voir </w:t>
      </w:r>
      <w:r>
        <w:rPr>
          <w:b/>
          <w:bCs/>
          <w:i/>
          <w:iCs/>
        </w:rPr>
        <w:t>la conclusion n°</w:t>
      </w:r>
      <w:r w:rsidR="00BA4DE6">
        <w:rPr>
          <w:b/>
          <w:bCs/>
          <w:i/>
          <w:iCs/>
        </w:rPr>
        <w:t> </w:t>
      </w:r>
      <w:r>
        <w:rPr>
          <w:b/>
          <w:bCs/>
          <w:i/>
          <w:iCs/>
        </w:rPr>
        <w:t>2 et les observations n</w:t>
      </w:r>
      <w:r w:rsidRPr="00610CF2">
        <w:rPr>
          <w:b/>
          <w:bCs/>
          <w:i/>
          <w:iCs/>
          <w:vertAlign w:val="superscript"/>
        </w:rPr>
        <w:t>os</w:t>
      </w:r>
      <w:r w:rsidR="00610CF2">
        <w:rPr>
          <w:b/>
          <w:bCs/>
          <w:i/>
          <w:iCs/>
        </w:rPr>
        <w:t> </w:t>
      </w:r>
      <w:r>
        <w:rPr>
          <w:b/>
          <w:bCs/>
          <w:i/>
          <w:iCs/>
        </w:rPr>
        <w:t>6 à 19).</w:t>
      </w:r>
      <w:r w:rsidRPr="00134730">
        <w:t xml:space="preserve">  </w:t>
      </w:r>
      <w:r>
        <w:t>Il est recommandé à la Division de la coordination du Plan d</w:t>
      </w:r>
      <w:r w:rsidR="004C1947">
        <w:t>’</w:t>
      </w:r>
      <w:r>
        <w:t>action pour le développement de tenir à jour les outils et les ressources du projet et de prendre en considération les modifications suivantes dans leurs prochaines versions</w:t>
      </w:r>
      <w:r w:rsidR="00BA4DE6">
        <w:t> </w:t>
      </w:r>
      <w:r>
        <w:t>:</w:t>
      </w:r>
    </w:p>
    <w:p w14:paraId="0523DEB9" w14:textId="09C1E187" w:rsidR="005D196D" w:rsidRDefault="005D196D" w:rsidP="00DC7A6A">
      <w:pPr>
        <w:pStyle w:val="BodyText"/>
        <w:numPr>
          <w:ilvl w:val="0"/>
          <w:numId w:val="16"/>
        </w:numPr>
        <w:spacing w:after="240"/>
        <w:ind w:left="1134" w:hanging="567"/>
      </w:pPr>
      <w:r>
        <w:rPr>
          <w:b/>
        </w:rPr>
        <w:t>Guide</w:t>
      </w:r>
      <w:r w:rsidR="00BA4DE6">
        <w:rPr>
          <w:b/>
        </w:rPr>
        <w:t> :</w:t>
      </w:r>
      <w:r>
        <w:t xml:space="preserve"> envisager d</w:t>
      </w:r>
      <w:r w:rsidR="004C1947">
        <w:t>’</w:t>
      </w:r>
      <w:r>
        <w:t>introduire davantage d</w:t>
      </w:r>
      <w:r w:rsidR="004C1947">
        <w:t>’</w:t>
      </w:r>
      <w:r>
        <w:t>exemples de bonnes pratiques, notamment des formulaires remplis à partir d</w:t>
      </w:r>
      <w:r w:rsidR="004C1947">
        <w:t>’</w:t>
      </w:r>
      <w:r>
        <w:t>exemples réalistes de</w:t>
      </w:r>
      <w:r w:rsidR="004C1947">
        <w:t> :</w:t>
      </w:r>
      <w:r>
        <w:t xml:space="preserve"> concept de projet du Plan d</w:t>
      </w:r>
      <w:r w:rsidR="004C1947">
        <w:t>’</w:t>
      </w:r>
      <w:r>
        <w:t>action pour le développement (formulaire</w:t>
      </w:r>
      <w:r w:rsidR="00E74A07">
        <w:t> </w:t>
      </w:r>
      <w:r>
        <w:t>1), proposition de projet du Plan d</w:t>
      </w:r>
      <w:r w:rsidR="004C1947">
        <w:t>’</w:t>
      </w:r>
      <w:r>
        <w:t>action pour le développement (formulaire</w:t>
      </w:r>
      <w:r w:rsidR="00E74A07">
        <w:t> </w:t>
      </w:r>
      <w:r>
        <w:t>2) et modèle d</w:t>
      </w:r>
      <w:r w:rsidR="004C1947">
        <w:t>’</w:t>
      </w:r>
      <w:r>
        <w:t>évaluation des risques (formulaire</w:t>
      </w:r>
      <w:r w:rsidR="00E74A07">
        <w:t> </w:t>
      </w:r>
      <w:r>
        <w:t>3).</w:t>
      </w:r>
    </w:p>
    <w:p w14:paraId="48998EE3" w14:textId="72AEA2CE" w:rsidR="004C1947" w:rsidRDefault="005D196D" w:rsidP="00DC7A6A">
      <w:pPr>
        <w:pStyle w:val="BodyText"/>
        <w:numPr>
          <w:ilvl w:val="0"/>
          <w:numId w:val="16"/>
        </w:numPr>
        <w:spacing w:after="240"/>
        <w:ind w:left="1134" w:hanging="567"/>
      </w:pPr>
      <w:r>
        <w:rPr>
          <w:b/>
          <w:bCs/>
        </w:rPr>
        <w:t>Catalogue en ligne</w:t>
      </w:r>
      <w:r w:rsidR="00BA4DE6">
        <w:rPr>
          <w:b/>
          <w:bCs/>
        </w:rPr>
        <w:t> :</w:t>
      </w:r>
      <w:r>
        <w:t xml:space="preserve"> envisager d</w:t>
      </w:r>
      <w:r w:rsidR="004C1947">
        <w:t>’</w:t>
      </w:r>
      <w:r>
        <w:t>ajouter des filtres supplémentaires, tels que</w:t>
      </w:r>
      <w:r w:rsidR="004C1947">
        <w:t> :</w:t>
      </w:r>
      <w:r>
        <w:t xml:space="preserve"> année de </w:t>
      </w:r>
      <w:proofErr w:type="gramStart"/>
      <w:r>
        <w:t>début</w:t>
      </w:r>
      <w:r w:rsidR="00BA4DE6">
        <w:t xml:space="preserve">; </w:t>
      </w:r>
      <w:r>
        <w:t xml:space="preserve"> année</w:t>
      </w:r>
      <w:proofErr w:type="gramEnd"/>
      <w:r>
        <w:t xml:space="preserve"> d</w:t>
      </w:r>
      <w:r w:rsidR="004C1947">
        <w:t>’</w:t>
      </w:r>
      <w:r>
        <w:t>achèvement</w:t>
      </w:r>
      <w:r w:rsidR="00BA4DE6">
        <w:t xml:space="preserve">; </w:t>
      </w:r>
      <w:r>
        <w:t xml:space="preserve"> budget.</w:t>
      </w:r>
    </w:p>
    <w:p w14:paraId="3EC1D9CC" w14:textId="47763544" w:rsidR="004C1947" w:rsidRDefault="005D196D" w:rsidP="00DC7A6A">
      <w:pPr>
        <w:pStyle w:val="ONUMFS"/>
      </w:pPr>
      <w:r>
        <w:rPr>
          <w:b/>
          <w:i/>
        </w:rPr>
        <w:t>Recommandation n°</w:t>
      </w:r>
      <w:r w:rsidR="00BA4DE6">
        <w:rPr>
          <w:b/>
          <w:i/>
        </w:rPr>
        <w:t> </w:t>
      </w:r>
      <w:r>
        <w:rPr>
          <w:b/>
          <w:i/>
        </w:rPr>
        <w:t xml:space="preserve">4 (voir </w:t>
      </w:r>
      <w:r>
        <w:rPr>
          <w:b/>
          <w:bCs/>
          <w:i/>
          <w:iCs/>
        </w:rPr>
        <w:t>la conclusion n°</w:t>
      </w:r>
      <w:r w:rsidR="00BA4DE6">
        <w:rPr>
          <w:b/>
          <w:bCs/>
          <w:i/>
          <w:iCs/>
        </w:rPr>
        <w:t> </w:t>
      </w:r>
      <w:r>
        <w:rPr>
          <w:b/>
          <w:bCs/>
          <w:i/>
          <w:iCs/>
        </w:rPr>
        <w:t>2 et les observations n</w:t>
      </w:r>
      <w:r w:rsidRPr="00610CF2">
        <w:rPr>
          <w:b/>
          <w:bCs/>
          <w:i/>
          <w:iCs/>
          <w:vertAlign w:val="superscript"/>
        </w:rPr>
        <w:t>os</w:t>
      </w:r>
      <w:r w:rsidR="00610CF2">
        <w:rPr>
          <w:b/>
          <w:bCs/>
          <w:i/>
          <w:iCs/>
        </w:rPr>
        <w:t> </w:t>
      </w:r>
      <w:r>
        <w:rPr>
          <w:b/>
          <w:bCs/>
          <w:i/>
          <w:iCs/>
        </w:rPr>
        <w:t>6 à 19).</w:t>
      </w:r>
      <w:r w:rsidRPr="00610CF2">
        <w:rPr>
          <w:b/>
          <w:i/>
        </w:rPr>
        <w:t xml:space="preserve">  </w:t>
      </w:r>
      <w:r>
        <w:t>Compte tenu de l</w:t>
      </w:r>
      <w:r w:rsidR="004C1947">
        <w:t>’</w:t>
      </w:r>
      <w:r>
        <w:t>impossibilité d</w:t>
      </w:r>
      <w:r w:rsidR="004C1947">
        <w:t>’</w:t>
      </w:r>
      <w:r>
        <w:t>évaluer pleinement la réalisation du projet à ce stade, il est suggéré à la Division de la coordination du Plan d</w:t>
      </w:r>
      <w:r w:rsidR="004C1947">
        <w:t>’</w:t>
      </w:r>
      <w:r>
        <w:t>action pour le développement d</w:t>
      </w:r>
      <w:r w:rsidR="004C1947">
        <w:t>’</w:t>
      </w:r>
      <w:r>
        <w:t>établir un budget et de prévoir un examen à petite échelle des indicateurs de projet ci</w:t>
      </w:r>
      <w:r w:rsidR="00220007">
        <w:noBreakHyphen/>
      </w:r>
      <w:r>
        <w:t xml:space="preserve">après </w:t>
      </w:r>
      <w:r w:rsidR="004C1947">
        <w:t>en 2024</w:t>
      </w:r>
      <w:r>
        <w:t xml:space="preserve"> et de faire rapport sur les résultats</w:t>
      </w:r>
      <w:r w:rsidR="004C1947">
        <w:t xml:space="preserve"> au CDI</w:t>
      </w:r>
      <w:r>
        <w:t>P</w:t>
      </w:r>
      <w:r w:rsidR="004C1947">
        <w:t> :</w:t>
      </w:r>
    </w:p>
    <w:p w14:paraId="725B92DD" w14:textId="0DB9BE9E" w:rsidR="005D196D" w:rsidRDefault="005D196D" w:rsidP="00DC7A6A">
      <w:pPr>
        <w:pStyle w:val="BodyText"/>
        <w:numPr>
          <w:ilvl w:val="0"/>
          <w:numId w:val="17"/>
        </w:numPr>
        <w:spacing w:after="240"/>
        <w:ind w:left="1134" w:hanging="567"/>
      </w:pPr>
      <w:r>
        <w:t>Les indicateurs de résultats existants du projet</w:t>
      </w:r>
      <w:r w:rsidR="004C1947">
        <w:t> :</w:t>
      </w:r>
      <w:r>
        <w:t xml:space="preserve"> 1) au moins 50% des États membres qui soumettent des propositions de projet à l</w:t>
      </w:r>
      <w:r w:rsidR="004C1947">
        <w:t>’</w:t>
      </w:r>
      <w:r>
        <w:t>examen</w:t>
      </w:r>
      <w:r w:rsidR="004C1947">
        <w:t xml:space="preserve"> du CDI</w:t>
      </w:r>
      <w:r>
        <w:t>P dans les deux</w:t>
      </w:r>
      <w:r w:rsidR="00BA4DE6">
        <w:t> </w:t>
      </w:r>
      <w:r>
        <w:t xml:space="preserve">ans suivant la parution du guide et des ressources supplémentaires ont indiqué que ces outils les avaient aidés à élaborer leurs propositions; </w:t>
      </w:r>
      <w:r w:rsidR="00BA4DE6">
        <w:t xml:space="preserve"> </w:t>
      </w:r>
      <w:r>
        <w:t>2) au moins 50% des personnes qui ont participé à un webinaire [ou à d</w:t>
      </w:r>
      <w:r w:rsidR="004C1947">
        <w:t>’</w:t>
      </w:r>
      <w:r>
        <w:t>autres réunions d</w:t>
      </w:r>
      <w:r w:rsidR="004C1947">
        <w:t>’</w:t>
      </w:r>
      <w:r>
        <w:t>information ou formations] ou qui ont suivi le cours d</w:t>
      </w:r>
      <w:r w:rsidR="004C1947">
        <w:t>’</w:t>
      </w:r>
      <w:r>
        <w:t>apprentissage à distance ont indiqué qu</w:t>
      </w:r>
      <w:r w:rsidR="004C1947">
        <w:t>’</w:t>
      </w:r>
      <w:r>
        <w:t>ils ont une meilleure compréhension de l</w:t>
      </w:r>
      <w:r w:rsidR="004C1947">
        <w:t>’</w:t>
      </w:r>
      <w:r>
        <w:t>élaboration et de la gestion des projets du Plan d</w:t>
      </w:r>
      <w:r w:rsidR="004C1947">
        <w:t>’</w:t>
      </w:r>
      <w:r>
        <w:t>action pour le développement.</w:t>
      </w:r>
    </w:p>
    <w:p w14:paraId="32F1821A" w14:textId="7B5509DF" w:rsidR="004C1947" w:rsidRDefault="005D196D" w:rsidP="00DC7A6A">
      <w:pPr>
        <w:pStyle w:val="BodyText"/>
        <w:numPr>
          <w:ilvl w:val="0"/>
          <w:numId w:val="17"/>
        </w:numPr>
        <w:spacing w:after="240"/>
        <w:ind w:left="1134" w:hanging="567"/>
      </w:pPr>
      <w:r>
        <w:t>Indicateurs supplémentaires proposés</w:t>
      </w:r>
      <w:r w:rsidR="00BA4DE6">
        <w:t> :</w:t>
      </w:r>
      <w:r>
        <w:t xml:space="preserve"> 1) une évaluation de la qualité des propositions de projet avant et après l</w:t>
      </w:r>
      <w:r w:rsidR="004C1947">
        <w:t>’</w:t>
      </w:r>
      <w:r>
        <w:t xml:space="preserve">utilisation des nouveaux outils et </w:t>
      </w:r>
      <w:proofErr w:type="gramStart"/>
      <w:r>
        <w:t>ressources</w:t>
      </w:r>
      <w:r w:rsidR="00BA4DE6">
        <w:t xml:space="preserve">; </w:t>
      </w:r>
      <w:r>
        <w:t xml:space="preserve"> 2</w:t>
      </w:r>
      <w:proofErr w:type="gramEnd"/>
      <w:r>
        <w:t>) une évaluation du nombre de révisions (soumissions et nouvelles soumissions</w:t>
      </w:r>
      <w:r w:rsidR="004C1947">
        <w:t xml:space="preserve"> au CDI</w:t>
      </w:r>
      <w:r>
        <w:t>P) requises par proposition de projet avant et après l</w:t>
      </w:r>
      <w:r w:rsidR="004C1947">
        <w:t>’</w:t>
      </w:r>
      <w:r>
        <w:t>utilisation des nouveaux outils et ressources.</w:t>
      </w:r>
    </w:p>
    <w:p w14:paraId="7567E9E9" w14:textId="60DC3A5F" w:rsidR="004C1947" w:rsidRDefault="005D196D" w:rsidP="00DC7A6A">
      <w:pPr>
        <w:pStyle w:val="ONUMFS"/>
      </w:pPr>
      <w:r>
        <w:rPr>
          <w:b/>
          <w:i/>
        </w:rPr>
        <w:t>Recommandation n°</w:t>
      </w:r>
      <w:r w:rsidR="00BA4DE6">
        <w:rPr>
          <w:b/>
          <w:i/>
        </w:rPr>
        <w:t> </w:t>
      </w:r>
      <w:r>
        <w:rPr>
          <w:b/>
          <w:i/>
        </w:rPr>
        <w:t xml:space="preserve">5 (voir </w:t>
      </w:r>
      <w:r>
        <w:rPr>
          <w:b/>
          <w:bCs/>
        </w:rPr>
        <w:t>l</w:t>
      </w:r>
      <w:r>
        <w:rPr>
          <w:b/>
          <w:bCs/>
          <w:i/>
          <w:iCs/>
        </w:rPr>
        <w:t>a conclusion n°</w:t>
      </w:r>
      <w:r w:rsidR="00BA4DE6">
        <w:rPr>
          <w:b/>
          <w:bCs/>
          <w:i/>
          <w:iCs/>
        </w:rPr>
        <w:t> </w:t>
      </w:r>
      <w:r>
        <w:rPr>
          <w:b/>
          <w:bCs/>
          <w:i/>
          <w:iCs/>
        </w:rPr>
        <w:t>3 et les observations nos 14 à 17).</w:t>
      </w:r>
      <w:r w:rsidRPr="00E529A4">
        <w:t xml:space="preserve">  </w:t>
      </w:r>
      <w:r>
        <w:t>Il est recommandé aux États membres, à leurs missions permanentes, aux offices nationaux de propriété intellectuelle, aux bureaux nationaux du droit d</w:t>
      </w:r>
      <w:r w:rsidR="004C1947">
        <w:t>’</w:t>
      </w:r>
      <w:r>
        <w:t>auteur et aux autres entités de continuer d</w:t>
      </w:r>
      <w:r w:rsidR="004C1947">
        <w:t>’</w:t>
      </w:r>
      <w:r>
        <w:t>appuyer l</w:t>
      </w:r>
      <w:r w:rsidR="004C1947">
        <w:t>’</w:t>
      </w:r>
      <w:r>
        <w:t>adoption et l</w:t>
      </w:r>
      <w:r w:rsidR="004C1947">
        <w:t>’</w:t>
      </w:r>
      <w:r>
        <w:t>utilisation des ressources et des outils du projet afin d</w:t>
      </w:r>
      <w:r w:rsidR="004C1947">
        <w:t>’</w:t>
      </w:r>
      <w:r>
        <w:t>améliorer le processus d</w:t>
      </w:r>
      <w:r w:rsidR="004C1947">
        <w:t>’</w:t>
      </w:r>
      <w:r>
        <w:t>élaboration de propositions de projet et le cycle de vie des projets du Plan d</w:t>
      </w:r>
      <w:r w:rsidR="004C1947">
        <w:t>’</w:t>
      </w:r>
      <w:r>
        <w:t>action pour le développement.</w:t>
      </w:r>
    </w:p>
    <w:p w14:paraId="0019D0AE" w14:textId="2874E79F" w:rsidR="005D196D" w:rsidRPr="000C68C0" w:rsidRDefault="005D196D" w:rsidP="00DC7A6A">
      <w:pPr>
        <w:pStyle w:val="Endofdocument-Annex"/>
        <w:spacing w:before="720"/>
      </w:pPr>
      <w:r>
        <w:t>[L</w:t>
      </w:r>
      <w:r w:rsidR="004C1947">
        <w:t>’</w:t>
      </w:r>
      <w:r>
        <w:t>appendice I suit]</w:t>
      </w:r>
    </w:p>
    <w:p w14:paraId="74D8209E" w14:textId="77777777" w:rsidR="00763464" w:rsidRDefault="00763464" w:rsidP="0008340D">
      <w:pPr>
        <w:pStyle w:val="Endofdocument"/>
        <w:ind w:left="0"/>
      </w:pPr>
    </w:p>
    <w:p w14:paraId="22683B2C" w14:textId="77777777" w:rsidR="00763464" w:rsidRDefault="00763464" w:rsidP="0008340D">
      <w:pPr>
        <w:pStyle w:val="Endofdocument"/>
        <w:ind w:left="0"/>
        <w:sectPr w:rsidR="00763464" w:rsidSect="00973E5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2"/>
          <w:cols w:space="720"/>
          <w:titlePg/>
          <w:docGrid w:linePitch="299"/>
        </w:sectPr>
      </w:pPr>
    </w:p>
    <w:p w14:paraId="13B2BE82" w14:textId="5A93E2BE" w:rsidR="005D196D" w:rsidRPr="00C01E7C" w:rsidRDefault="005D196D" w:rsidP="001E12D9">
      <w:pPr>
        <w:pStyle w:val="Heading1"/>
        <w:spacing w:before="0" w:after="240"/>
      </w:pPr>
      <w:bookmarkStart w:id="31" w:name="_Toc336032075"/>
      <w:bookmarkStart w:id="32" w:name="_Toc113351198"/>
      <w:r>
        <w:t>A</w:t>
      </w:r>
      <w:r w:rsidR="004823AD">
        <w:t>ppendice </w:t>
      </w:r>
      <w:r>
        <w:t>I</w:t>
      </w:r>
      <w:r w:rsidR="004C1947">
        <w:t> :</w:t>
      </w:r>
      <w:r>
        <w:t xml:space="preserve"> personnes consultées</w:t>
      </w:r>
      <w:bookmarkEnd w:id="31"/>
      <w:bookmarkEnd w:id="32"/>
    </w:p>
    <w:p w14:paraId="3545EC88" w14:textId="1286293A" w:rsidR="004C1947" w:rsidRDefault="005D196D" w:rsidP="001E12D9">
      <w:pPr>
        <w:spacing w:after="240"/>
        <w:rPr>
          <w:b/>
        </w:rPr>
      </w:pPr>
      <w:r>
        <w:rPr>
          <w:b/>
        </w:rPr>
        <w:t>Fonctionnaires de l</w:t>
      </w:r>
      <w:r w:rsidR="004C1947">
        <w:rPr>
          <w:b/>
        </w:rPr>
        <w:t>’</w:t>
      </w:r>
      <w:r>
        <w:rPr>
          <w:b/>
        </w:rPr>
        <w:t>OMPI</w:t>
      </w:r>
      <w:r w:rsidR="00BA4DE6">
        <w:rPr>
          <w:b/>
        </w:rPr>
        <w:t> </w:t>
      </w:r>
      <w:r>
        <w:rPr>
          <w:b/>
        </w:rPr>
        <w:t>:</w:t>
      </w:r>
    </w:p>
    <w:p w14:paraId="35920060" w14:textId="48A255BC" w:rsidR="00543010" w:rsidRPr="00A028D2" w:rsidRDefault="00543010" w:rsidP="00A028D2">
      <w:pPr>
        <w:spacing w:after="240"/>
      </w:pPr>
      <w:r w:rsidRPr="00610CF2">
        <w:t>M.</w:t>
      </w:r>
      <w:r w:rsidR="00BA4DE6">
        <w:rPr>
          <w:b/>
        </w:rPr>
        <w:t> </w:t>
      </w:r>
      <w:r>
        <w:t xml:space="preserve">Andrew </w:t>
      </w:r>
      <w:proofErr w:type="spellStart"/>
      <w:r>
        <w:t>Czajkowski</w:t>
      </w:r>
      <w:proofErr w:type="spellEnd"/>
      <w:r>
        <w:t>, directeur, Division de l</w:t>
      </w:r>
      <w:r w:rsidR="004C1947">
        <w:t>’</w:t>
      </w:r>
      <w:r>
        <w:t>appui à l</w:t>
      </w:r>
      <w:r w:rsidR="004C1947">
        <w:t>’</w:t>
      </w:r>
      <w:r>
        <w:t>innovation et à la technologie, Département de la propriété intellectuelle au service des innovateurs, Secteur des écosystèmes de propriété intellectuelle et d</w:t>
      </w:r>
      <w:r w:rsidR="004C1947">
        <w:t>’</w:t>
      </w:r>
      <w:r>
        <w:t>innovation</w:t>
      </w:r>
    </w:p>
    <w:p w14:paraId="6A695070" w14:textId="5D328C87" w:rsidR="004C1947" w:rsidRDefault="00543010" w:rsidP="00A028D2">
      <w:pPr>
        <w:spacing w:after="240"/>
      </w:pPr>
      <w:r>
        <w:t>Mme</w:t>
      </w:r>
      <w:r w:rsidR="00BA4DE6">
        <w:t> </w:t>
      </w:r>
      <w:r>
        <w:t xml:space="preserve">Alexandra </w:t>
      </w:r>
      <w:proofErr w:type="spellStart"/>
      <w:r>
        <w:t>Grazioli</w:t>
      </w:r>
      <w:proofErr w:type="spellEnd"/>
      <w:r>
        <w:t>, directrice, Service d</w:t>
      </w:r>
      <w:r w:rsidR="004C1947">
        <w:t>’</w:t>
      </w:r>
      <w:r>
        <w:t>enregistrement de Lisbonne, Département des marques, des dessins et modèles industriels et des indications géographiques, Secteur des marques et des dessins et modèles</w:t>
      </w:r>
    </w:p>
    <w:p w14:paraId="5B8D8A3A" w14:textId="35847949" w:rsidR="004C1947" w:rsidRDefault="00C62635" w:rsidP="00A028D2">
      <w:pPr>
        <w:spacing w:after="240"/>
      </w:pPr>
      <w:r>
        <w:t>M.</w:t>
      </w:r>
      <w:r w:rsidR="00BA4DE6">
        <w:t> </w:t>
      </w:r>
      <w:r>
        <w:t xml:space="preserve">Dimiter </w:t>
      </w:r>
      <w:proofErr w:type="spellStart"/>
      <w:r>
        <w:t>Gantchev</w:t>
      </w:r>
      <w:proofErr w:type="spellEnd"/>
      <w:r>
        <w:t>, directeur adjoint et responsable principal, Division de l</w:t>
      </w:r>
      <w:r w:rsidR="004C1947">
        <w:t>’</w:t>
      </w:r>
      <w:r>
        <w:t>information et de la communication numérique, Secteur du droit d</w:t>
      </w:r>
      <w:r w:rsidR="004C1947">
        <w:t>’</w:t>
      </w:r>
      <w:r>
        <w:t xml:space="preserve">auteur et des industries de la création     </w:t>
      </w:r>
    </w:p>
    <w:p w14:paraId="7BB5F5FC" w14:textId="03EF398C" w:rsidR="004C1947" w:rsidRDefault="00C62635" w:rsidP="00A028D2">
      <w:pPr>
        <w:spacing w:after="240"/>
      </w:pPr>
      <w:r>
        <w:t>M.</w:t>
      </w:r>
      <w:r w:rsidR="00BA4DE6">
        <w:t> </w:t>
      </w:r>
      <w:r>
        <w:t xml:space="preserve">Georges </w:t>
      </w:r>
      <w:proofErr w:type="spellStart"/>
      <w:r>
        <w:t>Ghandour</w:t>
      </w:r>
      <w:proofErr w:type="spellEnd"/>
      <w:r>
        <w:t>, conseiller principal, Division de la coordination du Plan d</w:t>
      </w:r>
      <w:r w:rsidR="004C1947">
        <w:t>’</w:t>
      </w:r>
      <w:r>
        <w:t xml:space="preserve">action pour le développement, Secteur du développement régional et national </w:t>
      </w:r>
    </w:p>
    <w:p w14:paraId="521214B5" w14:textId="7AB0F4A6" w:rsidR="004C1947" w:rsidRDefault="00C62635" w:rsidP="00A028D2">
      <w:pPr>
        <w:spacing w:after="240"/>
      </w:pPr>
      <w:r>
        <w:t>Mme</w:t>
      </w:r>
      <w:r w:rsidR="00BA4DE6">
        <w:t> </w:t>
      </w:r>
      <w:r>
        <w:t xml:space="preserve">Tamara </w:t>
      </w:r>
      <w:proofErr w:type="spellStart"/>
      <w:r>
        <w:t>Nanayakkara</w:t>
      </w:r>
      <w:proofErr w:type="spellEnd"/>
      <w:r>
        <w:t>, conseillère, Division de la propriété intellectuelle pour les entreprises, Secteur des écosystèmes de propriété intellectuelle et d</w:t>
      </w:r>
      <w:r w:rsidR="004C1947">
        <w:t>’</w:t>
      </w:r>
      <w:r>
        <w:t>innovation</w:t>
      </w:r>
    </w:p>
    <w:p w14:paraId="489B47E0" w14:textId="4AA7BCC3" w:rsidR="004C1947" w:rsidRDefault="00C62635" w:rsidP="00A028D2">
      <w:pPr>
        <w:spacing w:after="240"/>
      </w:pPr>
      <w:r>
        <w:t>Mme</w:t>
      </w:r>
      <w:r w:rsidR="00BA4DE6">
        <w:t> </w:t>
      </w:r>
      <w:r>
        <w:t>Marie</w:t>
      </w:r>
      <w:r w:rsidR="00220007">
        <w:noBreakHyphen/>
      </w:r>
      <w:r>
        <w:t xml:space="preserve">Paule </w:t>
      </w:r>
      <w:proofErr w:type="spellStart"/>
      <w:r>
        <w:t>Rizo</w:t>
      </w:r>
      <w:proofErr w:type="spellEnd"/>
      <w:r>
        <w:t>, cheffe, Section des politiques et des services consultatifs en matière de législation, Département des marques, des dessins et modèles industriels et des indications géographiques, Secteur des marques et des dessins et modèles</w:t>
      </w:r>
    </w:p>
    <w:p w14:paraId="7E1842EA" w14:textId="478D0291" w:rsidR="004C1947" w:rsidRDefault="007B6B9F" w:rsidP="001E12D9">
      <w:pPr>
        <w:spacing w:after="240"/>
      </w:pPr>
      <w:r>
        <w:t>M.</w:t>
      </w:r>
      <w:r w:rsidR="00BA4DE6">
        <w:t> </w:t>
      </w:r>
      <w:r>
        <w:t xml:space="preserve">Dan </w:t>
      </w:r>
      <w:proofErr w:type="spellStart"/>
      <w:r>
        <w:t>Savu</w:t>
      </w:r>
      <w:proofErr w:type="spellEnd"/>
      <w:r>
        <w:t>, chef, Section de la conception et de la mise en œuvre de solutions, Département des techniques de l</w:t>
      </w:r>
      <w:r w:rsidR="004C1947">
        <w:t>’</w:t>
      </w:r>
      <w:r>
        <w:t>information et de la communication, Secteur administration, finances et gestion</w:t>
      </w:r>
    </w:p>
    <w:p w14:paraId="7DB96EEE" w14:textId="343BC9B0" w:rsidR="007B6B9F" w:rsidRPr="007B6B9F" w:rsidRDefault="007B6B9F" w:rsidP="001E12D9">
      <w:pPr>
        <w:spacing w:after="240"/>
        <w:rPr>
          <w:szCs w:val="22"/>
        </w:rPr>
      </w:pPr>
      <w:r>
        <w:t>Mme</w:t>
      </w:r>
      <w:r w:rsidR="00BA4DE6">
        <w:t> </w:t>
      </w:r>
      <w:r>
        <w:t xml:space="preserve">Altayework </w:t>
      </w:r>
      <w:proofErr w:type="spellStart"/>
      <w:r>
        <w:t>Tedla</w:t>
      </w:r>
      <w:proofErr w:type="spellEnd"/>
      <w:r>
        <w:t xml:space="preserve"> </w:t>
      </w:r>
      <w:proofErr w:type="spellStart"/>
      <w:r>
        <w:t>Desta</w:t>
      </w:r>
      <w:proofErr w:type="spellEnd"/>
      <w:r>
        <w:t>, cheffe, Programme d</w:t>
      </w:r>
      <w:r w:rsidR="004C1947">
        <w:t>’</w:t>
      </w:r>
      <w:r>
        <w:t>enseignement à distance, Académie de l</w:t>
      </w:r>
      <w:r w:rsidR="004C1947">
        <w:t>’</w:t>
      </w:r>
      <w:r>
        <w:t>OMPI, Secteur du développement régional et national</w:t>
      </w:r>
    </w:p>
    <w:p w14:paraId="71C12ECF" w14:textId="1FADBE4B" w:rsidR="007B6B9F" w:rsidRPr="00FB7DC6" w:rsidRDefault="007B6B9F" w:rsidP="001E12D9">
      <w:pPr>
        <w:spacing w:after="240"/>
        <w:rPr>
          <w:szCs w:val="22"/>
        </w:rPr>
      </w:pPr>
      <w:r>
        <w:t>Mme</w:t>
      </w:r>
      <w:r w:rsidR="00BA4DE6">
        <w:t> </w:t>
      </w:r>
      <w:r>
        <w:t xml:space="preserve">Mihaela </w:t>
      </w:r>
      <w:proofErr w:type="spellStart"/>
      <w:r>
        <w:t>Cerbari</w:t>
      </w:r>
      <w:proofErr w:type="spellEnd"/>
      <w:r>
        <w:t>, administratrice adjointe de programme, Division de la coordination du Plan d</w:t>
      </w:r>
      <w:r w:rsidR="004C1947">
        <w:t>’</w:t>
      </w:r>
      <w:r>
        <w:t>action pour le développement, Secteur du développement régional et national</w:t>
      </w:r>
    </w:p>
    <w:p w14:paraId="46414381" w14:textId="53A2B8D3" w:rsidR="004C1947" w:rsidRDefault="007B6B9F" w:rsidP="001E12D9">
      <w:pPr>
        <w:spacing w:after="240"/>
      </w:pPr>
      <w:r>
        <w:t>Mme</w:t>
      </w:r>
      <w:r w:rsidR="00BA4DE6">
        <w:t> </w:t>
      </w:r>
      <w:r>
        <w:t>Christina Martinez Limón, administratrice adjointe de programme, Division de la coordination du Plan d</w:t>
      </w:r>
      <w:r w:rsidR="004C1947">
        <w:t>’</w:t>
      </w:r>
      <w:r>
        <w:t xml:space="preserve">action pour le développement, Secteur du développement régional et national  </w:t>
      </w:r>
    </w:p>
    <w:p w14:paraId="11753B29" w14:textId="7E6AB98B" w:rsidR="004C1947" w:rsidRDefault="007B6B9F" w:rsidP="001E12D9">
      <w:pPr>
        <w:spacing w:after="240"/>
      </w:pPr>
      <w:r>
        <w:t>M.</w:t>
      </w:r>
      <w:r w:rsidR="00BA4DE6">
        <w:t> </w:t>
      </w:r>
      <w:r>
        <w:t xml:space="preserve">Nishant </w:t>
      </w:r>
      <w:proofErr w:type="spellStart"/>
      <w:r>
        <w:t>Anurag</w:t>
      </w:r>
      <w:proofErr w:type="spellEnd"/>
      <w:r>
        <w:t>, boursier, Programme d</w:t>
      </w:r>
      <w:r w:rsidR="004C1947">
        <w:t>’</w:t>
      </w:r>
      <w:r>
        <w:t>enseignement à distance, Académie de l</w:t>
      </w:r>
      <w:r w:rsidR="004C1947">
        <w:t>’</w:t>
      </w:r>
      <w:r>
        <w:t>OMPI, Secteur du développement régional et national</w:t>
      </w:r>
    </w:p>
    <w:p w14:paraId="552B34A9" w14:textId="19C3532B" w:rsidR="00F81FD0" w:rsidRPr="00FB7DC6" w:rsidRDefault="00F81FD0" w:rsidP="001E12D9">
      <w:pPr>
        <w:spacing w:after="240"/>
        <w:rPr>
          <w:szCs w:val="22"/>
        </w:rPr>
      </w:pPr>
      <w:r>
        <w:t>M.</w:t>
      </w:r>
      <w:r w:rsidR="00BA4DE6">
        <w:t> </w:t>
      </w:r>
      <w:r>
        <w:t>Simon Bell, Section de la conception et de la mise en œuvre de solutions, Département des techniques de l</w:t>
      </w:r>
      <w:r w:rsidR="004C1947">
        <w:t>’</w:t>
      </w:r>
      <w:r>
        <w:t>information et de la communication, Secteur administration, finances et gestion</w:t>
      </w:r>
    </w:p>
    <w:p w14:paraId="04F9A98A" w14:textId="78DABC1E" w:rsidR="004C1947" w:rsidRDefault="005D196D" w:rsidP="002A7813">
      <w:pPr>
        <w:keepNext/>
        <w:spacing w:after="240"/>
        <w:rPr>
          <w:b/>
        </w:rPr>
      </w:pPr>
      <w:r>
        <w:rPr>
          <w:b/>
        </w:rPr>
        <w:t>Parties prenantes externes</w:t>
      </w:r>
      <w:r w:rsidR="004C1947">
        <w:rPr>
          <w:b/>
        </w:rPr>
        <w:t> :</w:t>
      </w:r>
    </w:p>
    <w:p w14:paraId="3B66C0FE" w14:textId="2A48DECD" w:rsidR="004C1947" w:rsidRDefault="005D196D" w:rsidP="002A7813">
      <w:pPr>
        <w:keepNext/>
        <w:spacing w:after="240"/>
        <w:rPr>
          <w:i/>
        </w:rPr>
      </w:pPr>
      <w:r>
        <w:rPr>
          <w:i/>
        </w:rPr>
        <w:t>Experts</w:t>
      </w:r>
      <w:r w:rsidR="004C1947">
        <w:rPr>
          <w:i/>
        </w:rPr>
        <w:t> :</w:t>
      </w:r>
    </w:p>
    <w:p w14:paraId="439A9B32" w14:textId="0B7F1997" w:rsidR="005D196D" w:rsidRDefault="005D196D" w:rsidP="002A7813">
      <w:pPr>
        <w:keepNext/>
        <w:spacing w:after="240"/>
        <w:rPr>
          <w:szCs w:val="22"/>
        </w:rPr>
      </w:pPr>
      <w:r w:rsidRPr="00610CF2">
        <w:t>M.</w:t>
      </w:r>
      <w:r w:rsidR="00BA4DE6">
        <w:rPr>
          <w:i/>
        </w:rPr>
        <w:t> </w:t>
      </w:r>
      <w:r>
        <w:t xml:space="preserve">Daniel Keller, consultant, </w:t>
      </w:r>
      <w:proofErr w:type="spellStart"/>
      <w:r>
        <w:t>EvalCo</w:t>
      </w:r>
      <w:proofErr w:type="spellEnd"/>
      <w:r>
        <w:t xml:space="preserve"> (Suisse)</w:t>
      </w:r>
    </w:p>
    <w:p w14:paraId="53B2AA47" w14:textId="6FA2AA7E" w:rsidR="005D196D" w:rsidRDefault="005D196D" w:rsidP="002A7813">
      <w:pPr>
        <w:keepNext/>
        <w:spacing w:after="240"/>
        <w:rPr>
          <w:szCs w:val="22"/>
        </w:rPr>
      </w:pPr>
      <w:r>
        <w:t>M.</w:t>
      </w:r>
      <w:r w:rsidR="00BA4DE6">
        <w:rPr>
          <w:szCs w:val="22"/>
        </w:rPr>
        <w:t> </w:t>
      </w:r>
      <w:r>
        <w:t>Glyn Martin, expert pédagogique et consultant (Royaume</w:t>
      </w:r>
      <w:r w:rsidR="00220007">
        <w:noBreakHyphen/>
      </w:r>
      <w:r>
        <w:t>Uni)</w:t>
      </w:r>
    </w:p>
    <w:p w14:paraId="0ABEF0DB" w14:textId="34B8171E" w:rsidR="005D196D" w:rsidRPr="003D5F62" w:rsidRDefault="005D196D" w:rsidP="00E7618B">
      <w:pPr>
        <w:keepNext/>
        <w:spacing w:after="240"/>
        <w:rPr>
          <w:i/>
          <w:iCs/>
          <w:szCs w:val="22"/>
        </w:rPr>
      </w:pPr>
      <w:r>
        <w:rPr>
          <w:i/>
        </w:rPr>
        <w:t>Représentants d</w:t>
      </w:r>
      <w:r w:rsidR="004C1947">
        <w:rPr>
          <w:i/>
        </w:rPr>
        <w:t>’</w:t>
      </w:r>
      <w:r>
        <w:rPr>
          <w:i/>
        </w:rPr>
        <w:t>États membres</w:t>
      </w:r>
      <w:r w:rsidR="004C1947">
        <w:rPr>
          <w:i/>
        </w:rPr>
        <w:t> :</w:t>
      </w:r>
    </w:p>
    <w:p w14:paraId="2DF52558" w14:textId="40542799" w:rsidR="0057050B" w:rsidRDefault="005D196D" w:rsidP="003D5F62">
      <w:pPr>
        <w:spacing w:after="240"/>
      </w:pPr>
      <w:r>
        <w:t>Mme</w:t>
      </w:r>
      <w:r w:rsidR="00BA4DE6">
        <w:t> </w:t>
      </w:r>
      <w:r>
        <w:t xml:space="preserve">Saida </w:t>
      </w:r>
      <w:proofErr w:type="spellStart"/>
      <w:r>
        <w:t>Aouididi</w:t>
      </w:r>
      <w:proofErr w:type="spellEnd"/>
      <w:r>
        <w:t>, analyste principale des politiques, Bureau des politiques, des affaires internationales et de la recherche, Office de la propriété intellectuelle du Canada (OPIC), Gatineau</w:t>
      </w:r>
    </w:p>
    <w:p w14:paraId="71D95BCB" w14:textId="5E4ADA78" w:rsidR="005D196D" w:rsidRDefault="005D196D" w:rsidP="003D5F62">
      <w:pPr>
        <w:spacing w:after="240"/>
        <w:rPr>
          <w:szCs w:val="22"/>
        </w:rPr>
      </w:pPr>
      <w:r>
        <w:t>M.</w:t>
      </w:r>
      <w:r w:rsidR="00BA4DE6">
        <w:t> </w:t>
      </w:r>
      <w:r>
        <w:t xml:space="preserve">Mohamed </w:t>
      </w:r>
      <w:proofErr w:type="spellStart"/>
      <w:r>
        <w:t>Bakir</w:t>
      </w:r>
      <w:proofErr w:type="spellEnd"/>
      <w:r>
        <w:t>, coordonnateur du groupe des pays africains, premier secrétaire, Mission permanente de la République algérienne démocratique et populaire auprès de l</w:t>
      </w:r>
      <w:r w:rsidR="004C1947">
        <w:t>’</w:t>
      </w:r>
      <w:r>
        <w:t xml:space="preserve">Office des </w:t>
      </w:r>
      <w:r w:rsidR="004C1947">
        <w:t>Nations Unies</w:t>
      </w:r>
      <w:r>
        <w:t xml:space="preserve"> à Genève et des autres organisations internationales en Suisse</w:t>
      </w:r>
    </w:p>
    <w:p w14:paraId="070D24C7" w14:textId="48E04068" w:rsidR="005D196D" w:rsidRDefault="005D196D" w:rsidP="003D5F62">
      <w:pPr>
        <w:spacing w:after="240"/>
      </w:pPr>
      <w:r>
        <w:t>Mme</w:t>
      </w:r>
      <w:r w:rsidR="00BA4DE6">
        <w:t> </w:t>
      </w:r>
      <w:r>
        <w:t>Pilar Escobar, conseillère, Mission permanente du Mexique auprès de l</w:t>
      </w:r>
      <w:r w:rsidR="004C1947">
        <w:t>’</w:t>
      </w:r>
      <w:r>
        <w:t xml:space="preserve">Office des </w:t>
      </w:r>
      <w:r w:rsidR="004C1947">
        <w:t>Nations Unies</w:t>
      </w:r>
      <w:r>
        <w:t xml:space="preserve"> et des autres organisations internationales à Genève</w:t>
      </w:r>
    </w:p>
    <w:p w14:paraId="623A2C7F" w14:textId="437AF59B" w:rsidR="005D196D" w:rsidRDefault="005D196D" w:rsidP="003D5F62">
      <w:pPr>
        <w:spacing w:after="240"/>
        <w:rPr>
          <w:szCs w:val="22"/>
        </w:rPr>
      </w:pPr>
      <w:r>
        <w:t>M.</w:t>
      </w:r>
      <w:r w:rsidR="00BA4DE6">
        <w:t> </w:t>
      </w:r>
      <w:proofErr w:type="spellStart"/>
      <w:r>
        <w:t>Cesar</w:t>
      </w:r>
      <w:proofErr w:type="spellEnd"/>
      <w:r>
        <w:t xml:space="preserve"> Herrera, coordonnateur du groupe des pays d</w:t>
      </w:r>
      <w:r w:rsidR="004C1947">
        <w:t>’</w:t>
      </w:r>
      <w:r>
        <w:t>Amérique latine et des Caraïbes, ministre</w:t>
      </w:r>
      <w:r w:rsidR="00220007">
        <w:noBreakHyphen/>
      </w:r>
      <w:r>
        <w:t>conseiller, Mission permanente de la République dominicaine auprès de l</w:t>
      </w:r>
      <w:r w:rsidR="004C1947">
        <w:t>’</w:t>
      </w:r>
      <w:r>
        <w:t xml:space="preserve">Office des </w:t>
      </w:r>
      <w:r w:rsidR="004C1947">
        <w:t>Nations Unies</w:t>
      </w:r>
      <w:r>
        <w:t xml:space="preserve"> et des autres organisations internationales à Genève</w:t>
      </w:r>
    </w:p>
    <w:p w14:paraId="6CC9E5C4" w14:textId="1FAE7F60" w:rsidR="005D196D" w:rsidRDefault="005D196D" w:rsidP="003D5F62">
      <w:pPr>
        <w:spacing w:after="240"/>
        <w:rPr>
          <w:szCs w:val="22"/>
        </w:rPr>
      </w:pPr>
      <w:r>
        <w:t>Mme</w:t>
      </w:r>
      <w:r w:rsidR="00BA4DE6">
        <w:t> </w:t>
      </w:r>
      <w:proofErr w:type="spellStart"/>
      <w:r>
        <w:t>Garima</w:t>
      </w:r>
      <w:proofErr w:type="spellEnd"/>
      <w:r>
        <w:t xml:space="preserve"> Paul, coordonnatrice du groupe des pays d</w:t>
      </w:r>
      <w:r w:rsidR="004C1947">
        <w:t>’</w:t>
      </w:r>
      <w:r>
        <w:t>Asie et du Pacifique, première Secrétaire, Mission permanente de l</w:t>
      </w:r>
      <w:r w:rsidR="004C1947">
        <w:t>’</w:t>
      </w:r>
      <w:r>
        <w:t>Inde auprès de l</w:t>
      </w:r>
      <w:r w:rsidR="004C1947">
        <w:t>’</w:t>
      </w:r>
      <w:r>
        <w:t xml:space="preserve">Office des </w:t>
      </w:r>
      <w:r w:rsidR="004C1947">
        <w:t>Nations Unies</w:t>
      </w:r>
      <w:r>
        <w:t xml:space="preserve"> et des autres organisations internationales à Genève</w:t>
      </w:r>
    </w:p>
    <w:p w14:paraId="257FDFEA" w14:textId="1C7F89E7" w:rsidR="004C1947" w:rsidRDefault="005D196D" w:rsidP="003D5F62">
      <w:pPr>
        <w:spacing w:after="240"/>
      </w:pPr>
      <w:r>
        <w:t>M.</w:t>
      </w:r>
      <w:r w:rsidR="00BA4DE6">
        <w:rPr>
          <w:szCs w:val="22"/>
        </w:rPr>
        <w:t> </w:t>
      </w:r>
      <w:proofErr w:type="spellStart"/>
      <w:r>
        <w:t>Erry</w:t>
      </w:r>
      <w:proofErr w:type="spellEnd"/>
      <w:r>
        <w:t xml:space="preserve"> </w:t>
      </w:r>
      <w:proofErr w:type="spellStart"/>
      <w:r>
        <w:t>Wahyu</w:t>
      </w:r>
      <w:proofErr w:type="spellEnd"/>
      <w:r>
        <w:t xml:space="preserve"> </w:t>
      </w:r>
      <w:proofErr w:type="spellStart"/>
      <w:r>
        <w:t>Prasetyo</w:t>
      </w:r>
      <w:proofErr w:type="spellEnd"/>
      <w:r>
        <w:t>, responsable principal du règlement des litiges commerciaux et de la propriété intellectuelle, Direction générale de la coopération multilatérale, Ministère des affaires étrangères, Jakarta</w:t>
      </w:r>
    </w:p>
    <w:p w14:paraId="63966FF4" w14:textId="406CC496" w:rsidR="005D196D" w:rsidRDefault="005D196D" w:rsidP="003D5F62">
      <w:pPr>
        <w:spacing w:after="240"/>
        <w:rPr>
          <w:szCs w:val="22"/>
        </w:rPr>
      </w:pPr>
      <w:r>
        <w:t>Mme</w:t>
      </w:r>
      <w:r w:rsidR="00BA4DE6">
        <w:t> </w:t>
      </w:r>
      <w:r>
        <w:t xml:space="preserve">Lais </w:t>
      </w:r>
      <w:proofErr w:type="spellStart"/>
      <w:r>
        <w:t>Loredo</w:t>
      </w:r>
      <w:proofErr w:type="spellEnd"/>
      <w:r>
        <w:t xml:space="preserve"> Gama </w:t>
      </w:r>
      <w:proofErr w:type="spellStart"/>
      <w:r>
        <w:t>Tamanini</w:t>
      </w:r>
      <w:proofErr w:type="spellEnd"/>
      <w:r>
        <w:t>, deuxième Secrétaire, Mission permanente du Brésil auprès de l</w:t>
      </w:r>
      <w:r w:rsidR="004C1947">
        <w:t>’</w:t>
      </w:r>
      <w:r>
        <w:t xml:space="preserve">Office des </w:t>
      </w:r>
      <w:r w:rsidR="004C1947">
        <w:t>Nations Unies</w:t>
      </w:r>
      <w:r>
        <w:t xml:space="preserve"> et des autres organisations internationales à Genève</w:t>
      </w:r>
    </w:p>
    <w:p w14:paraId="282A4EBB" w14:textId="3685C62F" w:rsidR="005D196D" w:rsidRPr="00554AEE" w:rsidRDefault="005D196D" w:rsidP="00476396">
      <w:pPr>
        <w:spacing w:after="720"/>
        <w:rPr>
          <w:szCs w:val="22"/>
        </w:rPr>
      </w:pPr>
      <w:r>
        <w:t>M.</w:t>
      </w:r>
      <w:r w:rsidR="00BA4DE6">
        <w:rPr>
          <w:szCs w:val="22"/>
        </w:rPr>
        <w:t> </w:t>
      </w:r>
      <w:r>
        <w:t>Jan Techert, coordonnateur du groupe</w:t>
      </w:r>
      <w:r w:rsidR="00BA4DE6">
        <w:t> </w:t>
      </w:r>
      <w:r>
        <w:t>B, conseiller, Mission permanente de la République fédérale d</w:t>
      </w:r>
      <w:r w:rsidR="004C1947">
        <w:t>’</w:t>
      </w:r>
      <w:r>
        <w:t>Allemagne auprès de l</w:t>
      </w:r>
      <w:r w:rsidR="004C1947">
        <w:t>’</w:t>
      </w:r>
      <w:r>
        <w:t xml:space="preserve">Office des </w:t>
      </w:r>
      <w:r w:rsidR="004C1947">
        <w:t>Nations Unies</w:t>
      </w:r>
      <w:r>
        <w:t xml:space="preserve"> et des autres organisations internationales à Genève</w:t>
      </w:r>
    </w:p>
    <w:p w14:paraId="7A1B29EE" w14:textId="4691FF58" w:rsidR="00AA20E6" w:rsidRPr="00AA20E6" w:rsidRDefault="005D196D" w:rsidP="00DC7A6A">
      <w:pPr>
        <w:pStyle w:val="Endofdocument"/>
        <w:spacing w:before="720"/>
        <w:sectPr w:rsidR="00AA20E6" w:rsidRPr="00AA20E6" w:rsidSect="00973E50">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r w:rsidRPr="00DC7A6A">
        <w:rPr>
          <w:rStyle w:val="Endofdocument-AnnexChar"/>
        </w:rPr>
        <w:t>[L</w:t>
      </w:r>
      <w:r w:rsidR="004C1947">
        <w:rPr>
          <w:rStyle w:val="Endofdocument-AnnexChar"/>
        </w:rPr>
        <w:t>’</w:t>
      </w:r>
      <w:r w:rsidRPr="00DC7A6A">
        <w:rPr>
          <w:rStyle w:val="Endofdocument-AnnexChar"/>
        </w:rPr>
        <w:t>appendice</w:t>
      </w:r>
      <w:r w:rsidR="00E74A07">
        <w:rPr>
          <w:rStyle w:val="Endofdocument-AnnexChar"/>
        </w:rPr>
        <w:t> </w:t>
      </w:r>
      <w:r w:rsidRPr="00DC7A6A">
        <w:rPr>
          <w:rStyle w:val="Endofdocument-AnnexChar"/>
        </w:rPr>
        <w:t>II suit</w:t>
      </w:r>
      <w:r>
        <w:t>]</w:t>
      </w:r>
      <w:bookmarkStart w:id="35" w:name="_Toc336032076"/>
    </w:p>
    <w:p w14:paraId="7F249308" w14:textId="501ADFC5" w:rsidR="005D196D" w:rsidRPr="00554AEE" w:rsidRDefault="005D196D" w:rsidP="001E12D9">
      <w:pPr>
        <w:pStyle w:val="Heading1"/>
        <w:spacing w:after="240"/>
      </w:pPr>
      <w:bookmarkStart w:id="36" w:name="_Toc113351199"/>
      <w:r>
        <w:t>Appendice</w:t>
      </w:r>
      <w:r w:rsidR="00E74A07">
        <w:t> </w:t>
      </w:r>
      <w:r>
        <w:t>II</w:t>
      </w:r>
      <w:r w:rsidR="00BA4DE6">
        <w:t> :</w:t>
      </w:r>
      <w:r>
        <w:t xml:space="preserve"> documents consultés</w:t>
      </w:r>
      <w:bookmarkEnd w:id="35"/>
      <w:bookmarkEnd w:id="36"/>
    </w:p>
    <w:p w14:paraId="0BD07882" w14:textId="7C73AA72" w:rsidR="005D196D" w:rsidRDefault="005D196D" w:rsidP="001E12D9">
      <w:pPr>
        <w:spacing w:after="240"/>
        <w:rPr>
          <w:szCs w:val="22"/>
        </w:rPr>
      </w:pPr>
      <w:r>
        <w:t xml:space="preserve">OMPI (2019), CDIP, </w:t>
      </w:r>
      <w:r>
        <w:rPr>
          <w:i/>
          <w:iCs/>
        </w:rPr>
        <w:t>Proposition de projet faite par le Brésil, le Canada, l</w:t>
      </w:r>
      <w:r w:rsidR="004C1947">
        <w:rPr>
          <w:i/>
          <w:iCs/>
        </w:rPr>
        <w:t>’</w:t>
      </w:r>
      <w:r>
        <w:rPr>
          <w:i/>
          <w:iCs/>
        </w:rPr>
        <w:t>Indonésie, la Pologne et le Royaume</w:t>
      </w:r>
      <w:r w:rsidR="00220007">
        <w:rPr>
          <w:i/>
          <w:iCs/>
        </w:rPr>
        <w:noBreakHyphen/>
      </w:r>
      <w:r>
        <w:rPr>
          <w:i/>
          <w:iCs/>
        </w:rPr>
        <w:t>Uni concernant les instruments permettant d</w:t>
      </w:r>
      <w:r w:rsidR="004C1947">
        <w:rPr>
          <w:i/>
          <w:iCs/>
        </w:rPr>
        <w:t>’</w:t>
      </w:r>
      <w:r>
        <w:rPr>
          <w:i/>
          <w:iCs/>
        </w:rPr>
        <w:t>élaborer des propositions de projet réussies du Plan d</w:t>
      </w:r>
      <w:r w:rsidR="004C1947">
        <w:rPr>
          <w:i/>
          <w:iCs/>
        </w:rPr>
        <w:t>’</w:t>
      </w:r>
      <w:r>
        <w:rPr>
          <w:i/>
          <w:iCs/>
        </w:rPr>
        <w:t>action pour le développement</w:t>
      </w:r>
      <w:r>
        <w:t>, CDIP/24/14.</w:t>
      </w:r>
    </w:p>
    <w:p w14:paraId="75C743FB" w14:textId="51F73155" w:rsidR="005D196D" w:rsidRPr="00973E50" w:rsidRDefault="005D196D" w:rsidP="001E12D9">
      <w:pPr>
        <w:spacing w:after="240"/>
        <w:rPr>
          <w:i/>
          <w:iCs/>
          <w:lang w:val="en-US"/>
        </w:rPr>
      </w:pPr>
      <w:r w:rsidRPr="00973E50">
        <w:rPr>
          <w:lang w:val="en-US"/>
        </w:rPr>
        <w:t>Daniel P.</w:t>
      </w:r>
      <w:r w:rsidR="00BA4DE6">
        <w:rPr>
          <w:lang w:val="en-US"/>
        </w:rPr>
        <w:t> </w:t>
      </w:r>
      <w:r w:rsidRPr="00973E50">
        <w:rPr>
          <w:lang w:val="en-US"/>
        </w:rPr>
        <w:t xml:space="preserve">Keller (2020), </w:t>
      </w:r>
      <w:r w:rsidRPr="00973E50">
        <w:rPr>
          <w:i/>
          <w:lang w:val="en-US"/>
        </w:rPr>
        <w:t>Report on the Consultations held in the context of the Development</w:t>
      </w:r>
    </w:p>
    <w:p w14:paraId="7887E060" w14:textId="77777777" w:rsidR="005D196D" w:rsidRPr="00973E50" w:rsidRDefault="005D196D" w:rsidP="001E12D9">
      <w:pPr>
        <w:spacing w:after="240"/>
        <w:rPr>
          <w:i/>
          <w:iCs/>
          <w:lang w:val="en-US"/>
        </w:rPr>
      </w:pPr>
      <w:r w:rsidRPr="00973E50">
        <w:rPr>
          <w:i/>
          <w:lang w:val="en-US"/>
        </w:rPr>
        <w:t>Agenda (DA) Project on Tools for Successful DA Project Proposals.</w:t>
      </w:r>
    </w:p>
    <w:p w14:paraId="196D14E0" w14:textId="5C8E4536" w:rsidR="005D196D" w:rsidRDefault="005D196D" w:rsidP="001E12D9">
      <w:pPr>
        <w:spacing w:after="240"/>
      </w:pPr>
      <w:r>
        <w:t>OMPI (2020), CDIP, vingt</w:t>
      </w:r>
      <w:r w:rsidR="00220007">
        <w:noBreakHyphen/>
      </w:r>
      <w:r>
        <w:t>cinqu</w:t>
      </w:r>
      <w:r w:rsidR="004C1947">
        <w:t>ième session</w:t>
      </w:r>
      <w:r>
        <w:t xml:space="preserve">, </w:t>
      </w:r>
      <w:r>
        <w:rPr>
          <w:i/>
          <w:iCs/>
        </w:rPr>
        <w:t>Validation de la faisabilité d</w:t>
      </w:r>
      <w:r w:rsidR="004C1947">
        <w:rPr>
          <w:i/>
          <w:iCs/>
        </w:rPr>
        <w:t>’</w:t>
      </w:r>
      <w:r>
        <w:rPr>
          <w:i/>
          <w:iCs/>
        </w:rPr>
        <w:t>un catalogue des projets et résultats du Plan d</w:t>
      </w:r>
      <w:r w:rsidR="004C1947">
        <w:rPr>
          <w:i/>
          <w:iCs/>
        </w:rPr>
        <w:t>’</w:t>
      </w:r>
      <w:r>
        <w:rPr>
          <w:i/>
          <w:iCs/>
        </w:rPr>
        <w:t>action pour le développement consultable en ligne</w:t>
      </w:r>
      <w:r>
        <w:t>, CDIP/25/INF/2.</w:t>
      </w:r>
    </w:p>
    <w:p w14:paraId="450C72E4" w14:textId="3FEDF41A" w:rsidR="005D196D" w:rsidRDefault="005D196D" w:rsidP="001E12D9">
      <w:pPr>
        <w:spacing w:after="240"/>
        <w:rPr>
          <w:szCs w:val="22"/>
        </w:rPr>
      </w:pPr>
      <w:r>
        <w:t>OMPI (2021), CDIP, vingt</w:t>
      </w:r>
      <w:r w:rsidR="00220007">
        <w:noBreakHyphen/>
      </w:r>
      <w:r>
        <w:t>six</w:t>
      </w:r>
      <w:r w:rsidR="004C1947">
        <w:t>ième session</w:t>
      </w:r>
      <w:r>
        <w:t xml:space="preserve">, </w:t>
      </w:r>
      <w:r>
        <w:rPr>
          <w:i/>
          <w:iCs/>
        </w:rPr>
        <w:t>Rapport sur l</w:t>
      </w:r>
      <w:r w:rsidR="004C1947">
        <w:rPr>
          <w:i/>
          <w:iCs/>
        </w:rPr>
        <w:t>’</w:t>
      </w:r>
      <w:r>
        <w:rPr>
          <w:i/>
          <w:iCs/>
        </w:rPr>
        <w:t>état d</w:t>
      </w:r>
      <w:r w:rsidR="004C1947">
        <w:rPr>
          <w:i/>
          <w:iCs/>
        </w:rPr>
        <w:t>’</w:t>
      </w:r>
      <w:r>
        <w:rPr>
          <w:i/>
          <w:iCs/>
        </w:rPr>
        <w:t>avancement des projets</w:t>
      </w:r>
      <w:r>
        <w:t>, CDIP/26/2.</w:t>
      </w:r>
    </w:p>
    <w:p w14:paraId="6B15C40A" w14:textId="34934178" w:rsidR="005D196D" w:rsidRDefault="005D196D" w:rsidP="001E12D9">
      <w:pPr>
        <w:spacing w:after="240"/>
        <w:rPr>
          <w:szCs w:val="22"/>
        </w:rPr>
      </w:pPr>
      <w:r>
        <w:rPr>
          <w:i/>
        </w:rPr>
        <w:t>OMPI (2021), Guide pour l</w:t>
      </w:r>
      <w:r w:rsidR="004C1947">
        <w:rPr>
          <w:i/>
        </w:rPr>
        <w:t>’</w:t>
      </w:r>
      <w:r>
        <w:rPr>
          <w:i/>
        </w:rPr>
        <w:t>établissement, la mise en œuvre et l</w:t>
      </w:r>
      <w:r w:rsidR="004C1947">
        <w:rPr>
          <w:i/>
        </w:rPr>
        <w:t>’</w:t>
      </w:r>
      <w:r>
        <w:rPr>
          <w:i/>
        </w:rPr>
        <w:t>évaluation des projets du Plan d</w:t>
      </w:r>
      <w:r w:rsidR="004C1947">
        <w:rPr>
          <w:i/>
        </w:rPr>
        <w:t>’</w:t>
      </w:r>
      <w:r>
        <w:rPr>
          <w:i/>
        </w:rPr>
        <w:t>action pour le développement (et annexe).</w:t>
      </w:r>
    </w:p>
    <w:p w14:paraId="775B12F8" w14:textId="597F622C" w:rsidR="005D196D" w:rsidRDefault="005D196D" w:rsidP="00476396">
      <w:pPr>
        <w:spacing w:after="720"/>
        <w:rPr>
          <w:szCs w:val="22"/>
        </w:rPr>
      </w:pPr>
      <w:r>
        <w:t>OMPI (2022), CDIP, vingt</w:t>
      </w:r>
      <w:r w:rsidR="00220007">
        <w:noBreakHyphen/>
      </w:r>
      <w:r>
        <w:t>neuv</w:t>
      </w:r>
      <w:r w:rsidR="004C1947">
        <w:t>ième session</w:t>
      </w:r>
      <w:r>
        <w:t xml:space="preserve">, </w:t>
      </w:r>
      <w:r>
        <w:rPr>
          <w:i/>
          <w:iCs/>
        </w:rPr>
        <w:t>Rapport d</w:t>
      </w:r>
      <w:r w:rsidR="004C1947">
        <w:rPr>
          <w:i/>
          <w:iCs/>
        </w:rPr>
        <w:t>’</w:t>
      </w:r>
      <w:r>
        <w:rPr>
          <w:i/>
          <w:iCs/>
        </w:rPr>
        <w:t>achèvement du projet du Plan d</w:t>
      </w:r>
      <w:r w:rsidR="004C1947">
        <w:rPr>
          <w:i/>
          <w:iCs/>
        </w:rPr>
        <w:t>’</w:t>
      </w:r>
      <w:r>
        <w:rPr>
          <w:i/>
          <w:iCs/>
        </w:rPr>
        <w:t>action pour le développement concernant les instruments permettant d</w:t>
      </w:r>
      <w:r w:rsidR="004C1947">
        <w:rPr>
          <w:i/>
          <w:iCs/>
        </w:rPr>
        <w:t>’</w:t>
      </w:r>
      <w:r>
        <w:rPr>
          <w:i/>
          <w:iCs/>
        </w:rPr>
        <w:t>élaborer des propositions de projet réussies</w:t>
      </w:r>
      <w:r>
        <w:t>, CDIP/29/4.</w:t>
      </w:r>
    </w:p>
    <w:p w14:paraId="4957FF98" w14:textId="356B85D0" w:rsidR="00093D8F" w:rsidRPr="00463AC5" w:rsidRDefault="005D196D" w:rsidP="00476396">
      <w:pPr>
        <w:pStyle w:val="Endofdocument"/>
      </w:pPr>
      <w:r>
        <w:t>[L</w:t>
      </w:r>
      <w:r w:rsidR="004C1947">
        <w:t>’</w:t>
      </w:r>
      <w:r>
        <w:t>appendice</w:t>
      </w:r>
      <w:r w:rsidR="00E74A07">
        <w:t> </w:t>
      </w:r>
      <w:r>
        <w:t>III est disponible séparément (en anglais seulement)]</w:t>
      </w:r>
    </w:p>
    <w:sectPr w:rsidR="00093D8F" w:rsidRPr="00463AC5" w:rsidSect="00973E50">
      <w:headerReference w:type="first" r:id="rId30"/>
      <w:endnotePr>
        <w:numFmt w:val="decimal"/>
      </w:endnotePr>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9952C" w14:textId="77777777" w:rsidR="00610CF2" w:rsidRDefault="00610CF2">
      <w:r>
        <w:separator/>
      </w:r>
    </w:p>
  </w:endnote>
  <w:endnote w:type="continuationSeparator" w:id="0">
    <w:p w14:paraId="3E3D4266" w14:textId="77777777" w:rsidR="00610CF2" w:rsidRDefault="00610CF2" w:rsidP="003B38C1">
      <w:r>
        <w:separator/>
      </w:r>
    </w:p>
    <w:p w14:paraId="4F292150" w14:textId="77777777" w:rsidR="00610CF2" w:rsidRPr="00973E50" w:rsidRDefault="00610CF2" w:rsidP="003B38C1">
      <w:pPr>
        <w:spacing w:after="60"/>
        <w:rPr>
          <w:sz w:val="17"/>
          <w:lang w:val="en-US"/>
        </w:rPr>
      </w:pPr>
      <w:r w:rsidRPr="00973E50">
        <w:rPr>
          <w:sz w:val="17"/>
          <w:lang w:val="en-US"/>
        </w:rPr>
        <w:t>[Endnote continued from previous page]</w:t>
      </w:r>
    </w:p>
  </w:endnote>
  <w:endnote w:type="continuationNotice" w:id="1">
    <w:p w14:paraId="4986B539" w14:textId="77777777" w:rsidR="00610CF2" w:rsidRPr="00973E50" w:rsidRDefault="00610CF2" w:rsidP="003B38C1">
      <w:pPr>
        <w:spacing w:before="60"/>
        <w:jc w:val="right"/>
        <w:rPr>
          <w:sz w:val="17"/>
          <w:szCs w:val="17"/>
          <w:lang w:val="en-US"/>
        </w:rPr>
      </w:pPr>
      <w:r w:rsidRPr="00973E5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883A" w14:textId="77777777" w:rsidR="00A52397" w:rsidRDefault="00A52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CCA8" w14:textId="77777777" w:rsidR="00A52397" w:rsidRDefault="00A52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244C" w14:textId="77777777" w:rsidR="00A52397" w:rsidRDefault="00A523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9585" w14:textId="77777777" w:rsidR="00610CF2" w:rsidRDefault="00610CF2" w:rsidP="00610CF2">
    <w:pPr>
      <w:pStyle w:val="Footer"/>
      <w:jc w:val="center"/>
      <w:rPr>
        <w:color w:val="000000"/>
        <w:sz w:val="17"/>
      </w:rPr>
    </w:pPr>
    <w:bookmarkStart w:id="30" w:name="TITUS2FooterEvenPages"/>
    <w:r>
      <w:rPr>
        <w:color w:val="000000"/>
        <w:sz w:val="17"/>
      </w:rPr>
      <w:t>WIPO FOR OFFICIAL USE ONLY</w:t>
    </w:r>
  </w:p>
  <w:bookmarkEnd w:id="30"/>
  <w:p w14:paraId="12AAD394" w14:textId="77777777" w:rsidR="00610CF2" w:rsidRDefault="00610CF2" w:rsidP="00610C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04C5" w14:textId="77777777" w:rsidR="00610CF2" w:rsidRDefault="00610C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C27A" w14:textId="77777777" w:rsidR="00610CF2" w:rsidRDefault="00610C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51AB" w14:textId="77777777" w:rsidR="00610CF2" w:rsidRDefault="00610CF2" w:rsidP="00610CF2">
    <w:pPr>
      <w:pStyle w:val="Footer"/>
      <w:jc w:val="center"/>
      <w:rPr>
        <w:color w:val="000000"/>
        <w:sz w:val="17"/>
      </w:rPr>
    </w:pPr>
    <w:bookmarkStart w:id="34" w:name="TITUS3FooterEvenPages"/>
    <w:r>
      <w:rPr>
        <w:color w:val="000000"/>
        <w:sz w:val="17"/>
      </w:rPr>
      <w:t>WIPO FOR OFFICIAL USE ONLY</w:t>
    </w:r>
  </w:p>
  <w:bookmarkEnd w:id="34"/>
  <w:p w14:paraId="69F6E815" w14:textId="77777777" w:rsidR="00610CF2" w:rsidRDefault="00610CF2" w:rsidP="00610C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B661" w14:textId="77777777" w:rsidR="00610CF2" w:rsidRDefault="00610CF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BED3" w14:textId="77777777" w:rsidR="00610CF2" w:rsidRDefault="00610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AAD5" w14:textId="77777777" w:rsidR="00610CF2" w:rsidRDefault="00610CF2">
      <w:r>
        <w:separator/>
      </w:r>
    </w:p>
  </w:footnote>
  <w:footnote w:type="continuationSeparator" w:id="0">
    <w:p w14:paraId="08D46220" w14:textId="77777777" w:rsidR="00610CF2" w:rsidRDefault="00610CF2" w:rsidP="008B60B2">
      <w:r>
        <w:separator/>
      </w:r>
    </w:p>
    <w:p w14:paraId="56C52BD5" w14:textId="77777777" w:rsidR="00610CF2" w:rsidRPr="00973E50" w:rsidRDefault="00610CF2" w:rsidP="008B60B2">
      <w:pPr>
        <w:spacing w:after="60"/>
        <w:rPr>
          <w:sz w:val="17"/>
          <w:szCs w:val="17"/>
          <w:lang w:val="en-US"/>
        </w:rPr>
      </w:pPr>
      <w:r w:rsidRPr="00973E50">
        <w:rPr>
          <w:sz w:val="17"/>
          <w:szCs w:val="17"/>
          <w:lang w:val="en-US"/>
        </w:rPr>
        <w:t>[Footnote continued from previous page]</w:t>
      </w:r>
    </w:p>
  </w:footnote>
  <w:footnote w:type="continuationNotice" w:id="1">
    <w:p w14:paraId="6746DCF4" w14:textId="77777777" w:rsidR="00610CF2" w:rsidRPr="00973E50" w:rsidRDefault="00610CF2" w:rsidP="008B60B2">
      <w:pPr>
        <w:spacing w:before="60"/>
        <w:jc w:val="right"/>
        <w:rPr>
          <w:sz w:val="17"/>
          <w:szCs w:val="17"/>
          <w:lang w:val="en-US"/>
        </w:rPr>
      </w:pPr>
      <w:r w:rsidRPr="00973E50">
        <w:rPr>
          <w:sz w:val="17"/>
          <w:szCs w:val="17"/>
          <w:lang w:val="en-US"/>
        </w:rPr>
        <w:t>[Footnote continued on next page]</w:t>
      </w:r>
    </w:p>
  </w:footnote>
  <w:footnote w:id="2">
    <w:p w14:paraId="77503C9C" w14:textId="25075EF9" w:rsidR="00610CF2" w:rsidRPr="005E51FF" w:rsidRDefault="00610CF2" w:rsidP="005D196D">
      <w:pPr>
        <w:pStyle w:val="FootnoteText"/>
      </w:pPr>
      <w:r>
        <w:rPr>
          <w:rStyle w:val="FootnoteReference"/>
        </w:rPr>
        <w:footnoteRef/>
      </w:r>
      <w:r>
        <w:t xml:space="preserve"> </w:t>
      </w:r>
      <w:r>
        <w:tab/>
        <w:t xml:space="preserve">Le rapport sur les consultations tenues dans le cadre du projet peut être consulté à l’adresse suivante : </w:t>
      </w:r>
      <w:hyperlink r:id="rId1" w:history="1">
        <w:r>
          <w:rPr>
            <w:rStyle w:val="Hyperlink"/>
          </w:rPr>
          <w:t>https://dacatalogue.wipo.int/projectfiles/DA_01_05_01/CDIP_24_2/EN/Report_ Virtual Consultations.pdf</w:t>
        </w:r>
      </w:hyperlink>
      <w:r w:rsidR="004823AD" w:rsidRPr="004823AD">
        <w:rPr>
          <w:rStyle w:val="Hyperlink"/>
          <w:color w:val="auto"/>
          <w:u w:val="none"/>
        </w:rPr>
        <w:t>.</w:t>
      </w:r>
    </w:p>
  </w:footnote>
  <w:footnote w:id="3">
    <w:p w14:paraId="0C85D866" w14:textId="75D715FE" w:rsidR="00610CF2" w:rsidRPr="005E51FF" w:rsidRDefault="00610CF2" w:rsidP="005D196D">
      <w:pPr>
        <w:pStyle w:val="FootnoteText"/>
      </w:pPr>
      <w:r>
        <w:rPr>
          <w:rStyle w:val="FootnoteReference"/>
        </w:rPr>
        <w:footnoteRef/>
      </w:r>
      <w:r>
        <w:t xml:space="preserve"> </w:t>
      </w:r>
      <w:r>
        <w:tab/>
        <w:t xml:space="preserve">La validation de la faisabilité d’un catalogue des projets et résultats du Plan d’action pour le développement consultable en ligne est disponible à l’adresse : </w:t>
      </w:r>
      <w:hyperlink r:id="rId2" w:history="1">
        <w:r>
          <w:rPr>
            <w:rStyle w:val="Hyperlink"/>
          </w:rPr>
          <w:t>https://www.wipo.int/meetings/fr/doc_details.jsp?doc_id=474805</w:t>
        </w:r>
      </w:hyperlink>
      <w:r w:rsidR="004823AD" w:rsidRPr="004823AD">
        <w:rPr>
          <w:rStyle w:val="Hyperlink"/>
          <w:color w:val="auto"/>
          <w:u w:val="none"/>
        </w:rPr>
        <w:t>.</w:t>
      </w:r>
    </w:p>
  </w:footnote>
  <w:footnote w:id="4">
    <w:p w14:paraId="05CB8AF0" w14:textId="243F8C44" w:rsidR="00610CF2" w:rsidRPr="003B3973" w:rsidRDefault="00610CF2" w:rsidP="005D196D">
      <w:pPr>
        <w:pStyle w:val="FootnoteText"/>
      </w:pPr>
      <w:r>
        <w:rPr>
          <w:rStyle w:val="FootnoteReference"/>
        </w:rPr>
        <w:footnoteRef/>
      </w:r>
      <w:r>
        <w:rPr>
          <w:i/>
        </w:rPr>
        <w:t xml:space="preserve"> </w:t>
      </w:r>
      <w:r>
        <w:rPr>
          <w:i/>
        </w:rPr>
        <w:tab/>
        <w:t>“</w:t>
      </w:r>
      <w:r>
        <w:rPr>
          <w:i/>
          <w:iCs/>
        </w:rPr>
        <w:t>a) Au moins 50% des États membres qui soumettent des propositions de projet à l’examen du CDIP dans les deux ans suivant la parution du guide et des ressources supplémentaires ont indiqué que ces outils les avaient aidés à élaborer leurs propositions.  b) Au moins 50% des personnes qui ont participé à un webinaire (s’il a été organisé) ou qui ont suivi le cours d’apprentissage à distance ont indiqué qu’ils ont une meilleure compréhension de l’élaboration et de la gestion des projets du Plan d’action pour le développement.”</w:t>
      </w:r>
    </w:p>
  </w:footnote>
  <w:footnote w:id="5">
    <w:p w14:paraId="6C9DD068" w14:textId="4275B695" w:rsidR="00610CF2" w:rsidRPr="00ED1D2D" w:rsidRDefault="00610CF2" w:rsidP="005D196D">
      <w:pPr>
        <w:pStyle w:val="FootnoteText"/>
      </w:pPr>
      <w:r>
        <w:rPr>
          <w:rStyle w:val="FootnoteReference"/>
        </w:rPr>
        <w:footnoteRef/>
      </w:r>
      <w:r>
        <w:t xml:space="preserve"> </w:t>
      </w:r>
      <w:r w:rsidR="004823AD">
        <w:tab/>
      </w:r>
      <w:r>
        <w:t xml:space="preserve">Le catalogue est disponible à l’adresse suivante : </w:t>
      </w:r>
      <w:hyperlink r:id="rId3" w:history="1">
        <w:r>
          <w:rPr>
            <w:rStyle w:val="Hyperlink"/>
          </w:rPr>
          <w:t>https://dacatalogue.wipo.int/projects</w:t>
        </w:r>
      </w:hyperlink>
    </w:p>
  </w:footnote>
  <w:footnote w:id="6">
    <w:p w14:paraId="7D5120F6" w14:textId="2BCA2668" w:rsidR="00610CF2" w:rsidRPr="00AC37AB" w:rsidRDefault="00610CF2" w:rsidP="005D196D">
      <w:pPr>
        <w:pStyle w:val="FootnoteText"/>
      </w:pPr>
      <w:r>
        <w:rPr>
          <w:rStyle w:val="FootnoteReference"/>
        </w:rPr>
        <w:footnoteRef/>
      </w:r>
      <w:r>
        <w:t xml:space="preserve"> </w:t>
      </w:r>
      <w:r w:rsidR="004823AD">
        <w:tab/>
      </w:r>
      <w:r>
        <w:t xml:space="preserve">Les vidéos sont disponibles à l’adresse suivante : </w:t>
      </w:r>
      <w:hyperlink r:id="rId4" w:history="1">
        <w:r>
          <w:rPr>
            <w:rStyle w:val="Hyperlink"/>
          </w:rPr>
          <w:t>https://www.wipo.int/ip-development/fr/agenda/</w:t>
        </w:r>
      </w:hyperlink>
    </w:p>
  </w:footnote>
  <w:footnote w:id="7">
    <w:p w14:paraId="0A2CB523" w14:textId="6680D0B1" w:rsidR="00610CF2" w:rsidRPr="00973E50" w:rsidRDefault="00610CF2" w:rsidP="005D196D">
      <w:pPr>
        <w:pStyle w:val="FootnoteText"/>
      </w:pPr>
      <w:r>
        <w:rPr>
          <w:rStyle w:val="FootnoteReference"/>
        </w:rPr>
        <w:footnoteRef/>
      </w:r>
      <w:r>
        <w:t xml:space="preserve"> </w:t>
      </w:r>
      <w:r w:rsidR="00E529A4">
        <w:tab/>
      </w:r>
      <w:r>
        <w:t xml:space="preserve">La liste peut être consultée à l’adresse suivante : </w:t>
      </w:r>
      <w:hyperlink r:id="rId5" w:history="1">
        <w:r>
          <w:rPr>
            <w:rStyle w:val="Hyperlink"/>
          </w:rPr>
          <w:t>https://www.wipo.int/ip-development/fr/agenda/</w:t>
        </w:r>
      </w:hyperlink>
      <w:r w:rsidR="00E529A4" w:rsidRPr="00E529A4">
        <w:rPr>
          <w:rStyle w:val="Hyperlink"/>
          <w:color w:val="auto"/>
          <w:u w:val="none"/>
        </w:rPr>
        <w:t>.</w:t>
      </w:r>
    </w:p>
  </w:footnote>
  <w:footnote w:id="8">
    <w:p w14:paraId="258AC19A" w14:textId="0F303B6B" w:rsidR="00610CF2" w:rsidRPr="00973E50" w:rsidRDefault="00610CF2" w:rsidP="005D196D">
      <w:pPr>
        <w:pStyle w:val="FootnoteText"/>
      </w:pPr>
      <w:r>
        <w:rPr>
          <w:rStyle w:val="FootnoteReference"/>
        </w:rPr>
        <w:footnoteRef/>
      </w:r>
      <w:r w:rsidR="00E529A4">
        <w:t xml:space="preserve"> </w:t>
      </w:r>
      <w:r w:rsidR="00E529A4">
        <w:tab/>
      </w:r>
      <w:hyperlink r:id="rId6" w:history="1">
        <w:r>
          <w:rPr>
            <w:rStyle w:val="Hyperlink"/>
          </w:rPr>
          <w:t>https://dacatalogue.wipo.int/projectfiles/DA_01_05_01/Forms/FR/guide_development_agenda_with%20cover%20page_FR_rev.pdf</w:t>
        </w:r>
      </w:hyperlink>
      <w:r w:rsidR="00E529A4" w:rsidRPr="00E529A4">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587F" w14:textId="77777777" w:rsidR="00A52397" w:rsidRDefault="00A523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5A57" w14:textId="77777777" w:rsidR="00610CF2" w:rsidRDefault="00610CF2" w:rsidP="00610CF2">
    <w:pPr>
      <w:pStyle w:val="Header"/>
      <w:jc w:val="right"/>
    </w:pPr>
    <w:r>
      <w:t>CDIP/29/5</w:t>
    </w:r>
  </w:p>
  <w:p w14:paraId="5C9CB896" w14:textId="77777777" w:rsidR="00610CF2" w:rsidRDefault="00610CF2" w:rsidP="00E529A4">
    <w:pPr>
      <w:pStyle w:val="Header"/>
      <w:spacing w:after="480"/>
      <w:jc w:val="right"/>
    </w:pPr>
    <w:r>
      <w:t>APPENDICE 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4A90" w14:textId="77777777" w:rsidR="00610CF2" w:rsidRDefault="00610CF2" w:rsidP="005A7BE0">
    <w:pPr>
      <w:jc w:val="right"/>
    </w:pPr>
    <w:r>
      <w:t>CDIP/29/5</w:t>
    </w:r>
  </w:p>
  <w:p w14:paraId="1DB65A32" w14:textId="77777777" w:rsidR="00610CF2" w:rsidRDefault="00610CF2" w:rsidP="00DC7A6A">
    <w:pPr>
      <w:pStyle w:val="Header"/>
      <w:spacing w:after="480"/>
      <w:jc w:val="right"/>
    </w:pPr>
    <w:r>
      <w:t>APPENDICE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67A85" w14:textId="77777777" w:rsidR="00610CF2" w:rsidRDefault="00610CF2" w:rsidP="00813CB1">
    <w:pPr>
      <w:pStyle w:val="Header"/>
      <w:jc w:val="right"/>
    </w:pPr>
    <w:r>
      <w:t>CDIP/29/5</w:t>
    </w:r>
  </w:p>
  <w:p w14:paraId="30F74C6F" w14:textId="77777777" w:rsidR="00610CF2" w:rsidRDefault="00610CF2" w:rsidP="00973E50">
    <w:pPr>
      <w:pStyle w:val="Header"/>
      <w:spacing w:after="480"/>
      <w:jc w:val="right"/>
    </w:pPr>
    <w:r>
      <w:t>ANNEXE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A837" w14:textId="77777777" w:rsidR="00A52397" w:rsidRDefault="00A523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08B6F" w14:textId="77777777" w:rsidR="00F50D55" w:rsidRDefault="00F50D55" w:rsidP="00F50D55">
    <w:pPr>
      <w:pStyle w:val="Header"/>
      <w:jc w:val="right"/>
    </w:pPr>
    <w:r>
      <w:t>CDIP/29/5</w:t>
    </w:r>
  </w:p>
  <w:p w14:paraId="2FB1E5F6" w14:textId="77777777" w:rsidR="00F50D55" w:rsidRDefault="00F50D55" w:rsidP="00F50D55">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A908" w14:textId="77777777" w:rsidR="00610CF2" w:rsidRDefault="00610CF2" w:rsidP="00610CF2">
    <w:pPr>
      <w:jc w:val="center"/>
      <w:rPr>
        <w:color w:val="000000"/>
        <w:sz w:val="17"/>
      </w:rPr>
    </w:pPr>
    <w:bookmarkStart w:id="29" w:name="TITUS2HeaderEvenPages"/>
    <w:r>
      <w:rPr>
        <w:color w:val="000000"/>
        <w:sz w:val="17"/>
      </w:rPr>
      <w:t> </w:t>
    </w:r>
  </w:p>
  <w:bookmarkEnd w:id="29"/>
  <w:p w14:paraId="163F721F" w14:textId="77777777" w:rsidR="00610CF2" w:rsidRDefault="00610CF2" w:rsidP="00610CF2">
    <w:pPr>
      <w:jc w:val="right"/>
    </w:pPr>
    <w:r>
      <w:t>CDIP/29/XX</w:t>
    </w:r>
  </w:p>
  <w:p w14:paraId="1B09DD6A" w14:textId="1A1DE338" w:rsidR="00610CF2" w:rsidRDefault="00610CF2" w:rsidP="00610CF2">
    <w:pPr>
      <w:jc w:val="right"/>
    </w:pPr>
    <w:r>
      <w:t xml:space="preserve"> Annexe,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47FF04A" w14:textId="77777777" w:rsidR="00610CF2" w:rsidRDefault="00610CF2" w:rsidP="00610CF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D55C" w14:textId="60CD88D0" w:rsidR="00610CF2" w:rsidRDefault="00610CF2" w:rsidP="00973E50">
    <w:pPr>
      <w:jc w:val="right"/>
    </w:pPr>
    <w:r>
      <w:t>CDIP/29/5</w:t>
    </w:r>
  </w:p>
  <w:p w14:paraId="181314BF" w14:textId="72ABF924" w:rsidR="00610CF2" w:rsidRDefault="00610CF2" w:rsidP="00973E50">
    <w:pPr>
      <w:spacing w:after="480"/>
      <w:jc w:val="right"/>
    </w:pPr>
    <w:r>
      <w:t xml:space="preserve">Annexe, page </w:t>
    </w:r>
    <w:r>
      <w:rPr>
        <w:rStyle w:val="PageNumber"/>
      </w:rPr>
      <w:fldChar w:fldCharType="begin"/>
    </w:r>
    <w:r>
      <w:rPr>
        <w:rStyle w:val="PageNumber"/>
      </w:rPr>
      <w:instrText xml:space="preserve"> PAGE </w:instrText>
    </w:r>
    <w:r>
      <w:rPr>
        <w:rStyle w:val="PageNumber"/>
      </w:rPr>
      <w:fldChar w:fldCharType="separate"/>
    </w:r>
    <w:r w:rsidR="00A52397">
      <w:rPr>
        <w:rStyle w:val="PageNumber"/>
        <w:noProof/>
      </w:rPr>
      <w:t>2</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3E9FB" w14:textId="77777777" w:rsidR="00610CF2" w:rsidRDefault="00610CF2" w:rsidP="00610CF2">
    <w:pPr>
      <w:pStyle w:val="Header"/>
      <w:jc w:val="right"/>
    </w:pPr>
    <w:r>
      <w:t>CDIP/29/5</w:t>
    </w:r>
  </w:p>
  <w:p w14:paraId="666420AB" w14:textId="1D6B8D97" w:rsidR="00610CF2" w:rsidRDefault="00610CF2" w:rsidP="00973E50">
    <w:pPr>
      <w:pStyle w:val="Header"/>
      <w:spacing w:after="480"/>
      <w:jc w:val="right"/>
    </w:pPr>
    <w:r>
      <w:t xml:space="preserve">Annexe, page </w:t>
    </w:r>
    <w:r>
      <w:fldChar w:fldCharType="begin"/>
    </w:r>
    <w:r>
      <w:instrText xml:space="preserve"> PAGE  \* Arabic </w:instrText>
    </w:r>
    <w:r>
      <w:fldChar w:fldCharType="separate"/>
    </w:r>
    <w:r w:rsidR="00A52397">
      <w:rPr>
        <w:noProof/>
      </w:rPr>
      <w:t>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2E69" w14:textId="77777777" w:rsidR="00610CF2" w:rsidRDefault="00610CF2" w:rsidP="00610CF2">
    <w:pPr>
      <w:jc w:val="center"/>
      <w:rPr>
        <w:color w:val="000000"/>
        <w:sz w:val="17"/>
      </w:rPr>
    </w:pPr>
    <w:bookmarkStart w:id="33" w:name="TITUS3HeaderEvenPages"/>
    <w:r>
      <w:rPr>
        <w:color w:val="000000"/>
        <w:sz w:val="17"/>
      </w:rPr>
      <w:t> </w:t>
    </w:r>
  </w:p>
  <w:bookmarkEnd w:id="33"/>
  <w:p w14:paraId="4B983521" w14:textId="77777777" w:rsidR="00610CF2" w:rsidRDefault="00610CF2" w:rsidP="00610CF2">
    <w:pPr>
      <w:jc w:val="right"/>
    </w:pPr>
    <w:r>
      <w:t>CDIP/29/XX</w:t>
    </w:r>
  </w:p>
  <w:p w14:paraId="293B1BAA" w14:textId="77777777" w:rsidR="00610CF2" w:rsidRDefault="00610CF2" w:rsidP="00610CF2">
    <w:pPr>
      <w:jc w:val="right"/>
    </w:pPr>
    <w:r>
      <w:t>APPENDICE II</w:t>
    </w:r>
  </w:p>
  <w:p w14:paraId="5BA11914" w14:textId="77777777" w:rsidR="00610CF2" w:rsidRDefault="00610CF2" w:rsidP="00610CF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A6D7" w14:textId="77777777" w:rsidR="00610CF2" w:rsidRDefault="00610CF2" w:rsidP="00477D6B">
    <w:pPr>
      <w:jc w:val="right"/>
    </w:pPr>
    <w:r>
      <w:t>CDIP/29/5</w:t>
    </w:r>
  </w:p>
  <w:p w14:paraId="71A244BE" w14:textId="15A19346" w:rsidR="00610CF2" w:rsidRDefault="00610CF2" w:rsidP="00DC7A6A">
    <w:pPr>
      <w:pStyle w:val="Header"/>
      <w:spacing w:after="480"/>
      <w:jc w:val="right"/>
    </w:pPr>
    <w:r>
      <w:t xml:space="preserve">Appendice I, page </w:t>
    </w:r>
    <w:sdt>
      <w:sdtPr>
        <w:id w:val="17679588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2397">
          <w:rPr>
            <w:noProof/>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6937721"/>
    <w:multiLevelType w:val="hybridMultilevel"/>
    <w:tmpl w:val="EA846970"/>
    <w:lvl w:ilvl="0" w:tplc="0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5E514FF"/>
    <w:multiLevelType w:val="hybridMultilevel"/>
    <w:tmpl w:val="D6089CDC"/>
    <w:lvl w:ilvl="0" w:tplc="0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FB19A2"/>
    <w:multiLevelType w:val="multilevel"/>
    <w:tmpl w:val="03869476"/>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D00D48"/>
    <w:multiLevelType w:val="hybridMultilevel"/>
    <w:tmpl w:val="10642D5A"/>
    <w:lvl w:ilvl="0" w:tplc="0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AB7242"/>
    <w:multiLevelType w:val="hybridMultilevel"/>
    <w:tmpl w:val="3F26F21E"/>
    <w:lvl w:ilvl="0" w:tplc="04090017">
      <w:start w:val="1"/>
      <w:numFmt w:val="lowerLetter"/>
      <w:lvlText w:val="%1)"/>
      <w:lvlJc w:val="left"/>
      <w:pPr>
        <w:tabs>
          <w:tab w:val="num" w:pos="1134"/>
        </w:tabs>
        <w:ind w:left="567" w:firstLine="0"/>
      </w:pPr>
      <w:rPr>
        <w:rFonts w:hint="default"/>
        <w:b w:val="0"/>
        <w:bCs/>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0" w15:restartNumberingAfterBreak="0">
    <w:nsid w:val="316B7FCF"/>
    <w:multiLevelType w:val="hybridMultilevel"/>
    <w:tmpl w:val="DC40FF98"/>
    <w:lvl w:ilvl="0" w:tplc="04090017">
      <w:start w:val="1"/>
      <w:numFmt w:val="lowerLetter"/>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AF0D1F"/>
    <w:multiLevelType w:val="hybridMultilevel"/>
    <w:tmpl w:val="46D4866C"/>
    <w:lvl w:ilvl="0" w:tplc="0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326F9B"/>
    <w:multiLevelType w:val="hybridMultilevel"/>
    <w:tmpl w:val="9C669F96"/>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5" w15:restartNumberingAfterBreak="0">
    <w:nsid w:val="686422D6"/>
    <w:multiLevelType w:val="hybridMultilevel"/>
    <w:tmpl w:val="63E857A2"/>
    <w:lvl w:ilvl="0" w:tplc="04090017">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num w:numId="1">
    <w:abstractNumId w:val="12"/>
  </w:num>
  <w:num w:numId="2">
    <w:abstractNumId w:val="5"/>
  </w:num>
  <w:num w:numId="3">
    <w:abstractNumId w:val="7"/>
  </w:num>
  <w:num w:numId="4">
    <w:abstractNumId w:val="2"/>
  </w:num>
  <w:num w:numId="5">
    <w:abstractNumId w:val="3"/>
  </w:num>
  <w:num w:numId="6">
    <w:abstractNumId w:val="1"/>
  </w:num>
  <w:num w:numId="7">
    <w:abstractNumId w:val="0"/>
  </w:num>
  <w:num w:numId="8">
    <w:abstractNumId w:val="14"/>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3"/>
  </w:num>
  <w:num w:numId="15">
    <w:abstractNumId w:val="9"/>
  </w:num>
  <w:num w:numId="16">
    <w:abstractNumId w:val="11"/>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F"/>
    <w:rsid w:val="00006DDF"/>
    <w:rsid w:val="0001106B"/>
    <w:rsid w:val="00024A64"/>
    <w:rsid w:val="0002588B"/>
    <w:rsid w:val="0003019C"/>
    <w:rsid w:val="0003056F"/>
    <w:rsid w:val="00035C23"/>
    <w:rsid w:val="00043CAA"/>
    <w:rsid w:val="00044BB1"/>
    <w:rsid w:val="00050728"/>
    <w:rsid w:val="00052FFE"/>
    <w:rsid w:val="00056816"/>
    <w:rsid w:val="00056BF0"/>
    <w:rsid w:val="00066E64"/>
    <w:rsid w:val="00070C75"/>
    <w:rsid w:val="00075432"/>
    <w:rsid w:val="0008293F"/>
    <w:rsid w:val="0008340D"/>
    <w:rsid w:val="00093D8F"/>
    <w:rsid w:val="000968ED"/>
    <w:rsid w:val="000A3D97"/>
    <w:rsid w:val="000B00DE"/>
    <w:rsid w:val="000B37A2"/>
    <w:rsid w:val="000C0B4D"/>
    <w:rsid w:val="000C419B"/>
    <w:rsid w:val="000D221D"/>
    <w:rsid w:val="000E3701"/>
    <w:rsid w:val="000F5E56"/>
    <w:rsid w:val="001202F0"/>
    <w:rsid w:val="00134730"/>
    <w:rsid w:val="001362EE"/>
    <w:rsid w:val="001434D3"/>
    <w:rsid w:val="001506C1"/>
    <w:rsid w:val="00152BCD"/>
    <w:rsid w:val="00154E5A"/>
    <w:rsid w:val="00156FDA"/>
    <w:rsid w:val="00161C60"/>
    <w:rsid w:val="00163652"/>
    <w:rsid w:val="001647D5"/>
    <w:rsid w:val="00166B6A"/>
    <w:rsid w:val="00173B58"/>
    <w:rsid w:val="001832A6"/>
    <w:rsid w:val="00184FD9"/>
    <w:rsid w:val="00186EFA"/>
    <w:rsid w:val="00190935"/>
    <w:rsid w:val="001A2FE3"/>
    <w:rsid w:val="001B0504"/>
    <w:rsid w:val="001C4339"/>
    <w:rsid w:val="001D4107"/>
    <w:rsid w:val="001E12D9"/>
    <w:rsid w:val="001E6103"/>
    <w:rsid w:val="001F5900"/>
    <w:rsid w:val="00203D24"/>
    <w:rsid w:val="00204755"/>
    <w:rsid w:val="0021217E"/>
    <w:rsid w:val="00215B56"/>
    <w:rsid w:val="00220007"/>
    <w:rsid w:val="002326AB"/>
    <w:rsid w:val="002377E3"/>
    <w:rsid w:val="00243430"/>
    <w:rsid w:val="00245F06"/>
    <w:rsid w:val="00252BFA"/>
    <w:rsid w:val="00253A1A"/>
    <w:rsid w:val="00261CB9"/>
    <w:rsid w:val="002634C4"/>
    <w:rsid w:val="00272C49"/>
    <w:rsid w:val="00281876"/>
    <w:rsid w:val="00290F1F"/>
    <w:rsid w:val="002928D3"/>
    <w:rsid w:val="00294C62"/>
    <w:rsid w:val="002A540D"/>
    <w:rsid w:val="002A7813"/>
    <w:rsid w:val="002C6144"/>
    <w:rsid w:val="002C6414"/>
    <w:rsid w:val="002D140B"/>
    <w:rsid w:val="002D2021"/>
    <w:rsid w:val="002E2081"/>
    <w:rsid w:val="002E6950"/>
    <w:rsid w:val="002F1FE6"/>
    <w:rsid w:val="002F4E68"/>
    <w:rsid w:val="00301F53"/>
    <w:rsid w:val="00311FDE"/>
    <w:rsid w:val="00312F7F"/>
    <w:rsid w:val="003161F1"/>
    <w:rsid w:val="00333D2A"/>
    <w:rsid w:val="00344202"/>
    <w:rsid w:val="003472CC"/>
    <w:rsid w:val="00347B85"/>
    <w:rsid w:val="0035540A"/>
    <w:rsid w:val="00361450"/>
    <w:rsid w:val="00363A56"/>
    <w:rsid w:val="003673CF"/>
    <w:rsid w:val="00367F54"/>
    <w:rsid w:val="003845C1"/>
    <w:rsid w:val="003876E2"/>
    <w:rsid w:val="003A1CC3"/>
    <w:rsid w:val="003A285E"/>
    <w:rsid w:val="003A3532"/>
    <w:rsid w:val="003A6A7C"/>
    <w:rsid w:val="003A6F89"/>
    <w:rsid w:val="003B38C1"/>
    <w:rsid w:val="003B6C0D"/>
    <w:rsid w:val="003C34E9"/>
    <w:rsid w:val="003D158C"/>
    <w:rsid w:val="003D38E8"/>
    <w:rsid w:val="003D5F62"/>
    <w:rsid w:val="003E513D"/>
    <w:rsid w:val="003E6BC7"/>
    <w:rsid w:val="00404B16"/>
    <w:rsid w:val="0040634E"/>
    <w:rsid w:val="00420D45"/>
    <w:rsid w:val="00422379"/>
    <w:rsid w:val="00423E3E"/>
    <w:rsid w:val="00427AF4"/>
    <w:rsid w:val="00435071"/>
    <w:rsid w:val="00440254"/>
    <w:rsid w:val="00441ADB"/>
    <w:rsid w:val="00443453"/>
    <w:rsid w:val="00443DF6"/>
    <w:rsid w:val="00443FBF"/>
    <w:rsid w:val="00446147"/>
    <w:rsid w:val="00461887"/>
    <w:rsid w:val="00462E32"/>
    <w:rsid w:val="00463AC5"/>
    <w:rsid w:val="004647DA"/>
    <w:rsid w:val="00465F35"/>
    <w:rsid w:val="00473712"/>
    <w:rsid w:val="00474062"/>
    <w:rsid w:val="00474319"/>
    <w:rsid w:val="00476396"/>
    <w:rsid w:val="00477D6B"/>
    <w:rsid w:val="004823AD"/>
    <w:rsid w:val="00490796"/>
    <w:rsid w:val="00491288"/>
    <w:rsid w:val="00491E38"/>
    <w:rsid w:val="00493C24"/>
    <w:rsid w:val="00495BCC"/>
    <w:rsid w:val="0049634C"/>
    <w:rsid w:val="004A16EF"/>
    <w:rsid w:val="004A2C72"/>
    <w:rsid w:val="004A53C5"/>
    <w:rsid w:val="004B41C3"/>
    <w:rsid w:val="004B578F"/>
    <w:rsid w:val="004C1947"/>
    <w:rsid w:val="004C3E89"/>
    <w:rsid w:val="004C41F7"/>
    <w:rsid w:val="004C7DAE"/>
    <w:rsid w:val="004D4B63"/>
    <w:rsid w:val="005019FF"/>
    <w:rsid w:val="00502ED7"/>
    <w:rsid w:val="00510DC4"/>
    <w:rsid w:val="00511786"/>
    <w:rsid w:val="00512683"/>
    <w:rsid w:val="00525B3E"/>
    <w:rsid w:val="0053057A"/>
    <w:rsid w:val="00541D39"/>
    <w:rsid w:val="00543010"/>
    <w:rsid w:val="00550E44"/>
    <w:rsid w:val="005522B7"/>
    <w:rsid w:val="00556076"/>
    <w:rsid w:val="00560A29"/>
    <w:rsid w:val="0056292D"/>
    <w:rsid w:val="00570183"/>
    <w:rsid w:val="0057050B"/>
    <w:rsid w:val="0057215C"/>
    <w:rsid w:val="00572F3A"/>
    <w:rsid w:val="005A3B34"/>
    <w:rsid w:val="005A7BE0"/>
    <w:rsid w:val="005C21A9"/>
    <w:rsid w:val="005C6649"/>
    <w:rsid w:val="005D196D"/>
    <w:rsid w:val="005D1F91"/>
    <w:rsid w:val="005E43CC"/>
    <w:rsid w:val="00602105"/>
    <w:rsid w:val="00605827"/>
    <w:rsid w:val="00610CF2"/>
    <w:rsid w:val="00614E24"/>
    <w:rsid w:val="0062498E"/>
    <w:rsid w:val="00631DBB"/>
    <w:rsid w:val="00637C18"/>
    <w:rsid w:val="0064558C"/>
    <w:rsid w:val="00646050"/>
    <w:rsid w:val="006506ED"/>
    <w:rsid w:val="006522DE"/>
    <w:rsid w:val="00654676"/>
    <w:rsid w:val="006713CA"/>
    <w:rsid w:val="00673A29"/>
    <w:rsid w:val="00676C5C"/>
    <w:rsid w:val="00677D49"/>
    <w:rsid w:val="0068243D"/>
    <w:rsid w:val="00683C0D"/>
    <w:rsid w:val="006903D3"/>
    <w:rsid w:val="006A351F"/>
    <w:rsid w:val="006B57A1"/>
    <w:rsid w:val="006D058A"/>
    <w:rsid w:val="006D152C"/>
    <w:rsid w:val="006D63C4"/>
    <w:rsid w:val="00700793"/>
    <w:rsid w:val="00707D07"/>
    <w:rsid w:val="00711152"/>
    <w:rsid w:val="00720EFD"/>
    <w:rsid w:val="00721B41"/>
    <w:rsid w:val="0072568B"/>
    <w:rsid w:val="00727A6D"/>
    <w:rsid w:val="0073109D"/>
    <w:rsid w:val="0075224E"/>
    <w:rsid w:val="00761A78"/>
    <w:rsid w:val="00763464"/>
    <w:rsid w:val="007854AF"/>
    <w:rsid w:val="007923B8"/>
    <w:rsid w:val="00793A7C"/>
    <w:rsid w:val="007A398A"/>
    <w:rsid w:val="007A3A4C"/>
    <w:rsid w:val="007B6B9F"/>
    <w:rsid w:val="007C218E"/>
    <w:rsid w:val="007C2648"/>
    <w:rsid w:val="007C628B"/>
    <w:rsid w:val="007C7101"/>
    <w:rsid w:val="007C78C5"/>
    <w:rsid w:val="007D0521"/>
    <w:rsid w:val="007D1613"/>
    <w:rsid w:val="007D1F15"/>
    <w:rsid w:val="007D367C"/>
    <w:rsid w:val="007E2C6C"/>
    <w:rsid w:val="007E46A3"/>
    <w:rsid w:val="007E4A6D"/>
    <w:rsid w:val="007E4AA4"/>
    <w:rsid w:val="007E4C0E"/>
    <w:rsid w:val="0080105C"/>
    <w:rsid w:val="00810057"/>
    <w:rsid w:val="00813CB1"/>
    <w:rsid w:val="008239AC"/>
    <w:rsid w:val="00825B96"/>
    <w:rsid w:val="008405A3"/>
    <w:rsid w:val="0084152F"/>
    <w:rsid w:val="0084297F"/>
    <w:rsid w:val="008443F5"/>
    <w:rsid w:val="00862B63"/>
    <w:rsid w:val="008750E4"/>
    <w:rsid w:val="008A134B"/>
    <w:rsid w:val="008A72CA"/>
    <w:rsid w:val="008B0B48"/>
    <w:rsid w:val="008B2CC1"/>
    <w:rsid w:val="008B327D"/>
    <w:rsid w:val="008B60B2"/>
    <w:rsid w:val="008C0D88"/>
    <w:rsid w:val="008C10BD"/>
    <w:rsid w:val="008C132B"/>
    <w:rsid w:val="008E0516"/>
    <w:rsid w:val="008E3C67"/>
    <w:rsid w:val="008E472C"/>
    <w:rsid w:val="00902261"/>
    <w:rsid w:val="0090731E"/>
    <w:rsid w:val="00911F04"/>
    <w:rsid w:val="00916EE2"/>
    <w:rsid w:val="0091724F"/>
    <w:rsid w:val="00925959"/>
    <w:rsid w:val="00926447"/>
    <w:rsid w:val="00937BCB"/>
    <w:rsid w:val="009417D0"/>
    <w:rsid w:val="0094379B"/>
    <w:rsid w:val="00944E23"/>
    <w:rsid w:val="00952F18"/>
    <w:rsid w:val="00966A22"/>
    <w:rsid w:val="0096722F"/>
    <w:rsid w:val="00973E50"/>
    <w:rsid w:val="00977A30"/>
    <w:rsid w:val="00980843"/>
    <w:rsid w:val="009901A1"/>
    <w:rsid w:val="009926C5"/>
    <w:rsid w:val="00996E9E"/>
    <w:rsid w:val="009977ED"/>
    <w:rsid w:val="009A2A78"/>
    <w:rsid w:val="009A7B64"/>
    <w:rsid w:val="009B33CA"/>
    <w:rsid w:val="009D03BE"/>
    <w:rsid w:val="009D1742"/>
    <w:rsid w:val="009D504C"/>
    <w:rsid w:val="009D5731"/>
    <w:rsid w:val="009E1B67"/>
    <w:rsid w:val="009E2791"/>
    <w:rsid w:val="009E3F6F"/>
    <w:rsid w:val="009F21F3"/>
    <w:rsid w:val="009F499F"/>
    <w:rsid w:val="009F5488"/>
    <w:rsid w:val="00A028D2"/>
    <w:rsid w:val="00A07F36"/>
    <w:rsid w:val="00A15AB7"/>
    <w:rsid w:val="00A16BEE"/>
    <w:rsid w:val="00A350D2"/>
    <w:rsid w:val="00A37342"/>
    <w:rsid w:val="00A42DAF"/>
    <w:rsid w:val="00A45BD8"/>
    <w:rsid w:val="00A51A78"/>
    <w:rsid w:val="00A52397"/>
    <w:rsid w:val="00A5513B"/>
    <w:rsid w:val="00A5634C"/>
    <w:rsid w:val="00A70BBC"/>
    <w:rsid w:val="00A70C80"/>
    <w:rsid w:val="00A70F89"/>
    <w:rsid w:val="00A72740"/>
    <w:rsid w:val="00A82845"/>
    <w:rsid w:val="00A84DB4"/>
    <w:rsid w:val="00A869B7"/>
    <w:rsid w:val="00A8747B"/>
    <w:rsid w:val="00A922BF"/>
    <w:rsid w:val="00A929E3"/>
    <w:rsid w:val="00AA0AF3"/>
    <w:rsid w:val="00AA20E6"/>
    <w:rsid w:val="00AA61F6"/>
    <w:rsid w:val="00AA62F0"/>
    <w:rsid w:val="00AB01B4"/>
    <w:rsid w:val="00AB5AE9"/>
    <w:rsid w:val="00AC205C"/>
    <w:rsid w:val="00AC3B9E"/>
    <w:rsid w:val="00AD3C6E"/>
    <w:rsid w:val="00AE4113"/>
    <w:rsid w:val="00AF0A6B"/>
    <w:rsid w:val="00B004AA"/>
    <w:rsid w:val="00B05A69"/>
    <w:rsid w:val="00B066BD"/>
    <w:rsid w:val="00B1351F"/>
    <w:rsid w:val="00B303A1"/>
    <w:rsid w:val="00B44504"/>
    <w:rsid w:val="00B462DD"/>
    <w:rsid w:val="00B52780"/>
    <w:rsid w:val="00B62473"/>
    <w:rsid w:val="00B75281"/>
    <w:rsid w:val="00B83D48"/>
    <w:rsid w:val="00B83D4B"/>
    <w:rsid w:val="00B92F1F"/>
    <w:rsid w:val="00B94332"/>
    <w:rsid w:val="00B946FE"/>
    <w:rsid w:val="00B9734B"/>
    <w:rsid w:val="00BA2FC2"/>
    <w:rsid w:val="00BA30E2"/>
    <w:rsid w:val="00BA4DE6"/>
    <w:rsid w:val="00BB0778"/>
    <w:rsid w:val="00BB6540"/>
    <w:rsid w:val="00BC3C7D"/>
    <w:rsid w:val="00BC690A"/>
    <w:rsid w:val="00BC70A5"/>
    <w:rsid w:val="00BD01F5"/>
    <w:rsid w:val="00BD0253"/>
    <w:rsid w:val="00BD189F"/>
    <w:rsid w:val="00BD2C54"/>
    <w:rsid w:val="00BE23B7"/>
    <w:rsid w:val="00BF3467"/>
    <w:rsid w:val="00C10C0C"/>
    <w:rsid w:val="00C10C4D"/>
    <w:rsid w:val="00C11BFE"/>
    <w:rsid w:val="00C2390D"/>
    <w:rsid w:val="00C24151"/>
    <w:rsid w:val="00C30ADA"/>
    <w:rsid w:val="00C3186E"/>
    <w:rsid w:val="00C5068F"/>
    <w:rsid w:val="00C57547"/>
    <w:rsid w:val="00C62635"/>
    <w:rsid w:val="00C63F36"/>
    <w:rsid w:val="00C64EFB"/>
    <w:rsid w:val="00C75B86"/>
    <w:rsid w:val="00C802FB"/>
    <w:rsid w:val="00C86D74"/>
    <w:rsid w:val="00C92537"/>
    <w:rsid w:val="00CA6664"/>
    <w:rsid w:val="00CC4B72"/>
    <w:rsid w:val="00CC5680"/>
    <w:rsid w:val="00CD04F1"/>
    <w:rsid w:val="00CD4058"/>
    <w:rsid w:val="00CE1A67"/>
    <w:rsid w:val="00CE3CB6"/>
    <w:rsid w:val="00CF681A"/>
    <w:rsid w:val="00CF78EB"/>
    <w:rsid w:val="00D04B5B"/>
    <w:rsid w:val="00D07C78"/>
    <w:rsid w:val="00D14130"/>
    <w:rsid w:val="00D14DE3"/>
    <w:rsid w:val="00D364B4"/>
    <w:rsid w:val="00D414A9"/>
    <w:rsid w:val="00D437BC"/>
    <w:rsid w:val="00D43DD6"/>
    <w:rsid w:val="00D43E6A"/>
    <w:rsid w:val="00D45252"/>
    <w:rsid w:val="00D71B4D"/>
    <w:rsid w:val="00D77F9F"/>
    <w:rsid w:val="00D8156F"/>
    <w:rsid w:val="00D93D55"/>
    <w:rsid w:val="00D949CF"/>
    <w:rsid w:val="00D97722"/>
    <w:rsid w:val="00DA7E69"/>
    <w:rsid w:val="00DB29C8"/>
    <w:rsid w:val="00DC3CE1"/>
    <w:rsid w:val="00DC447A"/>
    <w:rsid w:val="00DC7A6A"/>
    <w:rsid w:val="00DD7B7F"/>
    <w:rsid w:val="00DE4992"/>
    <w:rsid w:val="00E013BE"/>
    <w:rsid w:val="00E0493A"/>
    <w:rsid w:val="00E15015"/>
    <w:rsid w:val="00E20818"/>
    <w:rsid w:val="00E21A83"/>
    <w:rsid w:val="00E22C83"/>
    <w:rsid w:val="00E26F6F"/>
    <w:rsid w:val="00E3081A"/>
    <w:rsid w:val="00E320E7"/>
    <w:rsid w:val="00E335FE"/>
    <w:rsid w:val="00E4062C"/>
    <w:rsid w:val="00E468FE"/>
    <w:rsid w:val="00E47D88"/>
    <w:rsid w:val="00E529A4"/>
    <w:rsid w:val="00E61256"/>
    <w:rsid w:val="00E64151"/>
    <w:rsid w:val="00E647BA"/>
    <w:rsid w:val="00E74A07"/>
    <w:rsid w:val="00E75265"/>
    <w:rsid w:val="00E75EEF"/>
    <w:rsid w:val="00E7618B"/>
    <w:rsid w:val="00E77FB2"/>
    <w:rsid w:val="00E840F7"/>
    <w:rsid w:val="00E847D2"/>
    <w:rsid w:val="00E84A36"/>
    <w:rsid w:val="00E87E8E"/>
    <w:rsid w:val="00E93429"/>
    <w:rsid w:val="00E96711"/>
    <w:rsid w:val="00EA7D6E"/>
    <w:rsid w:val="00EB2F76"/>
    <w:rsid w:val="00EB481F"/>
    <w:rsid w:val="00EB6618"/>
    <w:rsid w:val="00EB7D90"/>
    <w:rsid w:val="00EC4E49"/>
    <w:rsid w:val="00EC7A39"/>
    <w:rsid w:val="00ED1D2D"/>
    <w:rsid w:val="00ED1FCF"/>
    <w:rsid w:val="00ED77FB"/>
    <w:rsid w:val="00EE45FA"/>
    <w:rsid w:val="00EE5ADB"/>
    <w:rsid w:val="00EE76FB"/>
    <w:rsid w:val="00EF5103"/>
    <w:rsid w:val="00EF6E54"/>
    <w:rsid w:val="00F043DE"/>
    <w:rsid w:val="00F134FE"/>
    <w:rsid w:val="00F2142B"/>
    <w:rsid w:val="00F43261"/>
    <w:rsid w:val="00F50482"/>
    <w:rsid w:val="00F508B7"/>
    <w:rsid w:val="00F50D55"/>
    <w:rsid w:val="00F565EB"/>
    <w:rsid w:val="00F57761"/>
    <w:rsid w:val="00F62088"/>
    <w:rsid w:val="00F63A20"/>
    <w:rsid w:val="00F63EA4"/>
    <w:rsid w:val="00F64D87"/>
    <w:rsid w:val="00F66152"/>
    <w:rsid w:val="00F71F2F"/>
    <w:rsid w:val="00F72B3C"/>
    <w:rsid w:val="00F736D4"/>
    <w:rsid w:val="00F74862"/>
    <w:rsid w:val="00F749B3"/>
    <w:rsid w:val="00F7636E"/>
    <w:rsid w:val="00F81FD0"/>
    <w:rsid w:val="00F82289"/>
    <w:rsid w:val="00F9165B"/>
    <w:rsid w:val="00F92E2A"/>
    <w:rsid w:val="00F930B6"/>
    <w:rsid w:val="00F93223"/>
    <w:rsid w:val="00F941A6"/>
    <w:rsid w:val="00F942DD"/>
    <w:rsid w:val="00F96463"/>
    <w:rsid w:val="00FB165C"/>
    <w:rsid w:val="00FB3638"/>
    <w:rsid w:val="00FB4CE6"/>
    <w:rsid w:val="00FB625F"/>
    <w:rsid w:val="00FC482F"/>
    <w:rsid w:val="00FC5A59"/>
    <w:rsid w:val="00FC5F22"/>
    <w:rsid w:val="00FD20DC"/>
    <w:rsid w:val="00FD3FB9"/>
    <w:rsid w:val="00FD680D"/>
    <w:rsid w:val="00FE5728"/>
    <w:rsid w:val="00FF6F1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E37A08"/>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D196D"/>
    <w:pPr>
      <w:spacing w:after="120" w:line="260" w:lineRule="atLeast"/>
      <w:ind w:left="1021"/>
      <w:outlineLvl w:val="4"/>
    </w:pPr>
    <w:rPr>
      <w:rFonts w:eastAsia="Times New Roman" w:cs="Times New Roman"/>
      <w:lang w:eastAsia="en-US"/>
    </w:rPr>
  </w:style>
  <w:style w:type="paragraph" w:styleId="Heading6">
    <w:name w:val="heading 6"/>
    <w:basedOn w:val="Normal"/>
    <w:next w:val="Normal"/>
    <w:link w:val="Heading6Char"/>
    <w:qFormat/>
    <w:rsid w:val="005D196D"/>
    <w:pPr>
      <w:spacing w:line="260" w:lineRule="atLeast"/>
      <w:ind w:left="1021"/>
      <w:outlineLvl w:val="5"/>
    </w:pPr>
    <w:rPr>
      <w:rFonts w:eastAsia="Times New Roman" w:cs="Times New Roman"/>
      <w:lang w:eastAsia="en-US"/>
    </w:rPr>
  </w:style>
  <w:style w:type="paragraph" w:styleId="Heading9">
    <w:name w:val="heading 9"/>
    <w:basedOn w:val="Normal"/>
    <w:next w:val="Normal"/>
    <w:link w:val="Heading9Char"/>
    <w:qFormat/>
    <w:rsid w:val="005D196D"/>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rsid w:val="00D43E6A"/>
    <w:rPr>
      <w:rFonts w:cs="Times New Roman"/>
      <w:color w:val="0000FF"/>
      <w:u w:val="single"/>
    </w:rPr>
  </w:style>
  <w:style w:type="paragraph" w:styleId="TOC2">
    <w:name w:val="toc 2"/>
    <w:basedOn w:val="Normal"/>
    <w:next w:val="Normal"/>
    <w:autoRedefine/>
    <w:uiPriority w:val="39"/>
    <w:rsid w:val="006D152C"/>
    <w:pPr>
      <w:tabs>
        <w:tab w:val="right" w:pos="9345"/>
      </w:tabs>
      <w:spacing w:before="120" w:after="120" w:line="260" w:lineRule="atLeast"/>
      <w:ind w:left="202"/>
    </w:pPr>
    <w:rPr>
      <w:rFonts w:eastAsia="Times New Roman" w:cs="Times New Roman"/>
      <w:lang w:eastAsia="en-US"/>
    </w:rPr>
  </w:style>
  <w:style w:type="paragraph" w:styleId="TOC1">
    <w:name w:val="toc 1"/>
    <w:basedOn w:val="Normal"/>
    <w:next w:val="Normal"/>
    <w:autoRedefine/>
    <w:uiPriority w:val="39"/>
    <w:rsid w:val="008E3C67"/>
    <w:pPr>
      <w:tabs>
        <w:tab w:val="right" w:pos="9345"/>
      </w:tabs>
      <w:spacing w:before="120" w:after="120"/>
    </w:pPr>
    <w:rPr>
      <w:noProof/>
    </w:rPr>
  </w:style>
  <w:style w:type="paragraph" w:styleId="ListNumber3">
    <w:name w:val="List Number 3"/>
    <w:basedOn w:val="Normal"/>
    <w:semiHidden/>
    <w:rsid w:val="00813CB1"/>
    <w:pPr>
      <w:numPr>
        <w:numId w:val="4"/>
      </w:numPr>
      <w:spacing w:line="260" w:lineRule="atLeast"/>
    </w:pPr>
    <w:rPr>
      <w:rFonts w:eastAsia="Times New Roman" w:cs="Times New Roman"/>
      <w:lang w:eastAsia="en-US"/>
    </w:rPr>
  </w:style>
  <w:style w:type="character" w:customStyle="1" w:styleId="HeaderChar">
    <w:name w:val="Header Char"/>
    <w:basedOn w:val="DefaultParagraphFont"/>
    <w:link w:val="Header"/>
    <w:uiPriority w:val="99"/>
    <w:rsid w:val="00813CB1"/>
    <w:rPr>
      <w:rFonts w:ascii="Arial" w:eastAsia="SimSun" w:hAnsi="Arial" w:cs="Arial"/>
      <w:sz w:val="22"/>
      <w:lang w:val="fr-FR" w:eastAsia="zh-CN"/>
    </w:rPr>
  </w:style>
  <w:style w:type="character" w:customStyle="1" w:styleId="Heading5Char">
    <w:name w:val="Heading 5 Char"/>
    <w:basedOn w:val="DefaultParagraphFont"/>
    <w:link w:val="Heading5"/>
    <w:rsid w:val="005D196D"/>
    <w:rPr>
      <w:rFonts w:ascii="Arial" w:hAnsi="Arial"/>
      <w:sz w:val="22"/>
      <w:lang w:val="fr-FR" w:eastAsia="en-US"/>
    </w:rPr>
  </w:style>
  <w:style w:type="character" w:customStyle="1" w:styleId="Heading6Char">
    <w:name w:val="Heading 6 Char"/>
    <w:basedOn w:val="DefaultParagraphFont"/>
    <w:link w:val="Heading6"/>
    <w:rsid w:val="005D196D"/>
    <w:rPr>
      <w:rFonts w:ascii="Arial" w:hAnsi="Arial"/>
      <w:sz w:val="22"/>
      <w:lang w:val="fr-FR" w:eastAsia="en-US"/>
    </w:rPr>
  </w:style>
  <w:style w:type="character" w:customStyle="1" w:styleId="Heading9Char">
    <w:name w:val="Heading 9 Char"/>
    <w:basedOn w:val="DefaultParagraphFont"/>
    <w:link w:val="Heading9"/>
    <w:rsid w:val="005D196D"/>
    <w:rPr>
      <w:rFonts w:ascii="Arial" w:hAnsi="Arial"/>
      <w:i/>
      <w:sz w:val="22"/>
      <w:lang w:val="fr-FR" w:eastAsia="en-US"/>
    </w:rPr>
  </w:style>
  <w:style w:type="character" w:customStyle="1" w:styleId="Heading2Char">
    <w:name w:val="Heading 2 Char"/>
    <w:link w:val="Heading2"/>
    <w:locked/>
    <w:rsid w:val="005D196D"/>
    <w:rPr>
      <w:rFonts w:ascii="Arial" w:eastAsia="SimSun" w:hAnsi="Arial" w:cs="Arial"/>
      <w:bCs/>
      <w:iCs/>
      <w:caps/>
      <w:sz w:val="22"/>
      <w:szCs w:val="28"/>
      <w:lang w:val="fr-FR" w:eastAsia="zh-CN"/>
    </w:rPr>
  </w:style>
  <w:style w:type="character" w:customStyle="1" w:styleId="CommentTextChar">
    <w:name w:val="Comment Text Char"/>
    <w:uiPriority w:val="99"/>
    <w:locked/>
    <w:rsid w:val="005D196D"/>
    <w:rPr>
      <w:rFonts w:ascii="Arial" w:eastAsia="SimSun" w:hAnsi="Arial" w:cs="Arial"/>
      <w:sz w:val="18"/>
      <w:lang w:val="fr-FR" w:eastAsia="zh-CN" w:bidi="ar-SA"/>
    </w:rPr>
  </w:style>
  <w:style w:type="paragraph" w:customStyle="1" w:styleId="DecisionInvitingPara">
    <w:name w:val="Decision Inviting Para."/>
    <w:basedOn w:val="Normal"/>
    <w:rsid w:val="005D196D"/>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5D196D"/>
    <w:pPr>
      <w:spacing w:line="260" w:lineRule="atLeast"/>
      <w:ind w:left="5534"/>
    </w:pPr>
    <w:rPr>
      <w:rFonts w:eastAsia="Times New Roman" w:cs="Times New Roman"/>
      <w:lang w:eastAsia="en-US"/>
    </w:rPr>
  </w:style>
  <w:style w:type="character" w:styleId="FootnoteReference">
    <w:name w:val="footnote reference"/>
    <w:semiHidden/>
    <w:rsid w:val="005D196D"/>
    <w:rPr>
      <w:rFonts w:cs="Times New Roman"/>
      <w:vertAlign w:val="superscript"/>
    </w:rPr>
  </w:style>
  <w:style w:type="paragraph" w:customStyle="1" w:styleId="preparedby">
    <w:name w:val="prepared by"/>
    <w:basedOn w:val="Normal"/>
    <w:next w:val="Normal"/>
    <w:rsid w:val="005D196D"/>
    <w:pPr>
      <w:spacing w:before="120" w:after="480" w:line="260" w:lineRule="atLeast"/>
      <w:ind w:left="1021"/>
    </w:pPr>
    <w:rPr>
      <w:rFonts w:eastAsia="Times New Roman" w:cs="Times New Roman"/>
      <w:i/>
      <w:lang w:eastAsia="en-US"/>
    </w:rPr>
  </w:style>
  <w:style w:type="paragraph" w:styleId="Title">
    <w:name w:val="Title"/>
    <w:basedOn w:val="Normal"/>
    <w:link w:val="TitleChar"/>
    <w:qFormat/>
    <w:rsid w:val="005D196D"/>
    <w:pPr>
      <w:spacing w:after="300" w:line="260" w:lineRule="atLeas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5D196D"/>
    <w:rPr>
      <w:rFonts w:ascii="Arial" w:hAnsi="Arial"/>
      <w:b/>
      <w:caps/>
      <w:kern w:val="28"/>
      <w:sz w:val="30"/>
      <w:lang w:val="fr-FR" w:eastAsia="en-US"/>
    </w:rPr>
  </w:style>
  <w:style w:type="paragraph" w:customStyle="1" w:styleId="Documenttitle">
    <w:name w:val="Document title"/>
    <w:basedOn w:val="Normal"/>
    <w:next w:val="preparedby"/>
    <w:rsid w:val="005D196D"/>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5D196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D196D"/>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5D196D"/>
    <w:pPr>
      <w:spacing w:before="480"/>
      <w:contextualSpacing/>
    </w:pPr>
    <w:rPr>
      <w:sz w:val="24"/>
    </w:rPr>
  </w:style>
  <w:style w:type="paragraph" w:customStyle="1" w:styleId="Meetingplacedate">
    <w:name w:val="Meeting place &amp; date"/>
    <w:basedOn w:val="Sessiontitle"/>
    <w:next w:val="Documenttitle"/>
    <w:rsid w:val="005D196D"/>
    <w:pPr>
      <w:spacing w:before="0"/>
      <w:contextualSpacing w:val="0"/>
    </w:pPr>
  </w:style>
  <w:style w:type="paragraph" w:customStyle="1" w:styleId="Language">
    <w:name w:val="Language"/>
    <w:basedOn w:val="Normal"/>
    <w:next w:val="Normal"/>
    <w:rsid w:val="005D196D"/>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5D196D"/>
    <w:pPr>
      <w:spacing w:line="240" w:lineRule="atLeast"/>
      <w:ind w:left="1021" w:right="4933"/>
      <w:jc w:val="right"/>
    </w:pPr>
    <w:rPr>
      <w:rFonts w:eastAsia="Times New Roman" w:cs="Times New Roman"/>
      <w:b/>
      <w:w w:val="150"/>
      <w:lang w:eastAsia="en-US"/>
    </w:rPr>
  </w:style>
  <w:style w:type="character" w:customStyle="1" w:styleId="TESTwiposouslogoChar">
    <w:name w:val="TESTwiposouslogo Char"/>
    <w:link w:val="TESTwiposouslogo"/>
    <w:semiHidden/>
    <w:locked/>
    <w:rsid w:val="005D196D"/>
    <w:rPr>
      <w:rFonts w:ascii="Arial" w:hAnsi="Arial"/>
      <w:b/>
      <w:w w:val="150"/>
      <w:sz w:val="22"/>
      <w:lang w:val="fr-FR" w:eastAsia="en-US"/>
    </w:rPr>
  </w:style>
  <w:style w:type="paragraph" w:customStyle="1" w:styleId="TESTintellectualproperty">
    <w:name w:val="TESTintellectualproperty"/>
    <w:basedOn w:val="Normal"/>
    <w:link w:val="TESTintellectualpropertyChar"/>
    <w:semiHidden/>
    <w:rsid w:val="005D196D"/>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5D196D"/>
    <w:rPr>
      <w:rFonts w:ascii="Arial" w:hAnsi="Arial"/>
      <w:caps/>
      <w:sz w:val="16"/>
      <w:lang w:val="fr-FR" w:eastAsia="en-US"/>
    </w:rPr>
  </w:style>
  <w:style w:type="paragraph" w:customStyle="1" w:styleId="TESTorganisation">
    <w:name w:val="TESTorganisation"/>
    <w:basedOn w:val="TESTintellectualproperty"/>
    <w:next w:val="MeetingCode"/>
    <w:link w:val="TESTorganisationChar"/>
    <w:semiHidden/>
    <w:rsid w:val="005D196D"/>
  </w:style>
  <w:style w:type="paragraph" w:customStyle="1" w:styleId="MeetingCode">
    <w:name w:val="Meeting Code"/>
    <w:basedOn w:val="MeetinglanguageDate"/>
    <w:rsid w:val="005D196D"/>
    <w:pPr>
      <w:spacing w:before="1800" w:after="0"/>
    </w:pPr>
  </w:style>
  <w:style w:type="character" w:customStyle="1" w:styleId="TESTorganisationChar">
    <w:name w:val="TESTorganisation Char"/>
    <w:basedOn w:val="TESTintellectualpropertyChar"/>
    <w:link w:val="TESTorganisation"/>
    <w:semiHidden/>
    <w:locked/>
    <w:rsid w:val="005D196D"/>
    <w:rPr>
      <w:rFonts w:ascii="Arial" w:hAnsi="Arial"/>
      <w:caps/>
      <w:sz w:val="16"/>
      <w:lang w:val="fr-FR" w:eastAsia="en-US"/>
    </w:rPr>
  </w:style>
  <w:style w:type="paragraph" w:customStyle="1" w:styleId="TestIWIPO">
    <w:name w:val="Test I WIPO"/>
    <w:basedOn w:val="TESTwiposouslogo"/>
    <w:link w:val="TestIWIPOChar"/>
    <w:semiHidden/>
    <w:rsid w:val="005D196D"/>
    <w:pPr>
      <w:ind w:right="4763"/>
    </w:pPr>
    <w:rPr>
      <w:sz w:val="28"/>
      <w:szCs w:val="28"/>
    </w:rPr>
  </w:style>
  <w:style w:type="character" w:customStyle="1" w:styleId="TestIWIPOChar">
    <w:name w:val="Test I WIPO Char"/>
    <w:link w:val="TestIWIPO"/>
    <w:semiHidden/>
    <w:locked/>
    <w:rsid w:val="005D196D"/>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5D196D"/>
    <w:rPr>
      <w:rFonts w:ascii="Arial Black" w:hAnsi="Arial Black"/>
      <w:b/>
    </w:rPr>
  </w:style>
  <w:style w:type="character" w:customStyle="1" w:styleId="TESTIintellectualChar">
    <w:name w:val="TEST I intellectual Char"/>
    <w:link w:val="TESTIintellectual"/>
    <w:semiHidden/>
    <w:locked/>
    <w:rsid w:val="005D196D"/>
    <w:rPr>
      <w:rFonts w:ascii="Arial Black" w:hAnsi="Arial Black"/>
      <w:b/>
      <w:caps/>
      <w:sz w:val="16"/>
      <w:lang w:val="fr-FR" w:eastAsia="en-US"/>
    </w:rPr>
  </w:style>
  <w:style w:type="paragraph" w:customStyle="1" w:styleId="TESTIorganisation">
    <w:name w:val="TEST I organisation"/>
    <w:basedOn w:val="TESTorganisation"/>
    <w:link w:val="TESTIorganisationChar"/>
    <w:semiHidden/>
    <w:rsid w:val="005D196D"/>
    <w:rPr>
      <w:b/>
    </w:rPr>
  </w:style>
  <w:style w:type="character" w:customStyle="1" w:styleId="TESTIorganisationChar">
    <w:name w:val="TEST I organisation Char"/>
    <w:link w:val="TESTIorganisation"/>
    <w:semiHidden/>
    <w:locked/>
    <w:rsid w:val="005D196D"/>
    <w:rPr>
      <w:rFonts w:ascii="Arial" w:hAnsi="Arial"/>
      <w:b/>
      <w:caps/>
      <w:sz w:val="16"/>
      <w:lang w:val="fr-FR" w:eastAsia="en-US"/>
    </w:rPr>
  </w:style>
  <w:style w:type="paragraph" w:customStyle="1" w:styleId="Assembly">
    <w:name w:val="Assembly"/>
    <w:basedOn w:val="Meetingtitle"/>
    <w:next w:val="Sessiontitle"/>
    <w:rsid w:val="005D196D"/>
    <w:pPr>
      <w:spacing w:before="480"/>
      <w:contextualSpacing/>
    </w:pPr>
  </w:style>
  <w:style w:type="paragraph" w:customStyle="1" w:styleId="Indent1">
    <w:name w:val="Indent 1"/>
    <w:basedOn w:val="Normal"/>
    <w:rsid w:val="005D196D"/>
    <w:pPr>
      <w:spacing w:after="120" w:line="260" w:lineRule="atLeast"/>
      <w:ind w:left="2268" w:hanging="567"/>
    </w:pPr>
    <w:rPr>
      <w:rFonts w:eastAsia="Times New Roman" w:cs="Times New Roman"/>
      <w:lang w:eastAsia="en-US"/>
    </w:rPr>
  </w:style>
  <w:style w:type="paragraph" w:customStyle="1" w:styleId="Indent2">
    <w:name w:val="Indent 2"/>
    <w:basedOn w:val="Normal"/>
    <w:rsid w:val="005D196D"/>
    <w:pPr>
      <w:spacing w:after="120" w:line="260" w:lineRule="atLeast"/>
      <w:ind w:left="2977" w:hanging="709"/>
    </w:pPr>
    <w:rPr>
      <w:rFonts w:eastAsia="Times New Roman" w:cs="Times New Roman"/>
      <w:lang w:eastAsia="en-US"/>
    </w:rPr>
  </w:style>
  <w:style w:type="character" w:styleId="HTMLDefinition">
    <w:name w:val="HTML Definition"/>
    <w:semiHidden/>
    <w:rsid w:val="005D196D"/>
    <w:rPr>
      <w:rFonts w:cs="Times New Roman"/>
      <w:i/>
      <w:iCs/>
    </w:rPr>
  </w:style>
  <w:style w:type="paragraph" w:styleId="ListNumber2">
    <w:name w:val="List Number 2"/>
    <w:basedOn w:val="Normal"/>
    <w:semiHidden/>
    <w:rsid w:val="005D196D"/>
    <w:pPr>
      <w:numPr>
        <w:numId w:val="5"/>
      </w:numPr>
      <w:spacing w:line="260" w:lineRule="atLeast"/>
    </w:pPr>
    <w:rPr>
      <w:rFonts w:eastAsia="Times New Roman" w:cs="Times New Roman"/>
      <w:lang w:eastAsia="en-US"/>
    </w:rPr>
  </w:style>
  <w:style w:type="paragraph" w:styleId="ListNumber4">
    <w:name w:val="List Number 4"/>
    <w:basedOn w:val="Normal"/>
    <w:semiHidden/>
    <w:rsid w:val="005D196D"/>
    <w:pPr>
      <w:numPr>
        <w:numId w:val="6"/>
      </w:numPr>
      <w:spacing w:line="260" w:lineRule="atLeast"/>
    </w:pPr>
    <w:rPr>
      <w:rFonts w:eastAsia="Times New Roman" w:cs="Times New Roman"/>
      <w:lang w:eastAsia="en-US"/>
    </w:rPr>
  </w:style>
  <w:style w:type="paragraph" w:styleId="ListNumber5">
    <w:name w:val="List Number 5"/>
    <w:basedOn w:val="Normal"/>
    <w:semiHidden/>
    <w:rsid w:val="005D196D"/>
    <w:pPr>
      <w:numPr>
        <w:numId w:val="7"/>
      </w:numPr>
      <w:spacing w:line="260" w:lineRule="atLeast"/>
    </w:pPr>
    <w:rPr>
      <w:rFonts w:eastAsia="Times New Roman" w:cs="Times New Roman"/>
      <w:lang w:eastAsia="en-US"/>
    </w:rPr>
  </w:style>
  <w:style w:type="character" w:styleId="Strong">
    <w:name w:val="Strong"/>
    <w:qFormat/>
    <w:rsid w:val="005D196D"/>
    <w:rPr>
      <w:rFonts w:cs="Times New Roman"/>
      <w:b/>
      <w:bCs/>
    </w:rPr>
  </w:style>
  <w:style w:type="paragraph" w:styleId="Subtitle">
    <w:name w:val="Subtitle"/>
    <w:basedOn w:val="Normal"/>
    <w:link w:val="SubtitleChar"/>
    <w:qFormat/>
    <w:rsid w:val="005D196D"/>
    <w:pPr>
      <w:spacing w:after="60" w:line="260" w:lineRule="atLeast"/>
      <w:ind w:left="1021"/>
      <w:jc w:val="center"/>
      <w:outlineLvl w:val="1"/>
    </w:pPr>
    <w:rPr>
      <w:rFonts w:eastAsia="Times New Roman"/>
      <w:sz w:val="24"/>
      <w:szCs w:val="24"/>
      <w:lang w:eastAsia="en-US"/>
    </w:rPr>
  </w:style>
  <w:style w:type="character" w:customStyle="1" w:styleId="SubtitleChar">
    <w:name w:val="Subtitle Char"/>
    <w:basedOn w:val="DefaultParagraphFont"/>
    <w:link w:val="Subtitle"/>
    <w:rsid w:val="005D196D"/>
    <w:rPr>
      <w:rFonts w:ascii="Arial" w:hAnsi="Arial" w:cs="Arial"/>
      <w:sz w:val="24"/>
      <w:szCs w:val="24"/>
      <w:lang w:val="fr-FR" w:eastAsia="en-US"/>
    </w:rPr>
  </w:style>
  <w:style w:type="paragraph" w:customStyle="1" w:styleId="paragraph">
    <w:name w:val="paragraph"/>
    <w:basedOn w:val="BodyText"/>
    <w:rsid w:val="005D196D"/>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5D196D"/>
    <w:pPr>
      <w:spacing w:before="1200"/>
      <w:jc w:val="center"/>
    </w:pPr>
    <w:rPr>
      <w:rFonts w:ascii="Times New Roman" w:eastAsia="Times New Roman" w:hAnsi="Times New Roman" w:cs="Times New Roman"/>
      <w:caps/>
      <w:sz w:val="24"/>
      <w:lang w:eastAsia="en-US"/>
    </w:rPr>
  </w:style>
  <w:style w:type="paragraph" w:customStyle="1" w:styleId="Default">
    <w:name w:val="Default"/>
    <w:rsid w:val="005D196D"/>
    <w:pPr>
      <w:autoSpaceDE w:val="0"/>
      <w:autoSpaceDN w:val="0"/>
      <w:adjustRightInd w:val="0"/>
    </w:pPr>
    <w:rPr>
      <w:rFonts w:eastAsia="Batang"/>
      <w:color w:val="000000"/>
      <w:sz w:val="24"/>
      <w:szCs w:val="24"/>
      <w:lang w:eastAsia="ko-KR"/>
    </w:rPr>
  </w:style>
  <w:style w:type="paragraph" w:styleId="Date">
    <w:name w:val="Date"/>
    <w:basedOn w:val="Normal"/>
    <w:next w:val="Normal"/>
    <w:link w:val="DateChar"/>
    <w:rsid w:val="005D196D"/>
    <w:rPr>
      <w:rFonts w:ascii="Times New Roman" w:eastAsia="Times New Roman" w:hAnsi="Times New Roman" w:cs="Times New Roman"/>
      <w:sz w:val="24"/>
      <w:lang w:eastAsia="en-US"/>
    </w:rPr>
  </w:style>
  <w:style w:type="character" w:customStyle="1" w:styleId="DateChar">
    <w:name w:val="Date Char"/>
    <w:basedOn w:val="DefaultParagraphFont"/>
    <w:link w:val="Date"/>
    <w:rsid w:val="005D196D"/>
    <w:rPr>
      <w:sz w:val="24"/>
      <w:lang w:val="fr-FR" w:eastAsia="en-US"/>
    </w:rPr>
  </w:style>
  <w:style w:type="character" w:styleId="FollowedHyperlink">
    <w:name w:val="FollowedHyperlink"/>
    <w:rsid w:val="005D196D"/>
    <w:rPr>
      <w:rFonts w:cs="Times New Roman"/>
      <w:color w:val="606420"/>
      <w:u w:val="single"/>
    </w:rPr>
  </w:style>
  <w:style w:type="paragraph" w:customStyle="1" w:styleId="Question">
    <w:name w:val="Question"/>
    <w:basedOn w:val="Normal"/>
    <w:rsid w:val="005D196D"/>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5D196D"/>
    <w:pPr>
      <w:spacing w:after="40" w:line="240" w:lineRule="atLeast"/>
      <w:ind w:left="539" w:right="612"/>
    </w:pPr>
    <w:rPr>
      <w:rFonts w:eastAsia="MS Mincho" w:cs="Times New Roman"/>
      <w:i/>
      <w:lang w:eastAsia="de-DE"/>
    </w:rPr>
  </w:style>
  <w:style w:type="paragraph" w:styleId="TOC3">
    <w:name w:val="toc 3"/>
    <w:basedOn w:val="Normal"/>
    <w:next w:val="Normal"/>
    <w:autoRedefine/>
    <w:uiPriority w:val="39"/>
    <w:rsid w:val="005D196D"/>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5D196D"/>
    <w:pPr>
      <w:spacing w:line="260" w:lineRule="atLeast"/>
      <w:ind w:left="720"/>
      <w:contextualSpacing/>
    </w:pPr>
    <w:rPr>
      <w:rFonts w:eastAsia="Times New Roman" w:cs="Times New Roman"/>
      <w:lang w:eastAsia="en-US"/>
    </w:rPr>
  </w:style>
  <w:style w:type="character" w:styleId="CommentReference">
    <w:name w:val="annotation reference"/>
    <w:uiPriority w:val="99"/>
    <w:rsid w:val="005D196D"/>
    <w:rPr>
      <w:rFonts w:cs="Times New Roman"/>
      <w:sz w:val="18"/>
      <w:szCs w:val="18"/>
    </w:rPr>
  </w:style>
  <w:style w:type="paragraph" w:styleId="CommentSubject">
    <w:name w:val="annotation subject"/>
    <w:basedOn w:val="CommentText"/>
    <w:next w:val="CommentText"/>
    <w:link w:val="CommentSubjectChar"/>
    <w:rsid w:val="005D196D"/>
    <w:pPr>
      <w:ind w:left="1021"/>
    </w:pPr>
    <w:rPr>
      <w:b/>
      <w:bCs/>
    </w:rPr>
  </w:style>
  <w:style w:type="character" w:customStyle="1" w:styleId="CommentTextChar1">
    <w:name w:val="Comment Text Char1"/>
    <w:basedOn w:val="DefaultParagraphFont"/>
    <w:link w:val="CommentText"/>
    <w:uiPriority w:val="99"/>
    <w:rsid w:val="005D196D"/>
    <w:rPr>
      <w:rFonts w:ascii="Arial" w:eastAsia="SimSun" w:hAnsi="Arial" w:cs="Arial"/>
      <w:sz w:val="18"/>
      <w:lang w:val="fr-FR" w:eastAsia="zh-CN"/>
    </w:rPr>
  </w:style>
  <w:style w:type="character" w:customStyle="1" w:styleId="CommentSubjectChar">
    <w:name w:val="Comment Subject Char"/>
    <w:basedOn w:val="CommentTextChar1"/>
    <w:link w:val="CommentSubject"/>
    <w:rsid w:val="005D196D"/>
    <w:rPr>
      <w:rFonts w:ascii="Arial" w:eastAsia="SimSun" w:hAnsi="Arial" w:cs="Arial"/>
      <w:b/>
      <w:bCs/>
      <w:sz w:val="18"/>
      <w:lang w:val="fr-FR" w:eastAsia="zh-CN"/>
    </w:rPr>
  </w:style>
  <w:style w:type="paragraph" w:customStyle="1" w:styleId="PlaceAndDate">
    <w:name w:val="PlaceAndDate"/>
    <w:basedOn w:val="Session"/>
    <w:semiHidden/>
    <w:rsid w:val="005D196D"/>
  </w:style>
  <w:style w:type="paragraph" w:customStyle="1" w:styleId="Session">
    <w:name w:val="Session"/>
    <w:basedOn w:val="Normal"/>
    <w:semiHidden/>
    <w:rsid w:val="005D196D"/>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5D196D"/>
  </w:style>
  <w:style w:type="character" w:customStyle="1" w:styleId="Endofdocument-AnnexChar">
    <w:name w:val="[End of document - Annex] Char"/>
    <w:link w:val="Endofdocument-Annex"/>
    <w:rsid w:val="005D196D"/>
    <w:rPr>
      <w:rFonts w:ascii="Arial" w:eastAsia="SimSun" w:hAnsi="Arial" w:cs="Arial"/>
      <w:sz w:val="22"/>
      <w:lang w:val="fr-FR" w:eastAsia="zh-CN"/>
    </w:rPr>
  </w:style>
  <w:style w:type="paragraph" w:customStyle="1" w:styleId="Reporttext">
    <w:name w:val="Report text"/>
    <w:link w:val="ReporttextChar"/>
    <w:rsid w:val="005D196D"/>
    <w:pPr>
      <w:spacing w:before="120"/>
      <w:ind w:firstLine="360"/>
    </w:pPr>
    <w:rPr>
      <w:sz w:val="22"/>
      <w:szCs w:val="22"/>
      <w:lang w:eastAsia="en-GB"/>
    </w:rPr>
  </w:style>
  <w:style w:type="character" w:customStyle="1" w:styleId="ReporttextChar">
    <w:name w:val="Report text Char"/>
    <w:link w:val="Reporttext"/>
    <w:rsid w:val="005D196D"/>
    <w:rPr>
      <w:sz w:val="22"/>
      <w:szCs w:val="22"/>
      <w:lang w:val="fr-FR" w:eastAsia="en-GB"/>
    </w:rPr>
  </w:style>
  <w:style w:type="paragraph" w:customStyle="1" w:styleId="Numbers">
    <w:name w:val="Numbers"/>
    <w:basedOn w:val="Reporttext"/>
    <w:rsid w:val="005D196D"/>
    <w:pPr>
      <w:numPr>
        <w:numId w:val="8"/>
      </w:numPr>
      <w:tabs>
        <w:tab w:val="clear" w:pos="792"/>
        <w:tab w:val="num" w:pos="567"/>
        <w:tab w:val="num" w:pos="1209"/>
      </w:tabs>
      <w:ind w:left="0" w:firstLine="0"/>
    </w:pPr>
  </w:style>
  <w:style w:type="paragraph" w:customStyle="1" w:styleId="CarCar">
    <w:name w:val="Car Car"/>
    <w:basedOn w:val="Normal"/>
    <w:rsid w:val="005D196D"/>
    <w:pPr>
      <w:spacing w:after="160" w:line="240" w:lineRule="exact"/>
    </w:pPr>
    <w:rPr>
      <w:rFonts w:ascii="Verdana" w:eastAsia="Times New Roman" w:hAnsi="Verdana" w:cs="Times New Roman"/>
      <w:sz w:val="20"/>
      <w:lang w:eastAsia="en-US"/>
    </w:rPr>
  </w:style>
  <w:style w:type="table" w:styleId="TableGrid">
    <w:name w:val="Table Grid"/>
    <w:basedOn w:val="TableNormal"/>
    <w:rsid w:val="005D1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196D"/>
    <w:rPr>
      <w:rFonts w:ascii="Tahoma" w:hAnsi="Tahoma" w:cs="Times New Roman"/>
      <w:sz w:val="16"/>
      <w:szCs w:val="16"/>
    </w:rPr>
  </w:style>
  <w:style w:type="character" w:customStyle="1" w:styleId="BalloonTextChar">
    <w:name w:val="Balloon Text Char"/>
    <w:basedOn w:val="DefaultParagraphFont"/>
    <w:link w:val="BalloonText"/>
    <w:rsid w:val="005D196D"/>
    <w:rPr>
      <w:rFonts w:ascii="Tahoma" w:eastAsia="SimSun" w:hAnsi="Tahoma"/>
      <w:sz w:val="16"/>
      <w:szCs w:val="16"/>
      <w:lang w:val="fr-FR" w:eastAsia="zh-CN"/>
    </w:rPr>
  </w:style>
  <w:style w:type="paragraph" w:styleId="Revision">
    <w:name w:val="Revision"/>
    <w:hidden/>
    <w:uiPriority w:val="99"/>
    <w:semiHidden/>
    <w:rsid w:val="005D196D"/>
    <w:rPr>
      <w:rFonts w:ascii="Arial" w:eastAsia="SimSun" w:hAnsi="Arial" w:cs="Arial"/>
      <w:sz w:val="22"/>
      <w:lang w:eastAsia="zh-CN"/>
    </w:rPr>
  </w:style>
  <w:style w:type="character" w:customStyle="1" w:styleId="apple-converted-space">
    <w:name w:val="apple-converted-space"/>
    <w:basedOn w:val="DefaultParagraphFont"/>
    <w:rsid w:val="005D196D"/>
  </w:style>
  <w:style w:type="character" w:customStyle="1" w:styleId="UnresolvedMention1">
    <w:name w:val="Unresolved Mention1"/>
    <w:basedOn w:val="DefaultParagraphFont"/>
    <w:uiPriority w:val="99"/>
    <w:semiHidden/>
    <w:unhideWhenUsed/>
    <w:rsid w:val="005D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6410">
      <w:bodyDiv w:val="1"/>
      <w:marLeft w:val="0"/>
      <w:marRight w:val="0"/>
      <w:marTop w:val="0"/>
      <w:marBottom w:val="0"/>
      <w:divBdr>
        <w:top w:val="none" w:sz="0" w:space="0" w:color="auto"/>
        <w:left w:val="none" w:sz="0" w:space="0" w:color="auto"/>
        <w:bottom w:val="none" w:sz="0" w:space="0" w:color="auto"/>
        <w:right w:val="none" w:sz="0" w:space="0" w:color="auto"/>
      </w:divBdr>
    </w:div>
    <w:div w:id="257057856">
      <w:bodyDiv w:val="1"/>
      <w:marLeft w:val="0"/>
      <w:marRight w:val="0"/>
      <w:marTop w:val="0"/>
      <w:marBottom w:val="0"/>
      <w:divBdr>
        <w:top w:val="none" w:sz="0" w:space="0" w:color="auto"/>
        <w:left w:val="none" w:sz="0" w:space="0" w:color="auto"/>
        <w:bottom w:val="none" w:sz="0" w:space="0" w:color="auto"/>
        <w:right w:val="none" w:sz="0" w:space="0" w:color="auto"/>
      </w:divBdr>
    </w:div>
    <w:div w:id="445514469">
      <w:bodyDiv w:val="1"/>
      <w:marLeft w:val="0"/>
      <w:marRight w:val="0"/>
      <w:marTop w:val="0"/>
      <w:marBottom w:val="0"/>
      <w:divBdr>
        <w:top w:val="none" w:sz="0" w:space="0" w:color="auto"/>
        <w:left w:val="none" w:sz="0" w:space="0" w:color="auto"/>
        <w:bottom w:val="none" w:sz="0" w:space="0" w:color="auto"/>
        <w:right w:val="none" w:sz="0" w:space="0" w:color="auto"/>
      </w:divBdr>
    </w:div>
    <w:div w:id="637882487">
      <w:bodyDiv w:val="1"/>
      <w:marLeft w:val="0"/>
      <w:marRight w:val="0"/>
      <w:marTop w:val="0"/>
      <w:marBottom w:val="0"/>
      <w:divBdr>
        <w:top w:val="none" w:sz="0" w:space="0" w:color="auto"/>
        <w:left w:val="none" w:sz="0" w:space="0" w:color="auto"/>
        <w:bottom w:val="none" w:sz="0" w:space="0" w:color="auto"/>
        <w:right w:val="none" w:sz="0" w:space="0" w:color="auto"/>
      </w:divBdr>
    </w:div>
    <w:div w:id="853613752">
      <w:bodyDiv w:val="1"/>
      <w:marLeft w:val="0"/>
      <w:marRight w:val="0"/>
      <w:marTop w:val="0"/>
      <w:marBottom w:val="0"/>
      <w:divBdr>
        <w:top w:val="none" w:sz="0" w:space="0" w:color="auto"/>
        <w:left w:val="none" w:sz="0" w:space="0" w:color="auto"/>
        <w:bottom w:val="none" w:sz="0" w:space="0" w:color="auto"/>
        <w:right w:val="none" w:sz="0" w:space="0" w:color="auto"/>
      </w:divBdr>
    </w:div>
    <w:div w:id="908998892">
      <w:bodyDiv w:val="1"/>
      <w:marLeft w:val="0"/>
      <w:marRight w:val="0"/>
      <w:marTop w:val="0"/>
      <w:marBottom w:val="0"/>
      <w:divBdr>
        <w:top w:val="none" w:sz="0" w:space="0" w:color="auto"/>
        <w:left w:val="none" w:sz="0" w:space="0" w:color="auto"/>
        <w:bottom w:val="none" w:sz="0" w:space="0" w:color="auto"/>
        <w:right w:val="none" w:sz="0" w:space="0" w:color="auto"/>
      </w:divBdr>
    </w:div>
    <w:div w:id="1255699413">
      <w:bodyDiv w:val="1"/>
      <w:marLeft w:val="0"/>
      <w:marRight w:val="0"/>
      <w:marTop w:val="0"/>
      <w:marBottom w:val="0"/>
      <w:divBdr>
        <w:top w:val="none" w:sz="0" w:space="0" w:color="auto"/>
        <w:left w:val="none" w:sz="0" w:space="0" w:color="auto"/>
        <w:bottom w:val="none" w:sz="0" w:space="0" w:color="auto"/>
        <w:right w:val="none" w:sz="0" w:space="0" w:color="auto"/>
      </w:divBdr>
    </w:div>
    <w:div w:id="1598295336">
      <w:bodyDiv w:val="1"/>
      <w:marLeft w:val="0"/>
      <w:marRight w:val="0"/>
      <w:marTop w:val="0"/>
      <w:marBottom w:val="0"/>
      <w:divBdr>
        <w:top w:val="none" w:sz="0" w:space="0" w:color="auto"/>
        <w:left w:val="none" w:sz="0" w:space="0" w:color="auto"/>
        <w:bottom w:val="none" w:sz="0" w:space="0" w:color="auto"/>
        <w:right w:val="none" w:sz="0" w:space="0" w:color="auto"/>
      </w:divBdr>
    </w:div>
    <w:div w:id="1907640684">
      <w:bodyDiv w:val="1"/>
      <w:marLeft w:val="0"/>
      <w:marRight w:val="0"/>
      <w:marTop w:val="0"/>
      <w:marBottom w:val="0"/>
      <w:divBdr>
        <w:top w:val="none" w:sz="0" w:space="0" w:color="auto"/>
        <w:left w:val="none" w:sz="0" w:space="0" w:color="auto"/>
        <w:bottom w:val="none" w:sz="0" w:space="0" w:color="auto"/>
        <w:right w:val="none" w:sz="0" w:space="0" w:color="auto"/>
      </w:divBdr>
    </w:div>
    <w:div w:id="19374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policy/fr/cdip/"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wipo.int/ip-development/fr/agenda/index" TargetMode="Externa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dacatalogue.wipo.int/projects" TargetMode="External"/><Relationship Id="rId2" Type="http://schemas.openxmlformats.org/officeDocument/2006/relationships/hyperlink" Target="https://www.wipo.int/meetings/fr/doc_details.jsp?doc_id=474805" TargetMode="External"/><Relationship Id="rId1" Type="http://schemas.openxmlformats.org/officeDocument/2006/relationships/hyperlink" Target="https://dacatalogue.wipo.int/projectfiles/DA_01_05_01/CDIP_24_2/EN/Report_%20Virtual%20Consultations.pdf" TargetMode="External"/><Relationship Id="rId6" Type="http://schemas.openxmlformats.org/officeDocument/2006/relationships/hyperlink" Target="https://dacatalogue.wipo.int/projectfiles/DA_01_05_01/Forms/FR/guide_development_agenda_with%20cover%20page_FR_rev.pdf" TargetMode="External"/><Relationship Id="rId5" Type="http://schemas.openxmlformats.org/officeDocument/2006/relationships/hyperlink" Target="https://www.wipo.int/ip-development/fr/agenda/" TargetMode="External"/><Relationship Id="rId4" Type="http://schemas.openxmlformats.org/officeDocument/2006/relationships/hyperlink" Target="https://www.wipo.int/ip-development/fr/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85C0-8177-41C7-BB0F-BB0A42F6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7961</Words>
  <Characters>42992</Characters>
  <Application>Microsoft Office Word</Application>
  <DocSecurity>0</DocSecurity>
  <Lines>699</Lines>
  <Paragraphs>179</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creator>ESTEVES DOS SANTOS Anabela</dc:creator>
  <cp:keywords>FOR OFFICIAL USE ONLY</cp:keywords>
  <cp:lastModifiedBy>ESTEVES DOS SANTOS Anabela</cp:lastModifiedBy>
  <cp:revision>2</cp:revision>
  <cp:lastPrinted>2022-08-18T15:47:00Z</cp:lastPrinted>
  <dcterms:created xsi:type="dcterms:W3CDTF">2022-09-07T13:16:00Z</dcterms:created>
  <dcterms:modified xsi:type="dcterms:W3CDTF">2022-09-07T13:16:00Z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b7697ff1-b0ae-4fb1-bf40-1039792d728a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