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758A6" w:rsidRDefault="00DB0349" w:rsidP="00DB0349">
      <w:pPr>
        <w:spacing w:after="120"/>
        <w:jc w:val="right"/>
        <w:rPr>
          <w:lang w:val="fr-FR"/>
        </w:rPr>
      </w:pPr>
      <w:r w:rsidRPr="008758A6">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8758A6">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07C6AD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8758A6" w:rsidRDefault="00105B7C" w:rsidP="00DB0349">
      <w:pPr>
        <w:jc w:val="right"/>
        <w:rPr>
          <w:rFonts w:ascii="Arial Black" w:hAnsi="Arial Black"/>
          <w:caps/>
          <w:sz w:val="15"/>
          <w:szCs w:val="15"/>
          <w:lang w:val="fr-FR"/>
        </w:rPr>
      </w:pPr>
      <w:proofErr w:type="spellStart"/>
      <w:r w:rsidRPr="008758A6">
        <w:rPr>
          <w:rFonts w:ascii="Arial Black" w:hAnsi="Arial Black"/>
          <w:caps/>
          <w:sz w:val="15"/>
          <w:lang w:val="fr-FR"/>
        </w:rPr>
        <w:t>CDIP</w:t>
      </w:r>
      <w:proofErr w:type="spellEnd"/>
      <w:r w:rsidRPr="008758A6">
        <w:rPr>
          <w:rFonts w:ascii="Arial Black" w:hAnsi="Arial Black"/>
          <w:caps/>
          <w:sz w:val="15"/>
          <w:lang w:val="fr-FR"/>
        </w:rPr>
        <w:t>/29/</w:t>
      </w:r>
      <w:bookmarkStart w:id="0" w:name="Code"/>
      <w:r w:rsidR="00C227DA" w:rsidRPr="008758A6">
        <w:rPr>
          <w:rFonts w:ascii="Arial Black" w:hAnsi="Arial Black"/>
          <w:caps/>
          <w:sz w:val="15"/>
          <w:lang w:val="fr-FR"/>
        </w:rPr>
        <w:t>7</w:t>
      </w:r>
    </w:p>
    <w:bookmarkEnd w:id="0"/>
    <w:p w:rsidR="008B2CC1" w:rsidRPr="008758A6" w:rsidRDefault="00DB0349" w:rsidP="00DB0349">
      <w:pPr>
        <w:jc w:val="right"/>
        <w:rPr>
          <w:rFonts w:ascii="Arial Black" w:hAnsi="Arial Black"/>
          <w:caps/>
          <w:sz w:val="15"/>
          <w:szCs w:val="15"/>
          <w:lang w:val="fr-FR"/>
        </w:rPr>
      </w:pPr>
      <w:r w:rsidRPr="008758A6">
        <w:rPr>
          <w:rFonts w:ascii="Arial Black" w:hAnsi="Arial Black"/>
          <w:caps/>
          <w:sz w:val="15"/>
          <w:szCs w:val="15"/>
          <w:lang w:val="fr-FR"/>
        </w:rPr>
        <w:t>Original</w:t>
      </w:r>
      <w:r w:rsidR="006E12BA" w:rsidRPr="008758A6">
        <w:rPr>
          <w:rFonts w:ascii="Arial Black" w:hAnsi="Arial Black"/>
          <w:caps/>
          <w:sz w:val="15"/>
          <w:szCs w:val="15"/>
          <w:lang w:val="fr-FR"/>
        </w:rPr>
        <w:t> :</w:t>
      </w:r>
      <w:r w:rsidRPr="008758A6">
        <w:rPr>
          <w:rFonts w:ascii="Arial Black" w:hAnsi="Arial Black"/>
          <w:caps/>
          <w:sz w:val="15"/>
          <w:szCs w:val="15"/>
          <w:lang w:val="fr-FR"/>
        </w:rPr>
        <w:t xml:space="preserve"> </w:t>
      </w:r>
      <w:bookmarkStart w:id="1" w:name="Original"/>
      <w:r w:rsidR="00C227DA" w:rsidRPr="008758A6">
        <w:rPr>
          <w:rFonts w:ascii="Arial Black" w:hAnsi="Arial Black"/>
          <w:caps/>
          <w:sz w:val="15"/>
          <w:szCs w:val="15"/>
          <w:lang w:val="fr-FR"/>
        </w:rPr>
        <w:t>anglais</w:t>
      </w:r>
    </w:p>
    <w:bookmarkEnd w:id="1"/>
    <w:p w:rsidR="008B2CC1" w:rsidRPr="008758A6" w:rsidRDefault="00DB0349" w:rsidP="00DB0349">
      <w:pPr>
        <w:spacing w:after="1200"/>
        <w:jc w:val="right"/>
        <w:rPr>
          <w:rFonts w:ascii="Arial Black" w:hAnsi="Arial Black"/>
          <w:caps/>
          <w:sz w:val="15"/>
          <w:szCs w:val="15"/>
          <w:lang w:val="fr-FR"/>
        </w:rPr>
      </w:pPr>
      <w:r w:rsidRPr="008758A6">
        <w:rPr>
          <w:rFonts w:ascii="Arial Black" w:hAnsi="Arial Black"/>
          <w:caps/>
          <w:sz w:val="15"/>
          <w:szCs w:val="15"/>
          <w:lang w:val="fr-FR"/>
        </w:rPr>
        <w:t>date</w:t>
      </w:r>
      <w:r w:rsidR="006E12BA" w:rsidRPr="008758A6">
        <w:rPr>
          <w:rFonts w:ascii="Arial Black" w:hAnsi="Arial Black"/>
          <w:caps/>
          <w:sz w:val="15"/>
          <w:szCs w:val="15"/>
          <w:lang w:val="fr-FR"/>
        </w:rPr>
        <w:t> :</w:t>
      </w:r>
      <w:r w:rsidRPr="008758A6">
        <w:rPr>
          <w:rFonts w:ascii="Arial Black" w:hAnsi="Arial Black"/>
          <w:caps/>
          <w:sz w:val="15"/>
          <w:szCs w:val="15"/>
          <w:lang w:val="fr-FR"/>
        </w:rPr>
        <w:t xml:space="preserve"> </w:t>
      </w:r>
      <w:bookmarkStart w:id="2" w:name="Date"/>
      <w:r w:rsidR="00C227DA" w:rsidRPr="008758A6">
        <w:rPr>
          <w:rFonts w:ascii="Arial Black" w:hAnsi="Arial Black"/>
          <w:caps/>
          <w:sz w:val="15"/>
          <w:szCs w:val="15"/>
          <w:lang w:val="fr-FR"/>
        </w:rPr>
        <w:t>31 août 2022</w:t>
      </w:r>
    </w:p>
    <w:bookmarkEnd w:id="2"/>
    <w:p w:rsidR="00C40E15" w:rsidRPr="008758A6" w:rsidRDefault="00105B7C" w:rsidP="00081F58">
      <w:pPr>
        <w:spacing w:after="600"/>
        <w:outlineLvl w:val="0"/>
        <w:rPr>
          <w:b/>
          <w:sz w:val="28"/>
          <w:szCs w:val="28"/>
          <w:lang w:val="fr-FR"/>
        </w:rPr>
      </w:pPr>
      <w:r w:rsidRPr="008758A6">
        <w:rPr>
          <w:b/>
          <w:sz w:val="28"/>
          <w:szCs w:val="28"/>
          <w:lang w:val="fr-FR"/>
        </w:rPr>
        <w:t>Comité du développement et de la propriété intellectuelle (</w:t>
      </w:r>
      <w:proofErr w:type="spellStart"/>
      <w:r w:rsidRPr="008758A6">
        <w:rPr>
          <w:b/>
          <w:sz w:val="28"/>
          <w:szCs w:val="28"/>
          <w:lang w:val="fr-FR"/>
        </w:rPr>
        <w:t>CDIP</w:t>
      </w:r>
      <w:proofErr w:type="spellEnd"/>
      <w:r w:rsidRPr="008758A6">
        <w:rPr>
          <w:b/>
          <w:sz w:val="28"/>
          <w:szCs w:val="28"/>
          <w:lang w:val="fr-FR"/>
        </w:rPr>
        <w:t>)</w:t>
      </w:r>
    </w:p>
    <w:p w:rsidR="00081F58" w:rsidRPr="008758A6" w:rsidRDefault="00105B7C" w:rsidP="00081F58">
      <w:pPr>
        <w:spacing w:after="720"/>
        <w:outlineLvl w:val="1"/>
        <w:rPr>
          <w:b/>
          <w:sz w:val="24"/>
          <w:szCs w:val="24"/>
          <w:lang w:val="fr-FR"/>
        </w:rPr>
      </w:pPr>
      <w:r w:rsidRPr="008758A6">
        <w:rPr>
          <w:b/>
          <w:sz w:val="24"/>
          <w:szCs w:val="24"/>
          <w:lang w:val="fr-FR"/>
        </w:rPr>
        <w:t>Vingt</w:t>
      </w:r>
      <w:r w:rsidR="005E5387" w:rsidRPr="008758A6">
        <w:rPr>
          <w:b/>
          <w:sz w:val="24"/>
          <w:szCs w:val="24"/>
          <w:lang w:val="fr-FR"/>
        </w:rPr>
        <w:noBreakHyphen/>
      </w:r>
      <w:r w:rsidRPr="008758A6">
        <w:rPr>
          <w:b/>
          <w:sz w:val="24"/>
          <w:szCs w:val="24"/>
          <w:lang w:val="fr-FR"/>
        </w:rPr>
        <w:t>neuv</w:t>
      </w:r>
      <w:r w:rsidR="006E12BA" w:rsidRPr="008758A6">
        <w:rPr>
          <w:b/>
          <w:sz w:val="24"/>
          <w:szCs w:val="24"/>
          <w:lang w:val="fr-FR"/>
        </w:rPr>
        <w:t>ième session</w:t>
      </w:r>
      <w:r w:rsidR="00081F58" w:rsidRPr="008758A6">
        <w:rPr>
          <w:b/>
          <w:sz w:val="24"/>
          <w:szCs w:val="24"/>
          <w:lang w:val="fr-FR"/>
        </w:rPr>
        <w:br/>
      </w:r>
      <w:r w:rsidRPr="008758A6">
        <w:rPr>
          <w:b/>
          <w:sz w:val="24"/>
          <w:szCs w:val="24"/>
          <w:lang w:val="fr-FR"/>
        </w:rPr>
        <w:t>Genève, 17 – 2</w:t>
      </w:r>
      <w:r w:rsidR="006E12BA" w:rsidRPr="008758A6">
        <w:rPr>
          <w:b/>
          <w:sz w:val="24"/>
          <w:szCs w:val="24"/>
          <w:lang w:val="fr-FR"/>
        </w:rPr>
        <w:t>1 octobre 20</w:t>
      </w:r>
      <w:r w:rsidRPr="008758A6">
        <w:rPr>
          <w:b/>
          <w:sz w:val="24"/>
          <w:szCs w:val="24"/>
          <w:lang w:val="fr-FR"/>
        </w:rPr>
        <w:t>22</w:t>
      </w:r>
    </w:p>
    <w:p w:rsidR="008B2CC1" w:rsidRPr="008758A6" w:rsidRDefault="00C227DA" w:rsidP="00DB0349">
      <w:pPr>
        <w:spacing w:after="360"/>
        <w:rPr>
          <w:caps/>
          <w:sz w:val="24"/>
          <w:lang w:val="fr-FR"/>
        </w:rPr>
      </w:pPr>
      <w:bookmarkStart w:id="3" w:name="TitleOfDoc"/>
      <w:bookmarkStart w:id="4" w:name="_GoBack"/>
      <w:r w:rsidRPr="008758A6">
        <w:rPr>
          <w:caps/>
          <w:sz w:val="24"/>
          <w:lang w:val="fr-FR"/>
        </w:rPr>
        <w:t>Comp</w:t>
      </w:r>
      <w:r w:rsidR="005E5387" w:rsidRPr="008758A6">
        <w:rPr>
          <w:caps/>
          <w:sz w:val="24"/>
          <w:lang w:val="fr-FR"/>
        </w:rPr>
        <w:t>i</w:t>
      </w:r>
      <w:r w:rsidRPr="008758A6">
        <w:rPr>
          <w:caps/>
          <w:sz w:val="24"/>
          <w:lang w:val="fr-FR"/>
        </w:rPr>
        <w:t>lation d</w:t>
      </w:r>
      <w:r w:rsidR="006E12BA" w:rsidRPr="008758A6">
        <w:rPr>
          <w:caps/>
          <w:sz w:val="24"/>
          <w:lang w:val="fr-FR"/>
        </w:rPr>
        <w:t>’</w:t>
      </w:r>
      <w:r w:rsidRPr="008758A6">
        <w:rPr>
          <w:caps/>
          <w:sz w:val="24"/>
          <w:lang w:val="fr-FR"/>
        </w:rPr>
        <w:t>études de cas de l</w:t>
      </w:r>
      <w:r w:rsidR="006E12BA" w:rsidRPr="008758A6">
        <w:rPr>
          <w:caps/>
          <w:sz w:val="24"/>
          <w:lang w:val="fr-FR"/>
        </w:rPr>
        <w:t>’</w:t>
      </w:r>
      <w:proofErr w:type="spellStart"/>
      <w:r w:rsidRPr="008758A6">
        <w:rPr>
          <w:caps/>
          <w:sz w:val="24"/>
          <w:lang w:val="fr-FR"/>
        </w:rPr>
        <w:t>OMPI</w:t>
      </w:r>
      <w:proofErr w:type="spellEnd"/>
      <w:r w:rsidRPr="008758A6">
        <w:rPr>
          <w:caps/>
          <w:sz w:val="24"/>
          <w:lang w:val="fr-FR"/>
        </w:rPr>
        <w:t xml:space="preserve"> sur la gestion de la propriété intellectuelle par </w:t>
      </w:r>
      <w:r w:rsidR="00C108F4">
        <w:rPr>
          <w:caps/>
          <w:sz w:val="24"/>
          <w:lang w:val="fr-FR"/>
        </w:rPr>
        <w:t>L</w:t>
      </w:r>
      <w:r w:rsidRPr="008758A6">
        <w:rPr>
          <w:caps/>
          <w:sz w:val="24"/>
          <w:lang w:val="fr-FR"/>
        </w:rPr>
        <w:t>es petites et moyennes entreprises</w:t>
      </w:r>
    </w:p>
    <w:p w:rsidR="00525B63" w:rsidRPr="008758A6" w:rsidRDefault="00C227DA" w:rsidP="00DB0349">
      <w:pPr>
        <w:spacing w:after="960"/>
        <w:rPr>
          <w:i/>
          <w:lang w:val="fr-FR"/>
        </w:rPr>
      </w:pPr>
      <w:bookmarkStart w:id="5" w:name="Prepared"/>
      <w:bookmarkEnd w:id="3"/>
      <w:bookmarkEnd w:id="4"/>
      <w:r w:rsidRPr="008758A6">
        <w:rPr>
          <w:i/>
          <w:lang w:val="fr-FR"/>
        </w:rPr>
        <w:t>Document établi par le Secrétariat</w:t>
      </w:r>
    </w:p>
    <w:bookmarkEnd w:id="5"/>
    <w:p w:rsidR="00C227DA" w:rsidRPr="008758A6" w:rsidRDefault="00C227DA" w:rsidP="00AA6F29">
      <w:pPr>
        <w:pStyle w:val="ONUMFS"/>
        <w:rPr>
          <w:rFonts w:eastAsia="Batang"/>
          <w:color w:val="000000"/>
          <w:szCs w:val="22"/>
          <w:lang w:val="fr-FR"/>
        </w:rPr>
      </w:pPr>
      <w:r w:rsidRPr="008758A6">
        <w:rPr>
          <w:lang w:val="fr-FR"/>
        </w:rPr>
        <w:t>Au cours de la vingt</w:t>
      </w:r>
      <w:r w:rsidR="005E5387" w:rsidRPr="008758A6">
        <w:rPr>
          <w:lang w:val="fr-FR"/>
        </w:rPr>
        <w:noBreakHyphen/>
      </w:r>
      <w:r w:rsidRPr="008758A6">
        <w:rPr>
          <w:lang w:val="fr-FR"/>
        </w:rPr>
        <w:t>huit</w:t>
      </w:r>
      <w:r w:rsidR="006E12BA" w:rsidRPr="008758A6">
        <w:rPr>
          <w:lang w:val="fr-FR"/>
        </w:rPr>
        <w:t>ième session</w:t>
      </w:r>
      <w:r w:rsidRPr="008758A6">
        <w:rPr>
          <w:lang w:val="fr-FR"/>
        </w:rPr>
        <w:t xml:space="preserve"> du Comité du développement et</w:t>
      </w:r>
      <w:r w:rsidR="005E5387" w:rsidRPr="008758A6">
        <w:rPr>
          <w:lang w:val="fr-FR"/>
        </w:rPr>
        <w:t xml:space="preserve"> de la propriété intellectuelle </w:t>
      </w:r>
      <w:r w:rsidRPr="008758A6">
        <w:rPr>
          <w:lang w:val="fr-FR"/>
        </w:rPr>
        <w:t>(</w:t>
      </w:r>
      <w:proofErr w:type="spellStart"/>
      <w:r w:rsidRPr="008758A6">
        <w:rPr>
          <w:lang w:val="fr-FR"/>
        </w:rPr>
        <w:t>CDIP</w:t>
      </w:r>
      <w:proofErr w:type="spellEnd"/>
      <w:r w:rsidRPr="008758A6">
        <w:rPr>
          <w:lang w:val="fr-FR"/>
        </w:rPr>
        <w:t>), lors de l</w:t>
      </w:r>
      <w:r w:rsidR="006E12BA" w:rsidRPr="008758A6">
        <w:rPr>
          <w:lang w:val="fr-FR"/>
        </w:rPr>
        <w:t>’</w:t>
      </w:r>
      <w:r w:rsidRPr="008758A6">
        <w:rPr>
          <w:lang w:val="fr-FR"/>
        </w:rPr>
        <w:t>examen du point de l</w:t>
      </w:r>
      <w:r w:rsidR="006E12BA" w:rsidRPr="008758A6">
        <w:rPr>
          <w:lang w:val="fr-FR"/>
        </w:rPr>
        <w:t>’</w:t>
      </w:r>
      <w:r w:rsidRPr="008758A6">
        <w:rPr>
          <w:lang w:val="fr-FR"/>
        </w:rPr>
        <w:t>ordre du jour intitulé “Propriété intellectuelle et développement” puis des travaux futurs, le comité “</w:t>
      </w:r>
      <w:r w:rsidRPr="008758A6">
        <w:rPr>
          <w:i/>
          <w:lang w:val="fr-FR"/>
        </w:rPr>
        <w:t>a demandé au Secrétariat d</w:t>
      </w:r>
      <w:r w:rsidR="006E12BA" w:rsidRPr="008758A6">
        <w:rPr>
          <w:i/>
          <w:lang w:val="fr-FR"/>
        </w:rPr>
        <w:t>’</w:t>
      </w:r>
      <w:r w:rsidRPr="008758A6">
        <w:rPr>
          <w:i/>
          <w:lang w:val="fr-FR"/>
        </w:rPr>
        <w:t>établir une compilation d</w:t>
      </w:r>
      <w:r w:rsidR="006E12BA" w:rsidRPr="008758A6">
        <w:rPr>
          <w:i/>
          <w:lang w:val="fr-FR"/>
        </w:rPr>
        <w:t>’</w:t>
      </w:r>
      <w:r w:rsidRPr="008758A6">
        <w:rPr>
          <w:i/>
          <w:lang w:val="fr-FR"/>
        </w:rPr>
        <w:t>études de cas sur la gestion de la propriété intellectuelle par</w:t>
      </w:r>
      <w:r w:rsidR="006E12BA" w:rsidRPr="008758A6">
        <w:rPr>
          <w:i/>
          <w:lang w:val="fr-FR"/>
        </w:rPr>
        <w:t xml:space="preserve"> les PME</w:t>
      </w:r>
      <w:r w:rsidRPr="008758A6">
        <w:rPr>
          <w:i/>
          <w:lang w:val="fr-FR"/>
        </w:rPr>
        <w:t>, pour examen à la prochaine session</w:t>
      </w:r>
      <w:r w:rsidR="006E12BA" w:rsidRPr="008758A6">
        <w:rPr>
          <w:i/>
          <w:lang w:val="fr-FR"/>
        </w:rPr>
        <w:t xml:space="preserve"> du </w:t>
      </w:r>
      <w:proofErr w:type="spellStart"/>
      <w:r w:rsidR="006E12BA" w:rsidRPr="008758A6">
        <w:rPr>
          <w:i/>
          <w:lang w:val="fr-FR"/>
        </w:rPr>
        <w:t>CDI</w:t>
      </w:r>
      <w:r w:rsidRPr="008758A6">
        <w:rPr>
          <w:i/>
          <w:lang w:val="fr-FR"/>
        </w:rPr>
        <w:t>P</w:t>
      </w:r>
      <w:proofErr w:type="spellEnd"/>
      <w:r w:rsidRPr="008758A6">
        <w:rPr>
          <w:lang w:val="fr-FR"/>
        </w:rPr>
        <w:t>” (par</w:t>
      </w:r>
      <w:r w:rsidR="005E5387" w:rsidRPr="008758A6">
        <w:rPr>
          <w:lang w:val="fr-FR"/>
        </w:rPr>
        <w:t>agraphe</w:t>
      </w:r>
      <w:r w:rsidRPr="008758A6">
        <w:rPr>
          <w:lang w:val="fr-FR"/>
        </w:rPr>
        <w:t xml:space="preserve"> 9 du </w:t>
      </w:r>
      <w:hyperlink r:id="rId8" w:history="1">
        <w:r w:rsidRPr="008758A6">
          <w:rPr>
            <w:rStyle w:val="Hyperlink"/>
            <w:lang w:val="fr-FR"/>
          </w:rPr>
          <w:t>Résumé présenté par la présidente de la vingt</w:t>
        </w:r>
        <w:r w:rsidR="005E5387" w:rsidRPr="008758A6">
          <w:rPr>
            <w:rStyle w:val="Hyperlink"/>
            <w:lang w:val="fr-FR"/>
          </w:rPr>
          <w:noBreakHyphen/>
        </w:r>
        <w:r w:rsidRPr="008758A6">
          <w:rPr>
            <w:rStyle w:val="Hyperlink"/>
            <w:lang w:val="fr-FR"/>
          </w:rPr>
          <w:t>huit</w:t>
        </w:r>
        <w:r w:rsidR="006E12BA" w:rsidRPr="008758A6">
          <w:rPr>
            <w:rStyle w:val="Hyperlink"/>
            <w:lang w:val="fr-FR"/>
          </w:rPr>
          <w:t>ième session du </w:t>
        </w:r>
        <w:proofErr w:type="spellStart"/>
        <w:r w:rsidR="006E12BA" w:rsidRPr="008758A6">
          <w:rPr>
            <w:rStyle w:val="Hyperlink"/>
            <w:lang w:val="fr-FR"/>
          </w:rPr>
          <w:t>CDI</w:t>
        </w:r>
        <w:r w:rsidRPr="008758A6">
          <w:rPr>
            <w:rStyle w:val="Hyperlink"/>
            <w:lang w:val="fr-FR"/>
          </w:rPr>
          <w:t>P</w:t>
        </w:r>
        <w:proofErr w:type="spellEnd"/>
      </w:hyperlink>
      <w:r w:rsidRPr="008758A6">
        <w:rPr>
          <w:lang w:val="fr-FR"/>
        </w:rPr>
        <w:t>).</w:t>
      </w:r>
    </w:p>
    <w:p w:rsidR="006E12BA" w:rsidRPr="008758A6" w:rsidRDefault="00C227DA" w:rsidP="00AA6F29">
      <w:pPr>
        <w:pStyle w:val="ONUMFS"/>
        <w:rPr>
          <w:color w:val="000000"/>
          <w:lang w:val="fr-FR"/>
        </w:rPr>
      </w:pPr>
      <w:r w:rsidRPr="008758A6">
        <w:rPr>
          <w:color w:val="000000"/>
          <w:lang w:val="fr-FR"/>
        </w:rPr>
        <w:t>Pour répondre à cette demande, le Secrétariat a réalisé une compilation d</w:t>
      </w:r>
      <w:r w:rsidR="006E12BA" w:rsidRPr="008758A6">
        <w:rPr>
          <w:color w:val="000000"/>
          <w:lang w:val="fr-FR"/>
        </w:rPr>
        <w:t>’</w:t>
      </w:r>
      <w:r w:rsidRPr="008758A6">
        <w:rPr>
          <w:color w:val="000000"/>
          <w:lang w:val="fr-FR"/>
        </w:rPr>
        <w:t>études de cas et d</w:t>
      </w:r>
      <w:r w:rsidR="006E12BA" w:rsidRPr="008758A6">
        <w:rPr>
          <w:color w:val="000000"/>
          <w:lang w:val="fr-FR"/>
        </w:rPr>
        <w:t>’</w:t>
      </w:r>
      <w:r w:rsidRPr="008758A6">
        <w:rPr>
          <w:color w:val="000000"/>
          <w:lang w:val="fr-FR"/>
        </w:rPr>
        <w:t>exemples de réussite concernant divers domaines de l</w:t>
      </w:r>
      <w:r w:rsidR="006E12BA" w:rsidRPr="008758A6">
        <w:rPr>
          <w:color w:val="000000"/>
          <w:lang w:val="fr-FR"/>
        </w:rPr>
        <w:t>’</w:t>
      </w:r>
      <w:proofErr w:type="spellStart"/>
      <w:r w:rsidRPr="008758A6">
        <w:rPr>
          <w:color w:val="000000"/>
          <w:lang w:val="fr-FR"/>
        </w:rPr>
        <w:t>OMPI</w:t>
      </w:r>
      <w:proofErr w:type="spellEnd"/>
      <w:r w:rsidRPr="008758A6">
        <w:rPr>
          <w:color w:val="000000"/>
          <w:lang w:val="fr-FR"/>
        </w:rPr>
        <w:t>, qui illustrent l</w:t>
      </w:r>
      <w:r w:rsidR="006E12BA" w:rsidRPr="008758A6">
        <w:rPr>
          <w:color w:val="000000"/>
          <w:lang w:val="fr-FR"/>
        </w:rPr>
        <w:t>’</w:t>
      </w:r>
      <w:r w:rsidRPr="008758A6">
        <w:rPr>
          <w:color w:val="000000"/>
          <w:lang w:val="fr-FR"/>
        </w:rPr>
        <w:t>utilisation des droits de propriété intellectuelle par les petites et moyennes entreprises (PME).  La compilation figure dans la première partie de l</w:t>
      </w:r>
      <w:r w:rsidR="006E12BA" w:rsidRPr="008758A6">
        <w:rPr>
          <w:color w:val="000000"/>
          <w:lang w:val="fr-FR"/>
        </w:rPr>
        <w:t>’</w:t>
      </w:r>
      <w:r w:rsidRPr="008758A6">
        <w:rPr>
          <w:color w:val="000000"/>
          <w:lang w:val="fr-FR"/>
        </w:rPr>
        <w:t>annexe du présent document.</w:t>
      </w:r>
    </w:p>
    <w:p w:rsidR="00C227DA" w:rsidRPr="008758A6" w:rsidRDefault="00C227DA" w:rsidP="00AA6F29">
      <w:pPr>
        <w:pStyle w:val="ONUMFS"/>
        <w:rPr>
          <w:rFonts w:eastAsia="Batang"/>
          <w:color w:val="000000"/>
          <w:szCs w:val="22"/>
          <w:lang w:val="fr-FR"/>
        </w:rPr>
      </w:pPr>
      <w:r w:rsidRPr="008758A6">
        <w:rPr>
          <w:color w:val="000000"/>
          <w:lang w:val="fr-FR"/>
        </w:rPr>
        <w:t>Bien que certains des exemples fournis dans l</w:t>
      </w:r>
      <w:r w:rsidR="006E12BA" w:rsidRPr="008758A6">
        <w:rPr>
          <w:color w:val="000000"/>
          <w:lang w:val="fr-FR"/>
        </w:rPr>
        <w:t>’</w:t>
      </w:r>
      <w:r w:rsidRPr="008758A6">
        <w:rPr>
          <w:color w:val="000000"/>
          <w:lang w:val="fr-FR"/>
        </w:rPr>
        <w:t>annexe ne soient pas strictement considérés comme des études de cas sur la gestion de la propriété intellectuelle, ils ont été compilés afin de donner au comité une vue d</w:t>
      </w:r>
      <w:r w:rsidR="006E12BA" w:rsidRPr="008758A6">
        <w:rPr>
          <w:color w:val="000000"/>
          <w:lang w:val="fr-FR"/>
        </w:rPr>
        <w:t>’</w:t>
      </w:r>
      <w:r w:rsidRPr="008758A6">
        <w:rPr>
          <w:color w:val="000000"/>
          <w:lang w:val="fr-FR"/>
        </w:rPr>
        <w:t>ensemble complète et harmonisée de la manière dont la propriété intellectuelle est utilisée par les chefs d</w:t>
      </w:r>
      <w:r w:rsidR="006E12BA" w:rsidRPr="008758A6">
        <w:rPr>
          <w:color w:val="000000"/>
          <w:lang w:val="fr-FR"/>
        </w:rPr>
        <w:t>’</w:t>
      </w:r>
      <w:r w:rsidRPr="008758A6">
        <w:rPr>
          <w:color w:val="000000"/>
          <w:lang w:val="fr-FR"/>
        </w:rPr>
        <w:t>entreprise, les inventeurs et les créateurs, pour ajouter de la valeur à leurs produits, soutenir la croissance des entreprises, créer des emplois et promouvoir le développement économique.</w:t>
      </w:r>
    </w:p>
    <w:p w:rsidR="006E12BA" w:rsidRPr="008758A6" w:rsidRDefault="00C227DA" w:rsidP="00AA6F29">
      <w:pPr>
        <w:pStyle w:val="ONUMFS"/>
        <w:rPr>
          <w:color w:val="000000"/>
          <w:lang w:val="fr-FR"/>
        </w:rPr>
      </w:pPr>
      <w:r w:rsidRPr="008758A6">
        <w:rPr>
          <w:lang w:val="fr-FR"/>
        </w:rPr>
        <w:t xml:space="preserve">Outre les exemples figurant dans la première partie, </w:t>
      </w:r>
      <w:r w:rsidRPr="008758A6">
        <w:rPr>
          <w:color w:val="000000"/>
          <w:lang w:val="fr-FR"/>
        </w:rPr>
        <w:t>l</w:t>
      </w:r>
      <w:r w:rsidR="006E12BA" w:rsidRPr="008758A6">
        <w:rPr>
          <w:color w:val="000000"/>
          <w:lang w:val="fr-FR"/>
        </w:rPr>
        <w:t>’</w:t>
      </w:r>
      <w:proofErr w:type="spellStart"/>
      <w:r w:rsidRPr="008758A6">
        <w:rPr>
          <w:color w:val="000000"/>
          <w:lang w:val="fr-FR"/>
        </w:rPr>
        <w:t>OMPI</w:t>
      </w:r>
      <w:proofErr w:type="spellEnd"/>
      <w:r w:rsidRPr="008758A6">
        <w:rPr>
          <w:color w:val="000000"/>
          <w:lang w:val="fr-FR"/>
        </w:rPr>
        <w:t xml:space="preserve"> présente régulièrement des études de cas et des exemples de réussite concernant l</w:t>
      </w:r>
      <w:r w:rsidR="006E12BA" w:rsidRPr="008758A6">
        <w:rPr>
          <w:color w:val="000000"/>
          <w:lang w:val="fr-FR"/>
        </w:rPr>
        <w:t>’</w:t>
      </w:r>
      <w:r w:rsidRPr="008758A6">
        <w:rPr>
          <w:color w:val="000000"/>
          <w:lang w:val="fr-FR"/>
        </w:rPr>
        <w:t>utilisation de la propriété intellectuelle par l</w:t>
      </w:r>
      <w:r w:rsidR="006E12BA" w:rsidRPr="008758A6">
        <w:rPr>
          <w:color w:val="000000"/>
          <w:lang w:val="fr-FR"/>
        </w:rPr>
        <w:t>’</w:t>
      </w:r>
      <w:r w:rsidRPr="008758A6">
        <w:rPr>
          <w:color w:val="000000"/>
          <w:lang w:val="fr-FR"/>
        </w:rPr>
        <w:t>intermédiaire d</w:t>
      </w:r>
      <w:r w:rsidR="006E12BA" w:rsidRPr="008758A6">
        <w:rPr>
          <w:color w:val="000000"/>
          <w:lang w:val="fr-FR"/>
        </w:rPr>
        <w:t>’</w:t>
      </w:r>
      <w:r w:rsidRPr="008758A6">
        <w:rPr>
          <w:color w:val="000000"/>
          <w:lang w:val="fr-FR"/>
        </w:rPr>
        <w:t>un certain nombre de supports, tels que</w:t>
      </w:r>
      <w:r w:rsidR="006E12BA" w:rsidRPr="008758A6">
        <w:rPr>
          <w:color w:val="000000"/>
          <w:lang w:val="fr-FR"/>
        </w:rPr>
        <w:t> :</w:t>
      </w:r>
      <w:r w:rsidR="008758A6" w:rsidRPr="008758A6">
        <w:rPr>
          <w:color w:val="000000"/>
          <w:lang w:val="fr-FR"/>
        </w:rPr>
        <w:t xml:space="preserve"> l</w:t>
      </w:r>
      <w:r w:rsidRPr="008758A6">
        <w:rPr>
          <w:color w:val="000000"/>
          <w:lang w:val="fr-FR"/>
        </w:rPr>
        <w:t xml:space="preserve">a </w:t>
      </w:r>
      <w:hyperlink r:id="rId9" w:history="1">
        <w:r w:rsidRPr="008758A6">
          <w:rPr>
            <w:rStyle w:val="Hyperlink"/>
            <w:lang w:val="fr-FR"/>
          </w:rPr>
          <w:t xml:space="preserve">base de données IP </w:t>
        </w:r>
        <w:proofErr w:type="spellStart"/>
        <w:r w:rsidRPr="008758A6">
          <w:rPr>
            <w:rStyle w:val="Hyperlink"/>
            <w:lang w:val="fr-FR"/>
          </w:rPr>
          <w:t>Advantage</w:t>
        </w:r>
        <w:proofErr w:type="spellEnd"/>
      </w:hyperlink>
      <w:r w:rsidRPr="008758A6">
        <w:rPr>
          <w:lang w:val="fr-FR"/>
        </w:rPr>
        <w:t xml:space="preserve">, la série </w:t>
      </w:r>
      <w:hyperlink r:id="rId10" w:history="1">
        <w:r w:rsidRPr="008758A6">
          <w:rPr>
            <w:rStyle w:val="Hyperlink"/>
            <w:lang w:val="fr-FR"/>
          </w:rPr>
          <w:t>La propriété intellectuelle à l</w:t>
        </w:r>
        <w:r w:rsidR="006E12BA" w:rsidRPr="008758A6">
          <w:rPr>
            <w:rStyle w:val="Hyperlink"/>
            <w:lang w:val="fr-FR"/>
          </w:rPr>
          <w:t>’</w:t>
        </w:r>
        <w:r w:rsidRPr="008758A6">
          <w:rPr>
            <w:rStyle w:val="Hyperlink"/>
            <w:lang w:val="fr-FR"/>
          </w:rPr>
          <w:t>œuvre</w:t>
        </w:r>
      </w:hyperlink>
      <w:r w:rsidRPr="008758A6">
        <w:rPr>
          <w:lang w:val="fr-FR"/>
        </w:rPr>
        <w:t xml:space="preserve"> et les entretiens </w:t>
      </w:r>
      <w:hyperlink r:id="rId11" w:history="1">
        <w:r w:rsidRPr="008758A6">
          <w:rPr>
            <w:rStyle w:val="Hyperlink"/>
            <w:lang w:val="fr-FR"/>
          </w:rPr>
          <w:t>Créatrices de technologies vertes</w:t>
        </w:r>
      </w:hyperlink>
      <w:r w:rsidRPr="008758A6">
        <w:rPr>
          <w:lang w:val="fr-FR"/>
        </w:rPr>
        <w:t xml:space="preserve">.  </w:t>
      </w:r>
      <w:r w:rsidRPr="008758A6">
        <w:rPr>
          <w:color w:val="000000"/>
          <w:lang w:val="fr-FR"/>
        </w:rPr>
        <w:t>Les informations sur ces supports sont contenues dans la deuxième partie de l</w:t>
      </w:r>
      <w:r w:rsidR="006E12BA" w:rsidRPr="008758A6">
        <w:rPr>
          <w:color w:val="000000"/>
          <w:lang w:val="fr-FR"/>
        </w:rPr>
        <w:t>’</w:t>
      </w:r>
      <w:r w:rsidRPr="008758A6">
        <w:rPr>
          <w:color w:val="000000"/>
          <w:lang w:val="fr-FR"/>
        </w:rPr>
        <w:t>annexe.</w:t>
      </w:r>
    </w:p>
    <w:p w:rsidR="00C227DA" w:rsidRPr="008758A6" w:rsidRDefault="00C227DA" w:rsidP="00AA6F29">
      <w:pPr>
        <w:pStyle w:val="ONUMFS"/>
        <w:ind w:left="5533"/>
        <w:rPr>
          <w:i/>
          <w:lang w:val="fr-FR"/>
        </w:rPr>
      </w:pPr>
      <w:r w:rsidRPr="008758A6">
        <w:rPr>
          <w:i/>
          <w:lang w:val="fr-FR"/>
        </w:rPr>
        <w:lastRenderedPageBreak/>
        <w:t xml:space="preserve">Le </w:t>
      </w:r>
      <w:proofErr w:type="spellStart"/>
      <w:r w:rsidRPr="008758A6">
        <w:rPr>
          <w:i/>
          <w:lang w:val="fr-FR"/>
        </w:rPr>
        <w:t>CDIP</w:t>
      </w:r>
      <w:proofErr w:type="spellEnd"/>
      <w:r w:rsidRPr="008758A6">
        <w:rPr>
          <w:i/>
          <w:lang w:val="fr-FR"/>
        </w:rPr>
        <w:t xml:space="preserve"> est invité à prendre note des informations qui figurent dans l</w:t>
      </w:r>
      <w:r w:rsidR="006E12BA" w:rsidRPr="008758A6">
        <w:rPr>
          <w:i/>
          <w:lang w:val="fr-FR"/>
        </w:rPr>
        <w:t>’</w:t>
      </w:r>
      <w:r w:rsidRPr="008758A6">
        <w:rPr>
          <w:i/>
          <w:lang w:val="fr-FR"/>
        </w:rPr>
        <w:t>annexe du présent document.</w:t>
      </w:r>
    </w:p>
    <w:p w:rsidR="00C227DA" w:rsidRPr="008758A6" w:rsidRDefault="00C227DA" w:rsidP="008758A6">
      <w:pPr>
        <w:pStyle w:val="Endofdocument-Annex"/>
      </w:pPr>
      <w:r w:rsidRPr="008758A6">
        <w:t>[L</w:t>
      </w:r>
      <w:r w:rsidR="006E12BA" w:rsidRPr="008758A6">
        <w:t>’</w:t>
      </w:r>
      <w:r w:rsidRPr="008758A6">
        <w:t>annexe suit]</w:t>
      </w:r>
    </w:p>
    <w:p w:rsidR="00C227DA" w:rsidRPr="008758A6" w:rsidRDefault="00C227DA" w:rsidP="00C227DA">
      <w:pPr>
        <w:spacing w:after="220"/>
        <w:rPr>
          <w:lang w:val="fr-FR"/>
        </w:rPr>
        <w:sectPr w:rsidR="00C227DA" w:rsidRPr="008758A6" w:rsidSect="0000354D">
          <w:headerReference w:type="default" r:id="rId12"/>
          <w:endnotePr>
            <w:numFmt w:val="decimal"/>
          </w:endnotePr>
          <w:pgSz w:w="11907" w:h="16840" w:code="9"/>
          <w:pgMar w:top="567" w:right="1134" w:bottom="1418" w:left="1418" w:header="510" w:footer="1021" w:gutter="0"/>
          <w:cols w:space="720"/>
          <w:titlePg/>
          <w:docGrid w:linePitch="299"/>
        </w:sectPr>
      </w:pPr>
    </w:p>
    <w:p w:rsidR="006E12BA" w:rsidRPr="008758A6" w:rsidRDefault="00C227DA" w:rsidP="00C227DA">
      <w:pPr>
        <w:tabs>
          <w:tab w:val="left" w:pos="10515"/>
        </w:tabs>
        <w:rPr>
          <w:lang w:val="fr-FR"/>
        </w:rPr>
      </w:pPr>
      <w:r w:rsidRPr="008758A6">
        <w:rPr>
          <w:u w:val="single"/>
          <w:lang w:val="fr-FR"/>
        </w:rPr>
        <w:t>Première partie</w:t>
      </w:r>
      <w:r w:rsidR="006E12BA" w:rsidRPr="008758A6">
        <w:rPr>
          <w:u w:val="single"/>
          <w:lang w:val="fr-FR"/>
        </w:rPr>
        <w:t> :</w:t>
      </w:r>
      <w:r w:rsidRPr="008758A6">
        <w:rPr>
          <w:u w:val="single"/>
          <w:lang w:val="fr-FR"/>
        </w:rPr>
        <w:t xml:space="preserve"> Présentation des études de cas et exemples de réussite de l</w:t>
      </w:r>
      <w:r w:rsidR="006E12BA" w:rsidRPr="008758A6">
        <w:rPr>
          <w:u w:val="single"/>
          <w:lang w:val="fr-FR"/>
        </w:rPr>
        <w:t>’</w:t>
      </w:r>
      <w:proofErr w:type="spellStart"/>
      <w:r w:rsidRPr="008758A6">
        <w:rPr>
          <w:u w:val="single"/>
          <w:lang w:val="fr-FR"/>
        </w:rPr>
        <w:t>OMPI</w:t>
      </w:r>
      <w:proofErr w:type="spellEnd"/>
      <w:r w:rsidRPr="008758A6">
        <w:rPr>
          <w:u w:val="single"/>
          <w:lang w:val="fr-FR"/>
        </w:rPr>
        <w:t xml:space="preserve"> sur la gestion de la propriété intellectuelle par</w:t>
      </w:r>
      <w:r w:rsidR="006E12BA" w:rsidRPr="008758A6">
        <w:rPr>
          <w:u w:val="single"/>
          <w:lang w:val="fr-FR"/>
        </w:rPr>
        <w:t xml:space="preserve"> les PME</w:t>
      </w:r>
    </w:p>
    <w:p w:rsidR="00C227DA" w:rsidRPr="008758A6" w:rsidRDefault="00C227DA" w:rsidP="00C227DA">
      <w:pPr>
        <w:tabs>
          <w:tab w:val="left" w:pos="10515"/>
        </w:tabs>
        <w:rPr>
          <w:rFonts w:eastAsia="Times New Roman"/>
          <w:szCs w:val="22"/>
          <w:lang w:val="fr-FR" w:eastAsia="en-US"/>
        </w:rPr>
      </w:pPr>
    </w:p>
    <w:tbl>
      <w:tblPr>
        <w:tblStyle w:val="TableGrid"/>
        <w:tblW w:w="15021" w:type="dxa"/>
        <w:tblLayout w:type="fixed"/>
        <w:tblLook w:val="04A0" w:firstRow="1" w:lastRow="0" w:firstColumn="1" w:lastColumn="0" w:noHBand="0" w:noVBand="1"/>
        <w:tblCaption w:val="Présentation des études de cas et exemples de réussite de l’OMPI sur la gestion de la propriété intellectuelle par les PME"/>
        <w:tblDescription w:val="Titre et brève description de l’étude de cas"/>
      </w:tblPr>
      <w:tblGrid>
        <w:gridCol w:w="6374"/>
        <w:gridCol w:w="1418"/>
        <w:gridCol w:w="3685"/>
        <w:gridCol w:w="3544"/>
      </w:tblGrid>
      <w:tr w:rsidR="00C227DA" w:rsidRPr="008758A6" w:rsidTr="008758A6">
        <w:trPr>
          <w:tblHeader/>
        </w:trPr>
        <w:tc>
          <w:tcPr>
            <w:tcW w:w="6374" w:type="dxa"/>
          </w:tcPr>
          <w:p w:rsidR="00C227DA" w:rsidRPr="008758A6" w:rsidRDefault="00C227DA" w:rsidP="00A67870">
            <w:pPr>
              <w:spacing w:after="60"/>
              <w:jc w:val="center"/>
              <w:rPr>
                <w:b/>
                <w:bCs/>
                <w:szCs w:val="22"/>
              </w:rPr>
            </w:pPr>
            <w:r w:rsidRPr="008758A6">
              <w:rPr>
                <w:b/>
              </w:rPr>
              <w:t>TITRE ET BRÈVE DESCRIPTION DE L</w:t>
            </w:r>
            <w:r w:rsidR="006E12BA" w:rsidRPr="008758A6">
              <w:rPr>
                <w:b/>
              </w:rPr>
              <w:t>’</w:t>
            </w:r>
            <w:r w:rsidRPr="008758A6">
              <w:rPr>
                <w:b/>
              </w:rPr>
              <w:t>ÉTUDE DE CAS</w:t>
            </w:r>
          </w:p>
        </w:tc>
        <w:tc>
          <w:tcPr>
            <w:tcW w:w="1418" w:type="dxa"/>
          </w:tcPr>
          <w:p w:rsidR="00C227DA" w:rsidRPr="008758A6" w:rsidRDefault="00C227DA" w:rsidP="00A67870">
            <w:pPr>
              <w:spacing w:after="60"/>
              <w:jc w:val="center"/>
              <w:rPr>
                <w:b/>
                <w:bCs/>
                <w:szCs w:val="22"/>
              </w:rPr>
            </w:pPr>
            <w:r w:rsidRPr="008758A6">
              <w:rPr>
                <w:b/>
              </w:rPr>
              <w:t>PAYS</w:t>
            </w:r>
          </w:p>
        </w:tc>
        <w:tc>
          <w:tcPr>
            <w:tcW w:w="3685" w:type="dxa"/>
          </w:tcPr>
          <w:p w:rsidR="00C227DA" w:rsidRPr="008758A6" w:rsidRDefault="00C227DA" w:rsidP="00A67870">
            <w:pPr>
              <w:spacing w:after="60"/>
              <w:jc w:val="center"/>
              <w:rPr>
                <w:b/>
                <w:bCs/>
                <w:szCs w:val="22"/>
              </w:rPr>
            </w:pPr>
            <w:r w:rsidRPr="008758A6">
              <w:rPr>
                <w:b/>
              </w:rPr>
              <w:t>DOMAINE DE LA PROPRIÉTÉ INTELLECTUELLE CONCERNÉ</w:t>
            </w:r>
          </w:p>
        </w:tc>
        <w:tc>
          <w:tcPr>
            <w:tcW w:w="3544" w:type="dxa"/>
          </w:tcPr>
          <w:p w:rsidR="00C227DA" w:rsidRPr="008758A6" w:rsidRDefault="00C227DA" w:rsidP="00A67870">
            <w:pPr>
              <w:spacing w:after="60"/>
              <w:jc w:val="center"/>
              <w:rPr>
                <w:b/>
                <w:bCs/>
                <w:szCs w:val="22"/>
              </w:rPr>
            </w:pPr>
            <w:r w:rsidRPr="008758A6">
              <w:rPr>
                <w:b/>
              </w:rPr>
              <w:t>LIEN VERS L</w:t>
            </w:r>
            <w:r w:rsidR="006E12BA" w:rsidRPr="008758A6">
              <w:rPr>
                <w:b/>
              </w:rPr>
              <w:t>’</w:t>
            </w:r>
            <w:r w:rsidRPr="008758A6">
              <w:rPr>
                <w:b/>
              </w:rPr>
              <w:t>ÉTUDE DE CAS COMPLÈTE</w:t>
            </w:r>
          </w:p>
        </w:tc>
      </w:tr>
      <w:tr w:rsidR="00C227DA" w:rsidRPr="008758A6" w:rsidTr="008758A6">
        <w:tc>
          <w:tcPr>
            <w:tcW w:w="6374" w:type="dxa"/>
          </w:tcPr>
          <w:p w:rsidR="00C227DA" w:rsidRPr="008758A6" w:rsidRDefault="00C227DA" w:rsidP="00A67870">
            <w:pPr>
              <w:spacing w:after="60"/>
              <w:rPr>
                <w:rStyle w:val="Hyperlink"/>
                <w:b/>
                <w:bCs/>
                <w:color w:val="6F91C8"/>
                <w:bdr w:val="none" w:sz="0" w:space="0" w:color="auto" w:frame="1"/>
              </w:rPr>
            </w:pPr>
            <w:r w:rsidRPr="008758A6">
              <w:rPr>
                <w:b/>
              </w:rPr>
              <w:t>Concevoir des solutions énergétiques urbaines intelligentes</w:t>
            </w:r>
            <w:r w:rsidR="006E12BA" w:rsidRPr="008758A6">
              <w:rPr>
                <w:b/>
                <w:bdr w:val="none" w:sz="0" w:space="0" w:color="auto" w:frame="1"/>
              </w:rPr>
              <w:t> :</w:t>
            </w:r>
            <w:r w:rsidRPr="008758A6">
              <w:rPr>
                <w:bdr w:val="none" w:sz="0" w:space="0" w:color="auto" w:frame="1"/>
              </w:rPr>
              <w:t xml:space="preserve"> </w:t>
            </w:r>
            <w:r w:rsidRPr="008758A6">
              <w:t>“</w:t>
            </w:r>
            <w:proofErr w:type="spellStart"/>
            <w:r w:rsidRPr="008758A6">
              <w:t>SunScreen</w:t>
            </w:r>
            <w:proofErr w:type="spellEnd"/>
            <w:r w:rsidRPr="008758A6">
              <w:t>” est un mur construit en bordure de route qui agit comme un écran antibruit extrêmement efficace tout en générant de l</w:t>
            </w:r>
            <w:r w:rsidR="006E12BA" w:rsidRPr="008758A6">
              <w:t>’</w:t>
            </w:r>
            <w:r w:rsidRPr="008758A6">
              <w:t>énergie solai</w:t>
            </w:r>
            <w:r w:rsidR="00AA6F29" w:rsidRPr="008758A6">
              <w:t>re.  Ce</w:t>
            </w:r>
            <w:r w:rsidRPr="008758A6">
              <w:t>t exemple de réussite montre comment les droits sur le dessin ou modèle de “</w:t>
            </w:r>
            <w:proofErr w:type="spellStart"/>
            <w:r w:rsidRPr="008758A6">
              <w:t>SunScreen</w:t>
            </w:r>
            <w:proofErr w:type="spellEnd"/>
            <w:r w:rsidRPr="008758A6">
              <w:t>” ont placé l</w:t>
            </w:r>
            <w:r w:rsidR="006E12BA" w:rsidRPr="008758A6">
              <w:t>’</w:t>
            </w:r>
            <w:r w:rsidRPr="008758A6">
              <w:t>entreprise en excellente position pour commencer à distribuer son dessin ou modèle dans le monde entier.</w:t>
            </w:r>
          </w:p>
        </w:tc>
        <w:tc>
          <w:tcPr>
            <w:tcW w:w="1418" w:type="dxa"/>
          </w:tcPr>
          <w:p w:rsidR="00C227DA" w:rsidRPr="008758A6" w:rsidRDefault="00C227DA" w:rsidP="00A67870">
            <w:pPr>
              <w:spacing w:after="60"/>
              <w:rPr>
                <w:bCs/>
                <w:szCs w:val="22"/>
              </w:rPr>
            </w:pPr>
            <w:r w:rsidRPr="008758A6">
              <w:t>France</w:t>
            </w:r>
          </w:p>
        </w:tc>
        <w:tc>
          <w:tcPr>
            <w:tcW w:w="3685" w:type="dxa"/>
          </w:tcPr>
          <w:p w:rsidR="00C227DA" w:rsidRPr="008758A6" w:rsidRDefault="00C227DA" w:rsidP="00A67870">
            <w:pPr>
              <w:spacing w:after="60"/>
              <w:rPr>
                <w:bCs/>
                <w:szCs w:val="22"/>
              </w:rPr>
            </w:pPr>
            <w:r w:rsidRPr="008758A6">
              <w:t>Dessins et modèles industriels</w:t>
            </w:r>
          </w:p>
        </w:tc>
        <w:tc>
          <w:tcPr>
            <w:tcW w:w="3544" w:type="dxa"/>
          </w:tcPr>
          <w:p w:rsidR="00C227DA" w:rsidRPr="008758A6" w:rsidRDefault="00C108F4" w:rsidP="00A67870">
            <w:pPr>
              <w:spacing w:after="60"/>
              <w:rPr>
                <w:bCs/>
                <w:szCs w:val="22"/>
              </w:rPr>
            </w:pPr>
            <w:hyperlink r:id="rId13" w:history="1">
              <w:r w:rsidR="00C227DA" w:rsidRPr="008758A6">
                <w:rPr>
                  <w:rStyle w:val="Hyperlink"/>
                </w:rPr>
                <w:t>https://www.wipo.int/hague/fr/stories/hague_system_stories_techsafe.html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rStyle w:val="Hyperlink"/>
                <w:color w:val="6F91C8"/>
                <w:bdr w:val="none" w:sz="0" w:space="0" w:color="auto" w:frame="1"/>
              </w:rPr>
            </w:pPr>
            <w:r w:rsidRPr="008758A6">
              <w:rPr>
                <w:b/>
                <w:bdr w:val="none" w:sz="0" w:space="0" w:color="auto" w:frame="1"/>
              </w:rPr>
              <w:t>Associer l</w:t>
            </w:r>
            <w:r w:rsidR="006E12BA" w:rsidRPr="008758A6">
              <w:rPr>
                <w:b/>
                <w:bdr w:val="none" w:sz="0" w:space="0" w:color="auto" w:frame="1"/>
              </w:rPr>
              <w:t>’</w:t>
            </w:r>
            <w:r w:rsidRPr="008758A6">
              <w:rPr>
                <w:b/>
                <w:bdr w:val="none" w:sz="0" w:space="0" w:color="auto" w:frame="1"/>
              </w:rPr>
              <w:t>humain au design et à la technologie</w:t>
            </w:r>
            <w:r w:rsidR="006E12BA" w:rsidRPr="008758A6">
              <w:rPr>
                <w:b/>
                <w:bdr w:val="none" w:sz="0" w:space="0" w:color="auto" w:frame="1"/>
              </w:rPr>
              <w:t> :</w:t>
            </w:r>
            <w:r w:rsidRPr="008758A6">
              <w:rPr>
                <w:rStyle w:val="Hyperlink"/>
                <w:color w:val="auto"/>
                <w:u w:val="none"/>
              </w:rPr>
              <w:t xml:space="preserve"> </w:t>
            </w:r>
            <w:r w:rsidRPr="008758A6">
              <w:t>“</w:t>
            </w:r>
            <w:proofErr w:type="spellStart"/>
            <w:r w:rsidRPr="008758A6">
              <w:t>Neomano</w:t>
            </w:r>
            <w:proofErr w:type="spellEnd"/>
            <w:r w:rsidRPr="008758A6">
              <w:t>” est un gant robotisé portable qui permet aux personnes qui présentent une paralysie de la main de réaliser des gestes du quotidi</w:t>
            </w:r>
            <w:r w:rsidR="00AA6F29" w:rsidRPr="008758A6">
              <w:t>en.  Ce</w:t>
            </w:r>
            <w:r w:rsidRPr="008758A6">
              <w:t>t exemple de réussite montre comment le fait de sécuriser son dessin ou modèle innovant a permis à l</w:t>
            </w:r>
            <w:r w:rsidR="006E12BA" w:rsidRPr="008758A6">
              <w:t>’</w:t>
            </w:r>
            <w:r w:rsidRPr="008758A6">
              <w:t>entreprise d</w:t>
            </w:r>
            <w:r w:rsidR="006E12BA" w:rsidRPr="008758A6">
              <w:t>’</w:t>
            </w:r>
            <w:r w:rsidRPr="008758A6">
              <w:t>obtenir une protection sur une bonne partie des grands marchés mondiaux.</w:t>
            </w:r>
          </w:p>
        </w:tc>
        <w:tc>
          <w:tcPr>
            <w:tcW w:w="1418" w:type="dxa"/>
          </w:tcPr>
          <w:p w:rsidR="00C227DA" w:rsidRPr="008758A6" w:rsidRDefault="00C227DA" w:rsidP="00A67870">
            <w:pPr>
              <w:spacing w:after="60"/>
              <w:rPr>
                <w:bCs/>
                <w:szCs w:val="22"/>
              </w:rPr>
            </w:pPr>
            <w:r w:rsidRPr="008758A6">
              <w:t>République de Corée</w:t>
            </w:r>
          </w:p>
        </w:tc>
        <w:tc>
          <w:tcPr>
            <w:tcW w:w="3685" w:type="dxa"/>
          </w:tcPr>
          <w:p w:rsidR="00C227DA" w:rsidRPr="008758A6" w:rsidRDefault="00C227DA" w:rsidP="00A67870">
            <w:pPr>
              <w:spacing w:after="60"/>
              <w:rPr>
                <w:bCs/>
                <w:szCs w:val="22"/>
              </w:rPr>
            </w:pPr>
            <w:r w:rsidRPr="008758A6">
              <w:t>Dessins et modèles industriels</w:t>
            </w:r>
          </w:p>
        </w:tc>
        <w:tc>
          <w:tcPr>
            <w:tcW w:w="3544" w:type="dxa"/>
          </w:tcPr>
          <w:p w:rsidR="00C227DA" w:rsidRPr="008758A6" w:rsidRDefault="00C108F4" w:rsidP="00A67870">
            <w:pPr>
              <w:spacing w:after="60"/>
              <w:rPr>
                <w:bCs/>
                <w:szCs w:val="22"/>
              </w:rPr>
            </w:pPr>
            <w:hyperlink r:id="rId14" w:history="1">
              <w:r w:rsidR="00C227DA" w:rsidRPr="008758A6">
                <w:rPr>
                  <w:rStyle w:val="Hyperlink"/>
                </w:rPr>
                <w:t>https://www.wipo.int/hague/fr/stories/hague_system_stories_neofect.html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spacing w:val="-2"/>
                <w:szCs w:val="22"/>
              </w:rPr>
            </w:pPr>
            <w:r w:rsidRPr="008758A6">
              <w:rPr>
                <w:b/>
                <w:spacing w:val="-2"/>
                <w:bdr w:val="none" w:sz="0" w:space="0" w:color="auto" w:frame="1"/>
              </w:rPr>
              <w:t xml:space="preserve">Plonger dans le monde des dessins et modèles avec </w:t>
            </w:r>
            <w:proofErr w:type="spellStart"/>
            <w:r w:rsidRPr="008758A6">
              <w:rPr>
                <w:b/>
                <w:spacing w:val="-2"/>
                <w:bdr w:val="none" w:sz="0" w:space="0" w:color="auto" w:frame="1"/>
              </w:rPr>
              <w:t>Seacsub</w:t>
            </w:r>
            <w:proofErr w:type="spellEnd"/>
            <w:r w:rsidR="006E12BA" w:rsidRPr="008758A6">
              <w:rPr>
                <w:b/>
                <w:spacing w:val="-2"/>
                <w:bdr w:val="none" w:sz="0" w:space="0" w:color="auto" w:frame="1"/>
              </w:rPr>
              <w:t> :</w:t>
            </w:r>
            <w:r w:rsidRPr="008758A6">
              <w:rPr>
                <w:spacing w:val="-2"/>
                <w:bdr w:val="none" w:sz="0" w:space="0" w:color="auto" w:frame="1"/>
              </w:rPr>
              <w:t xml:space="preserve"> </w:t>
            </w:r>
            <w:r w:rsidRPr="008758A6">
              <w:rPr>
                <w:spacing w:val="-2"/>
              </w:rPr>
              <w:t>Cet exemple de réussite concerne la conception révolutionnaire de “</w:t>
            </w:r>
            <w:proofErr w:type="spellStart"/>
            <w:r w:rsidRPr="008758A6">
              <w:rPr>
                <w:spacing w:val="-2"/>
              </w:rPr>
              <w:t>Unica</w:t>
            </w:r>
            <w:proofErr w:type="spellEnd"/>
            <w:r w:rsidRPr="008758A6">
              <w:rPr>
                <w:spacing w:val="-2"/>
              </w:rPr>
              <w:t>”, un masque de plongée avec tuba intégral qui fait de la plongée avec tuba une expérience confortable, naturelle et agréab</w:t>
            </w:r>
            <w:r w:rsidR="00AA6F29" w:rsidRPr="008758A6">
              <w:rPr>
                <w:spacing w:val="-2"/>
              </w:rPr>
              <w:t>le.  Gr</w:t>
            </w:r>
            <w:r w:rsidRPr="008758A6">
              <w:rPr>
                <w:spacing w:val="-2"/>
              </w:rPr>
              <w:t>âce à son dessin ou modèle protégé, le masque a fait l</w:t>
            </w:r>
            <w:r w:rsidR="006E12BA" w:rsidRPr="008758A6">
              <w:rPr>
                <w:spacing w:val="-2"/>
              </w:rPr>
              <w:t>’</w:t>
            </w:r>
            <w:r w:rsidRPr="008758A6">
              <w:rPr>
                <w:spacing w:val="-2"/>
              </w:rPr>
              <w:t>objet d</w:t>
            </w:r>
            <w:r w:rsidR="006E12BA" w:rsidRPr="008758A6">
              <w:rPr>
                <w:spacing w:val="-2"/>
              </w:rPr>
              <w:t>’</w:t>
            </w:r>
            <w:r w:rsidRPr="008758A6">
              <w:rPr>
                <w:spacing w:val="-2"/>
              </w:rPr>
              <w:t xml:space="preserve">une demande toujours plus forte et, en peu de temps, il est devenu disponible même dans les supermarchés et les magasins de jouets.  </w:t>
            </w:r>
          </w:p>
        </w:tc>
        <w:tc>
          <w:tcPr>
            <w:tcW w:w="1418" w:type="dxa"/>
          </w:tcPr>
          <w:p w:rsidR="00C227DA" w:rsidRPr="008758A6" w:rsidRDefault="00C227DA" w:rsidP="00A67870">
            <w:pPr>
              <w:spacing w:after="60"/>
              <w:rPr>
                <w:bCs/>
                <w:szCs w:val="22"/>
              </w:rPr>
            </w:pPr>
            <w:r w:rsidRPr="008758A6">
              <w:t>Italie</w:t>
            </w:r>
          </w:p>
        </w:tc>
        <w:tc>
          <w:tcPr>
            <w:tcW w:w="3685" w:type="dxa"/>
          </w:tcPr>
          <w:p w:rsidR="00C227DA" w:rsidRPr="008758A6" w:rsidRDefault="0000354D" w:rsidP="00A67870">
            <w:pPr>
              <w:spacing w:after="60"/>
              <w:rPr>
                <w:bCs/>
                <w:szCs w:val="22"/>
              </w:rPr>
            </w:pPr>
            <w:r w:rsidRPr="008758A6">
              <w:t>Dessins et modèles industriels</w:t>
            </w:r>
          </w:p>
          <w:p w:rsidR="00C227DA" w:rsidRPr="008758A6" w:rsidRDefault="0000354D" w:rsidP="00A67870">
            <w:pPr>
              <w:spacing w:after="60"/>
              <w:rPr>
                <w:bCs/>
                <w:szCs w:val="22"/>
              </w:rPr>
            </w:pPr>
            <w:r w:rsidRPr="008758A6">
              <w:t>B</w:t>
            </w:r>
            <w:r w:rsidR="00C227DA" w:rsidRPr="008758A6">
              <w:t>revets</w:t>
            </w:r>
          </w:p>
        </w:tc>
        <w:tc>
          <w:tcPr>
            <w:tcW w:w="3544" w:type="dxa"/>
          </w:tcPr>
          <w:p w:rsidR="00C227DA" w:rsidRPr="008758A6" w:rsidRDefault="00C108F4" w:rsidP="00A67870">
            <w:pPr>
              <w:spacing w:after="60"/>
              <w:rPr>
                <w:bCs/>
                <w:szCs w:val="22"/>
              </w:rPr>
            </w:pPr>
            <w:hyperlink r:id="rId15" w:history="1">
              <w:r w:rsidR="00C227DA" w:rsidRPr="008758A6">
                <w:rPr>
                  <w:rStyle w:val="Hyperlink"/>
                </w:rPr>
                <w:t>https://www.wipo.int/hague/fr/stories/hague_system_stories_seacsub.html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szCs w:val="22"/>
              </w:rPr>
            </w:pPr>
            <w:proofErr w:type="spellStart"/>
            <w:r w:rsidRPr="008758A6">
              <w:rPr>
                <w:b/>
              </w:rPr>
              <w:t>Rocksteady</w:t>
            </w:r>
            <w:proofErr w:type="spellEnd"/>
            <w:r w:rsidRPr="008758A6">
              <w:rPr>
                <w:b/>
              </w:rPr>
              <w:t>, ou la culture d</w:t>
            </w:r>
            <w:r w:rsidR="006E12BA" w:rsidRPr="008758A6">
              <w:rPr>
                <w:b/>
              </w:rPr>
              <w:t>’</w:t>
            </w:r>
            <w:r w:rsidRPr="008758A6">
              <w:rPr>
                <w:b/>
              </w:rPr>
              <w:t>un des cafés les plus raffinés du monde</w:t>
            </w:r>
            <w:r w:rsidR="006E12BA" w:rsidRPr="008758A6">
              <w:rPr>
                <w:b/>
              </w:rPr>
              <w:t> :</w:t>
            </w:r>
            <w:r w:rsidRPr="008758A6">
              <w:t xml:space="preserve"> Lors de l</w:t>
            </w:r>
            <w:r w:rsidR="006E12BA" w:rsidRPr="008758A6">
              <w:t>’</w:t>
            </w:r>
            <w:r w:rsidRPr="008758A6">
              <w:t xml:space="preserve">entretien, le créateur de la célèbre société </w:t>
            </w:r>
            <w:proofErr w:type="spellStart"/>
            <w:r w:rsidRPr="008758A6">
              <w:t>Rocksteady</w:t>
            </w:r>
            <w:proofErr w:type="spellEnd"/>
            <w:r w:rsidRPr="008758A6">
              <w:t xml:space="preserve"> Coffee, Ricardo Forbes, explique l</w:t>
            </w:r>
            <w:r w:rsidR="006E12BA" w:rsidRPr="008758A6">
              <w:t>’</w:t>
            </w:r>
            <w:r w:rsidRPr="008758A6">
              <w:t>importance de l</w:t>
            </w:r>
            <w:r w:rsidR="006E12BA" w:rsidRPr="008758A6">
              <w:t>’</w:t>
            </w:r>
            <w:r w:rsidRPr="008758A6">
              <w:t xml:space="preserve">indication géographique Blue </w:t>
            </w:r>
            <w:proofErr w:type="spellStart"/>
            <w:r w:rsidRPr="008758A6">
              <w:t>Mountain</w:t>
            </w:r>
            <w:proofErr w:type="spellEnd"/>
            <w:r w:rsidRPr="008758A6">
              <w:t xml:space="preserve"> Coffee pour son entreprise et le rôle qu</w:t>
            </w:r>
            <w:r w:rsidR="006E12BA" w:rsidRPr="008758A6">
              <w:t>’</w:t>
            </w:r>
            <w:r w:rsidRPr="008758A6">
              <w:t>a joué la propriété intellectuelle dans le développement de son activité qui s</w:t>
            </w:r>
            <w:r w:rsidR="006E12BA" w:rsidRPr="008758A6">
              <w:t>’</w:t>
            </w:r>
            <w:r w:rsidRPr="008758A6">
              <w:t>adresse à un public de connaisseurs.</w:t>
            </w:r>
          </w:p>
        </w:tc>
        <w:tc>
          <w:tcPr>
            <w:tcW w:w="1418" w:type="dxa"/>
          </w:tcPr>
          <w:p w:rsidR="00C227DA" w:rsidRPr="008758A6" w:rsidRDefault="00C227DA" w:rsidP="00A67870">
            <w:pPr>
              <w:spacing w:after="60"/>
              <w:rPr>
                <w:bCs/>
              </w:rPr>
            </w:pPr>
            <w:r w:rsidRPr="008758A6">
              <w:t>Jamaïque</w:t>
            </w:r>
          </w:p>
        </w:tc>
        <w:tc>
          <w:tcPr>
            <w:tcW w:w="3685" w:type="dxa"/>
          </w:tcPr>
          <w:p w:rsidR="00C227DA" w:rsidRPr="008758A6" w:rsidRDefault="00C227DA" w:rsidP="00A67870">
            <w:pPr>
              <w:spacing w:after="60"/>
              <w:rPr>
                <w:bCs/>
              </w:rPr>
            </w:pPr>
            <w:r w:rsidRPr="008758A6">
              <w:t>Indications géographiques</w:t>
            </w:r>
          </w:p>
        </w:tc>
        <w:tc>
          <w:tcPr>
            <w:tcW w:w="3544" w:type="dxa"/>
          </w:tcPr>
          <w:p w:rsidR="00C227DA" w:rsidRPr="008758A6" w:rsidRDefault="00C108F4" w:rsidP="00A67870">
            <w:pPr>
              <w:spacing w:after="60"/>
              <w:rPr>
                <w:bCs/>
              </w:rPr>
            </w:pPr>
            <w:hyperlink r:id="rId16"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work/2021/rocksteady.html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szCs w:val="22"/>
              </w:rPr>
            </w:pPr>
            <w:r w:rsidRPr="008758A6">
              <w:rPr>
                <w:b/>
              </w:rPr>
              <w:t xml:space="preserve">Sacs en cuir </w:t>
            </w:r>
            <w:proofErr w:type="spellStart"/>
            <w:r w:rsidRPr="008758A6">
              <w:rPr>
                <w:b/>
              </w:rPr>
              <w:t>LAM</w:t>
            </w:r>
            <w:proofErr w:type="spellEnd"/>
            <w:r w:rsidR="006E12BA" w:rsidRPr="008758A6">
              <w:rPr>
                <w:b/>
              </w:rPr>
              <w:t> :</w:t>
            </w:r>
            <w:r w:rsidRPr="008758A6">
              <w:rPr>
                <w:b/>
              </w:rPr>
              <w:t xml:space="preserve"> le respect de la tradition</w:t>
            </w:r>
            <w:r w:rsidR="006E12BA" w:rsidRPr="008758A6">
              <w:rPr>
                <w:b/>
              </w:rPr>
              <w:t> :</w:t>
            </w:r>
            <w:r w:rsidRPr="008758A6">
              <w:t xml:space="preserve"> Sur le marché des produits de luxe, il est courant de trouver de solides portefeuilles de propriété intellectuelle sous</w:t>
            </w:r>
            <w:r w:rsidR="005E5387" w:rsidRPr="008758A6">
              <w:noBreakHyphen/>
            </w:r>
            <w:r w:rsidRPr="008758A6">
              <w:t>tendant des marques célèbr</w:t>
            </w:r>
            <w:r w:rsidR="00AA6F29" w:rsidRPr="008758A6">
              <w:t>es.  Gé</w:t>
            </w:r>
            <w:r w:rsidRPr="008758A6">
              <w:t>néralement, la valeur de ces portefeuilles de propriété intellectuelle représente une part substantielle de celle d</w:t>
            </w:r>
            <w:r w:rsidR="006E12BA" w:rsidRPr="008758A6">
              <w:t>’</w:t>
            </w:r>
            <w:r w:rsidRPr="008758A6">
              <w:t>entreprises entièr</w:t>
            </w:r>
            <w:r w:rsidR="00AA6F29" w:rsidRPr="008758A6">
              <w:t>es.  Da</w:t>
            </w:r>
            <w:r w:rsidRPr="008758A6">
              <w:t xml:space="preserve">ns cette optique, </w:t>
            </w:r>
            <w:proofErr w:type="spellStart"/>
            <w:r w:rsidRPr="008758A6">
              <w:t>LAM</w:t>
            </w:r>
            <w:proofErr w:type="spellEnd"/>
            <w:r w:rsidRPr="008758A6">
              <w:t xml:space="preserve"> savait que la propriété intellectuelle jouerait un rôle fondamental dans sa stratégie de marq</w:t>
            </w:r>
            <w:r w:rsidR="00AA6F29" w:rsidRPr="008758A6">
              <w:t>ue.  L’é</w:t>
            </w:r>
            <w:r w:rsidRPr="008758A6">
              <w:t>tude de cas montre que la protection d</w:t>
            </w:r>
            <w:r w:rsidR="006E12BA" w:rsidRPr="008758A6">
              <w:t>’</w:t>
            </w:r>
            <w:r w:rsidRPr="008758A6">
              <w:t>une marque constituait une première étape essentielle de la planification stratégique de l</w:t>
            </w:r>
            <w:r w:rsidR="006E12BA" w:rsidRPr="008758A6">
              <w:t>’</w:t>
            </w:r>
            <w:r w:rsidRPr="008758A6">
              <w:t>entreprise.</w:t>
            </w:r>
          </w:p>
        </w:tc>
        <w:tc>
          <w:tcPr>
            <w:tcW w:w="1418" w:type="dxa"/>
          </w:tcPr>
          <w:p w:rsidR="00C227DA" w:rsidRPr="008758A6" w:rsidRDefault="00C227DA" w:rsidP="00A67870">
            <w:pPr>
              <w:spacing w:after="60"/>
              <w:rPr>
                <w:bCs/>
              </w:rPr>
            </w:pPr>
            <w:r w:rsidRPr="008758A6">
              <w:t>Bahreïn</w:t>
            </w:r>
          </w:p>
        </w:tc>
        <w:tc>
          <w:tcPr>
            <w:tcW w:w="3685" w:type="dxa"/>
          </w:tcPr>
          <w:p w:rsidR="00C227DA" w:rsidRPr="008758A6" w:rsidRDefault="00C227DA" w:rsidP="00A67870">
            <w:pPr>
              <w:spacing w:after="60"/>
              <w:rPr>
                <w:bCs/>
              </w:rPr>
            </w:pPr>
            <w:r w:rsidRPr="008758A6">
              <w:t>Marques</w:t>
            </w:r>
          </w:p>
        </w:tc>
        <w:tc>
          <w:tcPr>
            <w:tcW w:w="3544" w:type="dxa"/>
          </w:tcPr>
          <w:p w:rsidR="00C227DA" w:rsidRPr="008758A6" w:rsidRDefault="00C108F4" w:rsidP="00A67870">
            <w:pPr>
              <w:spacing w:after="60"/>
              <w:rPr>
                <w:bCs/>
              </w:rPr>
            </w:pPr>
            <w:hyperlink r:id="rId17"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work/2021/lam_leather.html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
                <w:szCs w:val="22"/>
              </w:rPr>
            </w:pPr>
            <w:r w:rsidRPr="008758A6">
              <w:rPr>
                <w:b/>
              </w:rPr>
              <w:t xml:space="preserve">Avec </w:t>
            </w:r>
            <w:proofErr w:type="spellStart"/>
            <w:r w:rsidRPr="008758A6">
              <w:rPr>
                <w:b/>
              </w:rPr>
              <w:t>Chíbu</w:t>
            </w:r>
            <w:proofErr w:type="spellEnd"/>
            <w:r w:rsidRPr="008758A6">
              <w:rPr>
                <w:b/>
              </w:rPr>
              <w:t>, transporter vos pâtisseries n</w:t>
            </w:r>
            <w:r w:rsidR="006E12BA" w:rsidRPr="008758A6">
              <w:rPr>
                <w:b/>
              </w:rPr>
              <w:t>’</w:t>
            </w:r>
            <w:r w:rsidRPr="008758A6">
              <w:rPr>
                <w:b/>
              </w:rPr>
              <w:t>aura jamais été aussi simple</w:t>
            </w:r>
            <w:r w:rsidR="006E12BA" w:rsidRPr="008758A6">
              <w:rPr>
                <w:b/>
              </w:rPr>
              <w:t> :</w:t>
            </w:r>
            <w:r w:rsidRPr="00213B0D">
              <w:t xml:space="preserve"> </w:t>
            </w:r>
            <w:r w:rsidRPr="008758A6">
              <w:t xml:space="preserve">En </w:t>
            </w:r>
            <w:r w:rsidR="006E12BA" w:rsidRPr="008758A6">
              <w:t>février 20</w:t>
            </w:r>
            <w:r w:rsidRPr="008758A6">
              <w:t>19, la responsable du changement et des projets, Patience </w:t>
            </w:r>
            <w:proofErr w:type="spellStart"/>
            <w:r w:rsidRPr="008758A6">
              <w:t>Nwodu</w:t>
            </w:r>
            <w:proofErr w:type="spellEnd"/>
            <w:r w:rsidRPr="008758A6">
              <w:t xml:space="preserve">, lançait les sacs réutilisables </w:t>
            </w:r>
            <w:proofErr w:type="spellStart"/>
            <w:r w:rsidRPr="008758A6">
              <w:t>Chí</w:t>
            </w:r>
            <w:r w:rsidR="00AA6F29" w:rsidRPr="008758A6">
              <w:t>bu</w:t>
            </w:r>
            <w:proofErr w:type="spellEnd"/>
            <w:r w:rsidR="00AA6F29" w:rsidRPr="008758A6">
              <w:t>.  Lo</w:t>
            </w:r>
            <w:r w:rsidRPr="008758A6">
              <w:t>rs de l</w:t>
            </w:r>
            <w:r w:rsidR="006E12BA" w:rsidRPr="008758A6">
              <w:t>’</w:t>
            </w:r>
            <w:r w:rsidRPr="008758A6">
              <w:t>entretien, Mme </w:t>
            </w:r>
            <w:proofErr w:type="spellStart"/>
            <w:r w:rsidRPr="008758A6">
              <w:t>Nwodu</w:t>
            </w:r>
            <w:proofErr w:type="spellEnd"/>
            <w:r w:rsidRPr="008758A6">
              <w:t xml:space="preserve"> nous explique pourquoi elle a créé ces sacs, comment ils permettent de transporter un gâteau en toute sécurité et les différentes manières dont la propriété intellectuelle l</w:t>
            </w:r>
            <w:r w:rsidR="006E12BA" w:rsidRPr="008758A6">
              <w:t>’</w:t>
            </w:r>
            <w:r w:rsidRPr="008758A6">
              <w:t>aide à atteindre ses objectifs commerciaux.</w:t>
            </w:r>
          </w:p>
        </w:tc>
        <w:tc>
          <w:tcPr>
            <w:tcW w:w="1418" w:type="dxa"/>
          </w:tcPr>
          <w:p w:rsidR="00C227DA" w:rsidRPr="008758A6" w:rsidRDefault="00C227DA" w:rsidP="00A67870">
            <w:pPr>
              <w:spacing w:after="60"/>
              <w:rPr>
                <w:bCs/>
              </w:rPr>
            </w:pPr>
            <w:r w:rsidRPr="008758A6">
              <w:t>Royaume</w:t>
            </w:r>
            <w:r w:rsidR="008758A6">
              <w:t>-</w:t>
            </w:r>
            <w:r w:rsidRPr="008758A6">
              <w:t>Uni</w:t>
            </w:r>
          </w:p>
        </w:tc>
        <w:tc>
          <w:tcPr>
            <w:tcW w:w="3685" w:type="dxa"/>
          </w:tcPr>
          <w:p w:rsidR="0000354D" w:rsidRPr="008758A6" w:rsidRDefault="0000354D" w:rsidP="00A67870">
            <w:pPr>
              <w:spacing w:after="60"/>
            </w:pPr>
            <w:r w:rsidRPr="008758A6">
              <w:t>Marques</w:t>
            </w:r>
          </w:p>
          <w:p w:rsidR="00C227DA" w:rsidRPr="008758A6" w:rsidRDefault="0000354D" w:rsidP="00A67870">
            <w:pPr>
              <w:spacing w:after="60"/>
              <w:rPr>
                <w:bCs/>
              </w:rPr>
            </w:pPr>
            <w:r w:rsidRPr="008758A6">
              <w:t>D</w:t>
            </w:r>
            <w:r w:rsidR="00C227DA" w:rsidRPr="008758A6">
              <w:t>essins et modèles industriels</w:t>
            </w:r>
          </w:p>
        </w:tc>
        <w:tc>
          <w:tcPr>
            <w:tcW w:w="3544" w:type="dxa"/>
          </w:tcPr>
          <w:p w:rsidR="00C227DA" w:rsidRPr="008758A6" w:rsidRDefault="00C108F4" w:rsidP="00A67870">
            <w:pPr>
              <w:spacing w:after="60"/>
            </w:pPr>
            <w:hyperlink r:id="rId18"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work/2021/chibu.html</w:t>
              </w:r>
            </w:hyperlink>
          </w:p>
        </w:tc>
      </w:tr>
      <w:tr w:rsidR="00C227DA" w:rsidRPr="008758A6" w:rsidTr="008758A6">
        <w:tc>
          <w:tcPr>
            <w:tcW w:w="6374" w:type="dxa"/>
          </w:tcPr>
          <w:p w:rsidR="00C227DA" w:rsidRPr="008758A6" w:rsidRDefault="00C227DA" w:rsidP="00A67870">
            <w:pPr>
              <w:spacing w:after="60"/>
              <w:rPr>
                <w:rFonts w:eastAsia="Times New Roman"/>
                <w:b/>
              </w:rPr>
            </w:pPr>
            <w:r w:rsidRPr="008758A6">
              <w:rPr>
                <w:b/>
              </w:rPr>
              <w:t>Grâce aux centres d</w:t>
            </w:r>
            <w:r w:rsidR="006E12BA" w:rsidRPr="008758A6">
              <w:rPr>
                <w:b/>
              </w:rPr>
              <w:t>’</w:t>
            </w:r>
            <w:r w:rsidRPr="008758A6">
              <w:rPr>
                <w:b/>
              </w:rPr>
              <w:t>appui à la technologie et à l</w:t>
            </w:r>
            <w:r w:rsidR="006E12BA" w:rsidRPr="008758A6">
              <w:rPr>
                <w:b/>
              </w:rPr>
              <w:t>’</w:t>
            </w:r>
            <w:r w:rsidRPr="008758A6">
              <w:rPr>
                <w:b/>
              </w:rPr>
              <w:t xml:space="preserve">innovation (CATI), </w:t>
            </w:r>
            <w:proofErr w:type="spellStart"/>
            <w:r w:rsidRPr="008758A6">
              <w:rPr>
                <w:b/>
              </w:rPr>
              <w:t>Aibo</w:t>
            </w:r>
            <w:proofErr w:type="spellEnd"/>
            <w:r w:rsidRPr="008758A6">
              <w:rPr>
                <w:b/>
              </w:rPr>
              <w:t xml:space="preserve"> a trouvé ses marques</w:t>
            </w:r>
            <w:r w:rsidR="006E12BA" w:rsidRPr="008758A6">
              <w:rPr>
                <w:b/>
              </w:rPr>
              <w:t> :</w:t>
            </w:r>
            <w:r w:rsidRPr="008758A6">
              <w:t xml:space="preserve"> Alors qu</w:t>
            </w:r>
            <w:r w:rsidR="006E12BA" w:rsidRPr="008758A6">
              <w:t>’</w:t>
            </w:r>
            <w:r w:rsidRPr="008758A6">
              <w:t>elle était dépourvue d</w:t>
            </w:r>
            <w:r w:rsidR="006E12BA" w:rsidRPr="008758A6">
              <w:t>’</w:t>
            </w:r>
            <w:r w:rsidRPr="008758A6">
              <w:t>actifs de propriété intellectuelle à son nom, l</w:t>
            </w:r>
            <w:r w:rsidR="006E12BA" w:rsidRPr="008758A6">
              <w:t>’</w:t>
            </w:r>
            <w:r w:rsidRPr="008758A6">
              <w:t>ancienne start</w:t>
            </w:r>
            <w:r w:rsidR="005E5387" w:rsidRPr="008758A6">
              <w:noBreakHyphen/>
            </w:r>
            <w:r w:rsidRPr="008758A6">
              <w:t>up a créé son équipe et son système de gestion de la propriété intellectuel</w:t>
            </w:r>
            <w:r w:rsidR="00AA6F29" w:rsidRPr="008758A6">
              <w:t>le.  L’é</w:t>
            </w:r>
            <w:r w:rsidRPr="008758A6">
              <w:t>tude de cas montre qu</w:t>
            </w:r>
            <w:r w:rsidR="006E12BA" w:rsidRPr="008758A6">
              <w:t>’</w:t>
            </w:r>
            <w:r w:rsidRPr="008758A6">
              <w:t>une entreprise peut considérablement se développer, parce qu</w:t>
            </w:r>
            <w:r w:rsidR="006E12BA" w:rsidRPr="008758A6">
              <w:t>’</w:t>
            </w:r>
            <w:r w:rsidRPr="008758A6">
              <w:t>elle a compris l</w:t>
            </w:r>
            <w:r w:rsidR="006E12BA" w:rsidRPr="008758A6">
              <w:t>’</w:t>
            </w:r>
            <w:r w:rsidRPr="008758A6">
              <w:t>utilité de la propriété intellectuelle, qu</w:t>
            </w:r>
            <w:r w:rsidR="006E12BA" w:rsidRPr="008758A6">
              <w:t>’</w:t>
            </w:r>
            <w:r w:rsidRPr="008758A6">
              <w:t>elle a cru en l</w:t>
            </w:r>
            <w:r w:rsidR="006E12BA" w:rsidRPr="008758A6">
              <w:t>’</w:t>
            </w:r>
            <w:r w:rsidRPr="008758A6">
              <w:t>innovation et qu</w:t>
            </w:r>
            <w:r w:rsidR="006E12BA" w:rsidRPr="008758A6">
              <w:t>’</w:t>
            </w:r>
            <w:r w:rsidRPr="008758A6">
              <w:t>elle a pu profiter des services spécialisés que proposait le centre local d</w:t>
            </w:r>
            <w:r w:rsidR="006E12BA" w:rsidRPr="008758A6">
              <w:t>’</w:t>
            </w:r>
            <w:r w:rsidRPr="008758A6">
              <w:t>appui à la technologie et à l</w:t>
            </w:r>
            <w:r w:rsidR="006E12BA" w:rsidRPr="008758A6">
              <w:t>’</w:t>
            </w:r>
            <w:r w:rsidRPr="008758A6">
              <w:t>innovati</w:t>
            </w:r>
            <w:r w:rsidR="00AA6F29" w:rsidRPr="008758A6">
              <w:t>on.  En</w:t>
            </w:r>
            <w:r w:rsidRPr="008758A6">
              <w:t xml:space="preserve"> seulement cinq ans, la propriété intellectuelle est devenue un élément central de son modèle économique et préside désormais à son développement.</w:t>
            </w:r>
          </w:p>
        </w:tc>
        <w:tc>
          <w:tcPr>
            <w:tcW w:w="1418" w:type="dxa"/>
          </w:tcPr>
          <w:p w:rsidR="00C227DA" w:rsidRPr="008758A6" w:rsidRDefault="00C227DA" w:rsidP="00A67870">
            <w:pPr>
              <w:spacing w:after="60"/>
              <w:rPr>
                <w:bCs/>
              </w:rPr>
            </w:pPr>
            <w:r w:rsidRPr="008758A6">
              <w:t>Chine</w:t>
            </w:r>
          </w:p>
        </w:tc>
        <w:tc>
          <w:tcPr>
            <w:tcW w:w="3685" w:type="dxa"/>
          </w:tcPr>
          <w:p w:rsidR="00C227DA" w:rsidRPr="008758A6" w:rsidRDefault="00C227DA" w:rsidP="00A67870">
            <w:pPr>
              <w:spacing w:after="60"/>
              <w:rPr>
                <w:bCs/>
              </w:rPr>
            </w:pPr>
            <w:r w:rsidRPr="008758A6">
              <w:t>Brevets</w:t>
            </w:r>
          </w:p>
        </w:tc>
        <w:tc>
          <w:tcPr>
            <w:tcW w:w="3544" w:type="dxa"/>
          </w:tcPr>
          <w:p w:rsidR="00C227DA" w:rsidRPr="008758A6" w:rsidRDefault="00C108F4" w:rsidP="00A67870">
            <w:pPr>
              <w:spacing w:after="60"/>
            </w:pPr>
            <w:hyperlink r:id="rId19"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work/2021/aibo.html</w:t>
              </w:r>
            </w:hyperlink>
          </w:p>
        </w:tc>
      </w:tr>
      <w:tr w:rsidR="00C227DA" w:rsidRPr="008758A6" w:rsidTr="008758A6">
        <w:tc>
          <w:tcPr>
            <w:tcW w:w="6374" w:type="dxa"/>
          </w:tcPr>
          <w:p w:rsidR="00C227DA" w:rsidRPr="008758A6" w:rsidRDefault="00C227DA" w:rsidP="00A67870">
            <w:pPr>
              <w:spacing w:after="60"/>
              <w:rPr>
                <w:rFonts w:eastAsia="Times New Roman"/>
                <w:b/>
              </w:rPr>
            </w:pPr>
            <w:proofErr w:type="spellStart"/>
            <w:r w:rsidRPr="008758A6">
              <w:rPr>
                <w:b/>
              </w:rPr>
              <w:t>Windpact</w:t>
            </w:r>
            <w:proofErr w:type="spellEnd"/>
            <w:r w:rsidR="006E12BA" w:rsidRPr="008758A6">
              <w:rPr>
                <w:b/>
              </w:rPr>
              <w:t> :</w:t>
            </w:r>
            <w:r w:rsidRPr="008758A6">
              <w:rPr>
                <w:b/>
              </w:rPr>
              <w:t xml:space="preserve"> une technologie brevetée de protection contre les impacts</w:t>
            </w:r>
            <w:r w:rsidR="006E12BA" w:rsidRPr="008758A6">
              <w:rPr>
                <w:b/>
              </w:rPr>
              <w:t> :</w:t>
            </w:r>
            <w:r w:rsidRPr="008758A6">
              <w:t xml:space="preserve"> </w:t>
            </w:r>
            <w:proofErr w:type="spellStart"/>
            <w:r w:rsidRPr="008758A6">
              <w:t>Windpact</w:t>
            </w:r>
            <w:proofErr w:type="spellEnd"/>
            <w:r w:rsidRPr="008758A6">
              <w:t xml:space="preserve"> est une société de technologie et de sciences appliquées qui crée des solutions d</w:t>
            </w:r>
            <w:r w:rsidR="006E12BA" w:rsidRPr="008758A6">
              <w:t>’</w:t>
            </w:r>
            <w:r w:rsidRPr="008758A6">
              <w:t>analyse, de conception et de mise en œuvre permettant de protéger les particuliers contre les impacts afin d</w:t>
            </w:r>
            <w:r w:rsidR="006E12BA" w:rsidRPr="008758A6">
              <w:t>’</w:t>
            </w:r>
            <w:r w:rsidRPr="008758A6">
              <w:t>améliorer leur sécuri</w:t>
            </w:r>
            <w:r w:rsidR="00AA6F29" w:rsidRPr="008758A6">
              <w:t>té.  L’é</w:t>
            </w:r>
            <w:r w:rsidRPr="008758A6">
              <w:t>tude de cas est l</w:t>
            </w:r>
            <w:r w:rsidR="006E12BA" w:rsidRPr="008758A6">
              <w:t>’</w:t>
            </w:r>
            <w:r w:rsidRPr="008758A6">
              <w:t>exemple type d</w:t>
            </w:r>
            <w:r w:rsidR="006E12BA" w:rsidRPr="008758A6">
              <w:t>’</w:t>
            </w:r>
            <w:r w:rsidRPr="008758A6">
              <w:t>une petite entreprise qui comprend que le fait d</w:t>
            </w:r>
            <w:r w:rsidR="006E12BA" w:rsidRPr="008758A6">
              <w:t>’</w:t>
            </w:r>
            <w:r w:rsidRPr="008758A6">
              <w:t>investir dès le départ dans une stratégie solide de propriété intellectuelle est essentiel pour la réussite d</w:t>
            </w:r>
            <w:r w:rsidR="006E12BA" w:rsidRPr="008758A6">
              <w:t>’</w:t>
            </w:r>
            <w:r w:rsidRPr="008758A6">
              <w:t>une entreprise.</w:t>
            </w:r>
          </w:p>
        </w:tc>
        <w:tc>
          <w:tcPr>
            <w:tcW w:w="1418" w:type="dxa"/>
          </w:tcPr>
          <w:p w:rsidR="00C227DA" w:rsidRPr="008758A6" w:rsidRDefault="00C227DA" w:rsidP="00A67870">
            <w:pPr>
              <w:spacing w:after="60"/>
              <w:rPr>
                <w:bCs/>
              </w:rPr>
            </w:pPr>
            <w:r w:rsidRPr="008758A6">
              <w:t>États</w:t>
            </w:r>
            <w:r w:rsidR="005E5387" w:rsidRPr="008758A6">
              <w:noBreakHyphen/>
            </w:r>
            <w:r w:rsidRPr="008758A6">
              <w:t>Unis d</w:t>
            </w:r>
            <w:r w:rsidR="006E12BA" w:rsidRPr="008758A6">
              <w:t>’</w:t>
            </w:r>
            <w:r w:rsidRPr="008758A6">
              <w:t>Amérique</w:t>
            </w:r>
          </w:p>
        </w:tc>
        <w:tc>
          <w:tcPr>
            <w:tcW w:w="3685" w:type="dxa"/>
          </w:tcPr>
          <w:p w:rsidR="0000354D" w:rsidRPr="008758A6" w:rsidRDefault="0000354D" w:rsidP="00A67870">
            <w:pPr>
              <w:spacing w:after="60"/>
            </w:pPr>
            <w:r w:rsidRPr="008758A6">
              <w:t>Marques</w:t>
            </w:r>
          </w:p>
          <w:p w:rsidR="00C227DA" w:rsidRPr="008758A6" w:rsidRDefault="0000354D" w:rsidP="00A67870">
            <w:pPr>
              <w:spacing w:after="60"/>
              <w:rPr>
                <w:bCs/>
              </w:rPr>
            </w:pPr>
            <w:r w:rsidRPr="008758A6">
              <w:t>B</w:t>
            </w:r>
            <w:r w:rsidR="00C227DA" w:rsidRPr="008758A6">
              <w:t>revets</w:t>
            </w:r>
          </w:p>
        </w:tc>
        <w:tc>
          <w:tcPr>
            <w:tcW w:w="3544" w:type="dxa"/>
          </w:tcPr>
          <w:p w:rsidR="00C227DA" w:rsidRPr="008758A6" w:rsidRDefault="00C108F4" w:rsidP="00A67870">
            <w:pPr>
              <w:spacing w:after="60"/>
            </w:pPr>
            <w:hyperlink r:id="rId20"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work/2021/windpact.html</w:t>
              </w:r>
            </w:hyperlink>
          </w:p>
        </w:tc>
      </w:tr>
      <w:tr w:rsidR="00C227DA" w:rsidRPr="008758A6" w:rsidTr="008758A6">
        <w:tc>
          <w:tcPr>
            <w:tcW w:w="6374" w:type="dxa"/>
          </w:tcPr>
          <w:p w:rsidR="00C227DA" w:rsidRPr="008758A6" w:rsidRDefault="00C227DA" w:rsidP="00A67870">
            <w:pPr>
              <w:spacing w:after="60"/>
              <w:rPr>
                <w:bCs/>
              </w:rPr>
            </w:pPr>
            <w:r w:rsidRPr="008758A6">
              <w:rPr>
                <w:b/>
              </w:rPr>
              <w:t>Quand les idées percolent</w:t>
            </w:r>
            <w:r w:rsidR="006E12BA" w:rsidRPr="008758A6">
              <w:rPr>
                <w:b/>
              </w:rPr>
              <w:t> :</w:t>
            </w:r>
            <w:r w:rsidRPr="00213B0D">
              <w:t xml:space="preserve"> </w:t>
            </w:r>
            <w:r w:rsidRPr="008758A6">
              <w:t>Ce qui n</w:t>
            </w:r>
            <w:r w:rsidR="006E12BA" w:rsidRPr="008758A6">
              <w:t>’</w:t>
            </w:r>
            <w:r w:rsidRPr="008758A6">
              <w:t>était au départ que l</w:t>
            </w:r>
            <w:r w:rsidR="006E12BA" w:rsidRPr="008758A6">
              <w:t>’</w:t>
            </w:r>
            <w:r w:rsidRPr="008758A6">
              <w:t>amour d</w:t>
            </w:r>
            <w:r w:rsidR="006E12BA" w:rsidRPr="008758A6">
              <w:t>’</w:t>
            </w:r>
            <w:r w:rsidRPr="008758A6">
              <w:t>une personne pour le café s</w:t>
            </w:r>
            <w:r w:rsidR="006E12BA" w:rsidRPr="008758A6">
              <w:t>’</w:t>
            </w:r>
            <w:r w:rsidRPr="008758A6">
              <w:t>est transformé en une entreprise commerciale à part entiè</w:t>
            </w:r>
            <w:r w:rsidR="00AA6F29" w:rsidRPr="008758A6">
              <w:t>re.  L’é</w:t>
            </w:r>
            <w:r w:rsidRPr="008758A6">
              <w:t>tude de cas montre comment le fait de disposer d</w:t>
            </w:r>
            <w:r w:rsidR="006E12BA" w:rsidRPr="008758A6">
              <w:t>’</w:t>
            </w:r>
            <w:r w:rsidRPr="008758A6">
              <w:t>un enregistrement de marque a permis à l</w:t>
            </w:r>
            <w:r w:rsidR="006E12BA" w:rsidRPr="008758A6">
              <w:t>’</w:t>
            </w:r>
            <w:r w:rsidRPr="008758A6">
              <w:t>entreprise d</w:t>
            </w:r>
            <w:r w:rsidR="006E12BA" w:rsidRPr="008758A6">
              <w:t>’</w:t>
            </w:r>
            <w:r w:rsidRPr="008758A6">
              <w:t>obtenir une reconnaissance mondiale.</w:t>
            </w:r>
          </w:p>
        </w:tc>
        <w:tc>
          <w:tcPr>
            <w:tcW w:w="1418" w:type="dxa"/>
          </w:tcPr>
          <w:p w:rsidR="00C227DA" w:rsidRPr="008758A6" w:rsidRDefault="00C227DA" w:rsidP="00A67870">
            <w:pPr>
              <w:spacing w:after="60"/>
              <w:rPr>
                <w:bCs/>
              </w:rPr>
            </w:pPr>
            <w:r w:rsidRPr="008758A6">
              <w:t>Philippines</w:t>
            </w:r>
          </w:p>
        </w:tc>
        <w:tc>
          <w:tcPr>
            <w:tcW w:w="3685" w:type="dxa"/>
          </w:tcPr>
          <w:p w:rsidR="00C227DA" w:rsidRPr="008758A6" w:rsidRDefault="00C227DA" w:rsidP="00A67870">
            <w:pPr>
              <w:spacing w:after="60"/>
              <w:rPr>
                <w:bCs/>
              </w:rPr>
            </w:pPr>
            <w:r w:rsidRPr="008758A6">
              <w:t>Marques</w:t>
            </w:r>
          </w:p>
        </w:tc>
        <w:tc>
          <w:tcPr>
            <w:tcW w:w="3544" w:type="dxa"/>
          </w:tcPr>
          <w:p w:rsidR="00C227DA" w:rsidRPr="008758A6" w:rsidRDefault="00C108F4" w:rsidP="00A67870">
            <w:pPr>
              <w:spacing w:after="60"/>
              <w:rPr>
                <w:bCs/>
              </w:rPr>
            </w:pPr>
            <w:hyperlink r:id="rId21"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work/2021/jred.html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
                <w:bCs/>
              </w:rPr>
            </w:pPr>
            <w:r w:rsidRPr="008758A6">
              <w:rPr>
                <w:b/>
              </w:rPr>
              <w:t>Il va devenir difficile de perdre des objets…</w:t>
            </w:r>
            <w:r w:rsidR="006E12BA" w:rsidRPr="008758A6">
              <w:rPr>
                <w:b/>
              </w:rPr>
              <w:t> :</w:t>
            </w:r>
            <w:r w:rsidRPr="008758A6">
              <w:t xml:space="preserve"> C</w:t>
            </w:r>
            <w:r w:rsidR="006E12BA" w:rsidRPr="008758A6">
              <w:t>’</w:t>
            </w:r>
            <w:r w:rsidRPr="008758A6">
              <w:t>est un phénomène universel que d</w:t>
            </w:r>
            <w:r w:rsidR="006E12BA" w:rsidRPr="008758A6">
              <w:t>’</w:t>
            </w:r>
            <w:r w:rsidRPr="008758A6">
              <w:t>égarer des objets ou de ne plus savoir où on les a m</w:t>
            </w:r>
            <w:r w:rsidR="00AA6F29" w:rsidRPr="008758A6">
              <w:t>is.  Dé</w:t>
            </w:r>
            <w:r w:rsidRPr="008758A6">
              <w:t>cidée à apporter une solution nouvelle à ce problème qui ne date pas d</w:t>
            </w:r>
            <w:r w:rsidR="006E12BA" w:rsidRPr="008758A6">
              <w:t>’</w:t>
            </w:r>
            <w:r w:rsidRPr="008758A6">
              <w:t>hier, la start</w:t>
            </w:r>
            <w:r w:rsidR="005E5387" w:rsidRPr="008758A6">
              <w:noBreakHyphen/>
            </w:r>
            <w:r w:rsidRPr="008758A6">
              <w:t xml:space="preserve">up tokyoïte </w:t>
            </w:r>
            <w:proofErr w:type="spellStart"/>
            <w:r w:rsidRPr="008758A6">
              <w:t>MAMORIO</w:t>
            </w:r>
            <w:proofErr w:type="spellEnd"/>
            <w:r w:rsidRPr="008758A6">
              <w:t xml:space="preserve"> Inc. a mis au point une étiquette intelligente et une application de localisation pour permettre à tout un chacun de retrouver ses affair</w:t>
            </w:r>
            <w:r w:rsidR="00AA6F29" w:rsidRPr="008758A6">
              <w:t>es.  L’é</w:t>
            </w:r>
            <w:r w:rsidRPr="008758A6">
              <w:t>tude de cas montre que la réussite de l</w:t>
            </w:r>
            <w:r w:rsidR="006E12BA" w:rsidRPr="008758A6">
              <w:t>’</w:t>
            </w:r>
            <w:r w:rsidRPr="008758A6">
              <w:t>entreprise repose en grande partie sur trois points principaux</w:t>
            </w:r>
            <w:r w:rsidR="006E12BA" w:rsidRPr="008758A6">
              <w:t> :</w:t>
            </w:r>
            <w:r w:rsidRPr="008758A6">
              <w:t xml:space="preserve"> la conception, la fonction et l</w:t>
            </w:r>
            <w:r w:rsidR="006E12BA" w:rsidRPr="008758A6">
              <w:t>’</w:t>
            </w:r>
            <w:r w:rsidRPr="008758A6">
              <w:t>image de marque.</w:t>
            </w:r>
          </w:p>
        </w:tc>
        <w:tc>
          <w:tcPr>
            <w:tcW w:w="1418" w:type="dxa"/>
          </w:tcPr>
          <w:p w:rsidR="00C227DA" w:rsidRPr="008758A6" w:rsidRDefault="00C227DA" w:rsidP="00A67870">
            <w:pPr>
              <w:spacing w:after="60"/>
              <w:rPr>
                <w:bCs/>
              </w:rPr>
            </w:pPr>
            <w:r w:rsidRPr="008758A6">
              <w:t>Japon</w:t>
            </w:r>
          </w:p>
        </w:tc>
        <w:tc>
          <w:tcPr>
            <w:tcW w:w="3685" w:type="dxa"/>
          </w:tcPr>
          <w:p w:rsidR="00C227DA" w:rsidRPr="008758A6" w:rsidRDefault="00C227DA" w:rsidP="00A67870">
            <w:pPr>
              <w:spacing w:after="60"/>
              <w:rPr>
                <w:bCs/>
              </w:rPr>
            </w:pPr>
            <w:r w:rsidRPr="008758A6">
              <w:t>Dessins et modèles industriels</w:t>
            </w:r>
          </w:p>
          <w:p w:rsidR="0000354D" w:rsidRPr="008758A6" w:rsidRDefault="0000354D" w:rsidP="00A67870">
            <w:pPr>
              <w:spacing w:after="60"/>
            </w:pPr>
            <w:r w:rsidRPr="008758A6">
              <w:t>Marques</w:t>
            </w:r>
          </w:p>
          <w:p w:rsidR="00C227DA" w:rsidRPr="008758A6" w:rsidRDefault="0000354D" w:rsidP="00A67870">
            <w:pPr>
              <w:spacing w:after="60"/>
              <w:rPr>
                <w:bCs/>
              </w:rPr>
            </w:pPr>
            <w:r w:rsidRPr="008758A6">
              <w:t>B</w:t>
            </w:r>
            <w:r w:rsidR="00C227DA" w:rsidRPr="008758A6">
              <w:t>revets</w:t>
            </w:r>
          </w:p>
        </w:tc>
        <w:tc>
          <w:tcPr>
            <w:tcW w:w="3544" w:type="dxa"/>
          </w:tcPr>
          <w:p w:rsidR="00C227DA" w:rsidRPr="008758A6" w:rsidRDefault="00C108F4" w:rsidP="00A67870">
            <w:pPr>
              <w:spacing w:after="60"/>
            </w:pPr>
            <w:hyperlink r:id="rId22"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work/2021/mamorio.html</w:t>
              </w:r>
            </w:hyperlink>
          </w:p>
        </w:tc>
      </w:tr>
      <w:tr w:rsidR="00C227DA" w:rsidRPr="008758A6" w:rsidTr="008758A6">
        <w:tc>
          <w:tcPr>
            <w:tcW w:w="6374" w:type="dxa"/>
          </w:tcPr>
          <w:p w:rsidR="00C227DA" w:rsidRPr="008758A6" w:rsidRDefault="00C227DA" w:rsidP="00A67870">
            <w:pPr>
              <w:spacing w:after="60"/>
              <w:rPr>
                <w:b/>
                <w:bCs/>
              </w:rPr>
            </w:pPr>
            <w:proofErr w:type="spellStart"/>
            <w:r w:rsidRPr="008758A6">
              <w:rPr>
                <w:b/>
              </w:rPr>
              <w:t>CDK</w:t>
            </w:r>
            <w:proofErr w:type="spellEnd"/>
            <w:r w:rsidR="006E12BA" w:rsidRPr="008758A6">
              <w:rPr>
                <w:b/>
              </w:rPr>
              <w:t> :</w:t>
            </w:r>
            <w:r w:rsidRPr="008758A6">
              <w:rPr>
                <w:b/>
              </w:rPr>
              <w:t xml:space="preserve"> pour une mode durable au Bhoutan</w:t>
            </w:r>
            <w:r w:rsidR="006E12BA" w:rsidRPr="008758A6">
              <w:rPr>
                <w:b/>
              </w:rPr>
              <w:t> :</w:t>
            </w:r>
            <w:r w:rsidRPr="008758A6">
              <w:t xml:space="preserve"> </w:t>
            </w:r>
            <w:proofErr w:type="spellStart"/>
            <w:r w:rsidRPr="008758A6">
              <w:t>CDK</w:t>
            </w:r>
            <w:proofErr w:type="spellEnd"/>
            <w:r w:rsidRPr="008758A6">
              <w:t xml:space="preserve"> est une marque émergente de vêtements durables qui propose une version moderne de dessins et modèles traditionnels bhoutana</w:t>
            </w:r>
            <w:r w:rsidR="00AA6F29" w:rsidRPr="008758A6">
              <w:t>is.  L’é</w:t>
            </w:r>
            <w:r w:rsidRPr="008758A6">
              <w:t>tude de cas montre comment les concepts innovants de l</w:t>
            </w:r>
            <w:r w:rsidR="006E12BA" w:rsidRPr="008758A6">
              <w:t>’</w:t>
            </w:r>
            <w:r w:rsidRPr="008758A6">
              <w:t>entreprise en matière de conception, sa stratégie de propriété intellectuelle visionnaire et son approche globale en font l</w:t>
            </w:r>
            <w:r w:rsidR="006E12BA" w:rsidRPr="008758A6">
              <w:t>’</w:t>
            </w:r>
            <w:r w:rsidRPr="008758A6">
              <w:t>une</w:t>
            </w:r>
            <w:r w:rsidR="006E12BA" w:rsidRPr="008758A6">
              <w:t xml:space="preserve"> des PME</w:t>
            </w:r>
            <w:r w:rsidRPr="008758A6">
              <w:t xml:space="preserve"> les plus prometteuses du Bhoutan.</w:t>
            </w:r>
          </w:p>
        </w:tc>
        <w:tc>
          <w:tcPr>
            <w:tcW w:w="1418" w:type="dxa"/>
          </w:tcPr>
          <w:p w:rsidR="00C227DA" w:rsidRPr="008758A6" w:rsidRDefault="00C227DA" w:rsidP="00A67870">
            <w:pPr>
              <w:spacing w:after="60"/>
              <w:rPr>
                <w:bCs/>
              </w:rPr>
            </w:pPr>
            <w:r w:rsidRPr="008758A6">
              <w:t>Bhoutan</w:t>
            </w:r>
          </w:p>
        </w:tc>
        <w:tc>
          <w:tcPr>
            <w:tcW w:w="3685" w:type="dxa"/>
          </w:tcPr>
          <w:p w:rsidR="00C227DA" w:rsidRPr="008758A6" w:rsidRDefault="00C227DA" w:rsidP="00A67870">
            <w:pPr>
              <w:spacing w:after="60"/>
              <w:rPr>
                <w:bCs/>
              </w:rPr>
            </w:pPr>
            <w:r w:rsidRPr="008758A6">
              <w:t>Dessins et modèles industriels</w:t>
            </w:r>
          </w:p>
        </w:tc>
        <w:tc>
          <w:tcPr>
            <w:tcW w:w="3544" w:type="dxa"/>
          </w:tcPr>
          <w:p w:rsidR="00C227DA" w:rsidRPr="008758A6" w:rsidRDefault="00C108F4" w:rsidP="00A67870">
            <w:pPr>
              <w:spacing w:after="60"/>
              <w:rPr>
                <w:bCs/>
              </w:rPr>
            </w:pPr>
            <w:hyperlink r:id="rId23" w:history="1">
              <w:r w:rsidR="00C227DA" w:rsidRPr="008758A6">
                <w:rPr>
                  <w:rStyle w:val="Hyperlink"/>
                </w:rPr>
                <w:t>https://www.wipo.int/wipo_magazine/fr/2021/01/article_0007.html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Cs/>
              </w:rPr>
            </w:pPr>
            <w:r w:rsidRPr="008758A6">
              <w:rPr>
                <w:b/>
              </w:rPr>
              <w:t xml:space="preserve">Global </w:t>
            </w:r>
            <w:proofErr w:type="spellStart"/>
            <w:r w:rsidRPr="008758A6">
              <w:rPr>
                <w:b/>
              </w:rPr>
              <w:t>Health</w:t>
            </w:r>
            <w:proofErr w:type="spellEnd"/>
            <w:r w:rsidRPr="008758A6">
              <w:rPr>
                <w:b/>
              </w:rPr>
              <w:t xml:space="preserve"> </w:t>
            </w:r>
            <w:proofErr w:type="spellStart"/>
            <w:r w:rsidRPr="008758A6">
              <w:rPr>
                <w:b/>
              </w:rPr>
              <w:t>Biotech</w:t>
            </w:r>
            <w:proofErr w:type="spellEnd"/>
            <w:r w:rsidR="006E12BA" w:rsidRPr="008758A6">
              <w:rPr>
                <w:b/>
              </w:rPr>
              <w:t> :</w:t>
            </w:r>
            <w:r w:rsidRPr="008758A6">
              <w:rPr>
                <w:b/>
              </w:rPr>
              <w:t xml:space="preserve"> rapprocher le monde scientifique de celui de l</w:t>
            </w:r>
            <w:r w:rsidR="006E12BA" w:rsidRPr="008758A6">
              <w:rPr>
                <w:b/>
              </w:rPr>
              <w:t>’</w:t>
            </w:r>
            <w:r w:rsidRPr="008758A6">
              <w:rPr>
                <w:b/>
              </w:rPr>
              <w:t>entreprise</w:t>
            </w:r>
            <w:r w:rsidR="006E12BA" w:rsidRPr="008758A6">
              <w:rPr>
                <w:b/>
              </w:rPr>
              <w:t> :</w:t>
            </w:r>
            <w:r w:rsidRPr="00213B0D">
              <w:t xml:space="preserve"> </w:t>
            </w:r>
            <w:r w:rsidRPr="008758A6">
              <w:t>Lors de l</w:t>
            </w:r>
            <w:r w:rsidR="006E12BA" w:rsidRPr="008758A6">
              <w:t>’</w:t>
            </w:r>
            <w:r w:rsidRPr="008758A6">
              <w:t>entretien, Mme </w:t>
            </w:r>
            <w:proofErr w:type="spellStart"/>
            <w:r w:rsidRPr="008758A6">
              <w:t>Keolebogile</w:t>
            </w:r>
            <w:proofErr w:type="spellEnd"/>
            <w:r w:rsidRPr="008758A6">
              <w:t> Shirley </w:t>
            </w:r>
            <w:proofErr w:type="spellStart"/>
            <w:r w:rsidRPr="008758A6">
              <w:t>Motaung</w:t>
            </w:r>
            <w:proofErr w:type="spellEnd"/>
            <w:r w:rsidRPr="008758A6">
              <w:t xml:space="preserve"> a raconté comment elle a transformé sa recherche en atout commerci</w:t>
            </w:r>
            <w:r w:rsidR="00AA6F29" w:rsidRPr="008758A6">
              <w:t>al.  La</w:t>
            </w:r>
            <w:r w:rsidRPr="008758A6">
              <w:t xml:space="preserve"> propriété intellectuelle est devenue le fondement de l</w:t>
            </w:r>
            <w:r w:rsidR="006E12BA" w:rsidRPr="008758A6">
              <w:t>’</w:t>
            </w:r>
            <w:r w:rsidRPr="008758A6">
              <w:t>accord avec l</w:t>
            </w:r>
            <w:r w:rsidR="006E12BA" w:rsidRPr="008758A6">
              <w:t>’</w:t>
            </w:r>
            <w:r w:rsidRPr="008758A6">
              <w:t>Université pour constituer sa société.</w:t>
            </w:r>
          </w:p>
        </w:tc>
        <w:tc>
          <w:tcPr>
            <w:tcW w:w="1418" w:type="dxa"/>
          </w:tcPr>
          <w:p w:rsidR="00C227DA" w:rsidRPr="008758A6" w:rsidRDefault="00C227DA" w:rsidP="00A67870">
            <w:pPr>
              <w:spacing w:after="60"/>
              <w:rPr>
                <w:bCs/>
              </w:rPr>
            </w:pPr>
            <w:r w:rsidRPr="008758A6">
              <w:t>Afrique du Sud</w:t>
            </w:r>
          </w:p>
        </w:tc>
        <w:tc>
          <w:tcPr>
            <w:tcW w:w="3685" w:type="dxa"/>
          </w:tcPr>
          <w:p w:rsidR="00C227DA" w:rsidRPr="008758A6" w:rsidRDefault="00C227DA" w:rsidP="00A67870">
            <w:pPr>
              <w:spacing w:after="60"/>
              <w:rPr>
                <w:bCs/>
              </w:rPr>
            </w:pPr>
            <w:r w:rsidRPr="008758A6">
              <w:t>Brevets</w:t>
            </w:r>
          </w:p>
        </w:tc>
        <w:tc>
          <w:tcPr>
            <w:tcW w:w="3544" w:type="dxa"/>
          </w:tcPr>
          <w:p w:rsidR="00C227DA" w:rsidRPr="008758A6" w:rsidRDefault="00C108F4" w:rsidP="00A67870">
            <w:pPr>
              <w:spacing w:after="60"/>
              <w:rPr>
                <w:bCs/>
              </w:rPr>
            </w:pPr>
            <w:hyperlink r:id="rId24" w:history="1">
              <w:r w:rsidR="00C227DA" w:rsidRPr="008758A6">
                <w:rPr>
                  <w:rStyle w:val="Hyperlink"/>
                </w:rPr>
                <w:t>https://www.wipo.int/wipo_magazine/fr/2021/01/article_0006.html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Cs/>
              </w:rPr>
            </w:pPr>
            <w:r w:rsidRPr="008758A6">
              <w:rPr>
                <w:b/>
              </w:rPr>
              <w:t xml:space="preserve">Grâce à </w:t>
            </w:r>
            <w:proofErr w:type="spellStart"/>
            <w:r w:rsidRPr="008758A6">
              <w:rPr>
                <w:b/>
              </w:rPr>
              <w:t>Energysquare</w:t>
            </w:r>
            <w:proofErr w:type="spellEnd"/>
            <w:r w:rsidRPr="008758A6">
              <w:rPr>
                <w:b/>
              </w:rPr>
              <w:t>, la recharge sans fil devient réalité</w:t>
            </w:r>
            <w:r w:rsidR="006E12BA" w:rsidRPr="008758A6">
              <w:rPr>
                <w:b/>
              </w:rPr>
              <w:t> :</w:t>
            </w:r>
            <w:r w:rsidRPr="00213B0D">
              <w:t xml:space="preserve"> </w:t>
            </w:r>
            <w:r w:rsidRPr="008758A6">
              <w:t>La technologie de charge sans fil d</w:t>
            </w:r>
            <w:r w:rsidR="006E12BA" w:rsidRPr="008758A6">
              <w:t>’</w:t>
            </w:r>
            <w:proofErr w:type="spellStart"/>
            <w:r w:rsidRPr="008758A6">
              <w:t>Energysquare</w:t>
            </w:r>
            <w:proofErr w:type="spellEnd"/>
            <w:r w:rsidRPr="008758A6">
              <w:t>, baptisée Power by Contact®, propose une solution intelligente pour recharger de nombreux appareils simultanéme</w:t>
            </w:r>
            <w:r w:rsidR="00AA6F29" w:rsidRPr="008758A6">
              <w:t>nt.  Lo</w:t>
            </w:r>
            <w:r w:rsidRPr="008758A6">
              <w:t>rs de l</w:t>
            </w:r>
            <w:r w:rsidR="006E12BA" w:rsidRPr="008758A6">
              <w:t>’</w:t>
            </w:r>
            <w:r w:rsidRPr="008758A6">
              <w:t>entretien, le directeur général de l</w:t>
            </w:r>
            <w:r w:rsidR="006E12BA" w:rsidRPr="008758A6">
              <w:t>’</w:t>
            </w:r>
            <w:r w:rsidRPr="008758A6">
              <w:t>entreprise</w:t>
            </w:r>
            <w:r w:rsidR="006E12BA" w:rsidRPr="008758A6">
              <w:t xml:space="preserve"> – </w:t>
            </w:r>
            <w:r w:rsidRPr="008758A6">
              <w:t>Timothée Le </w:t>
            </w:r>
            <w:proofErr w:type="spellStart"/>
            <w:r w:rsidRPr="008758A6">
              <w:t>Quesne</w:t>
            </w:r>
            <w:proofErr w:type="spellEnd"/>
            <w:r w:rsidR="006E12BA" w:rsidRPr="008758A6">
              <w:t xml:space="preserve"> – </w:t>
            </w:r>
            <w:r w:rsidRPr="008758A6">
              <w:t>explique comment l</w:t>
            </w:r>
            <w:r w:rsidR="006E12BA" w:rsidRPr="008758A6">
              <w:t>’</w:t>
            </w:r>
            <w:r w:rsidRPr="008758A6">
              <w:t>entreprise a construit son modèle économique autour de ses compétences et de son savoir</w:t>
            </w:r>
            <w:r w:rsidR="005E5387" w:rsidRPr="008758A6">
              <w:noBreakHyphen/>
            </w:r>
            <w:r w:rsidRPr="008758A6">
              <w:t>fai</w:t>
            </w:r>
            <w:r w:rsidR="00AA6F29" w:rsidRPr="008758A6">
              <w:t>re.  So</w:t>
            </w:r>
            <w:r w:rsidRPr="008758A6">
              <w:t>n vaste portefeuille de brevets lui permet de concéder des licences d</w:t>
            </w:r>
            <w:r w:rsidR="006E12BA" w:rsidRPr="008758A6">
              <w:t>’</w:t>
            </w:r>
            <w:r w:rsidRPr="008758A6">
              <w:t>utilisation de sa technologie primée à de grands fabricants internationaux d</w:t>
            </w:r>
            <w:r w:rsidR="006E12BA" w:rsidRPr="008758A6">
              <w:t>’</w:t>
            </w:r>
            <w:r w:rsidRPr="008758A6">
              <w:t>électronique.</w:t>
            </w:r>
          </w:p>
        </w:tc>
        <w:tc>
          <w:tcPr>
            <w:tcW w:w="1418" w:type="dxa"/>
          </w:tcPr>
          <w:p w:rsidR="00C227DA" w:rsidRPr="008758A6" w:rsidRDefault="00C227DA" w:rsidP="00A67870">
            <w:pPr>
              <w:spacing w:after="60"/>
              <w:rPr>
                <w:bCs/>
              </w:rPr>
            </w:pPr>
            <w:r w:rsidRPr="008758A6">
              <w:t>France</w:t>
            </w:r>
          </w:p>
        </w:tc>
        <w:tc>
          <w:tcPr>
            <w:tcW w:w="3685" w:type="dxa"/>
          </w:tcPr>
          <w:p w:rsidR="00C227DA" w:rsidRPr="008758A6" w:rsidRDefault="00C227DA" w:rsidP="00A67870">
            <w:pPr>
              <w:spacing w:after="60"/>
              <w:rPr>
                <w:bCs/>
              </w:rPr>
            </w:pPr>
            <w:r w:rsidRPr="008758A6">
              <w:t>Brevets</w:t>
            </w:r>
          </w:p>
        </w:tc>
        <w:tc>
          <w:tcPr>
            <w:tcW w:w="3544" w:type="dxa"/>
          </w:tcPr>
          <w:p w:rsidR="00C227DA" w:rsidRPr="008758A6" w:rsidRDefault="00C108F4" w:rsidP="00A67870">
            <w:pPr>
              <w:spacing w:after="60"/>
              <w:rPr>
                <w:bCs/>
              </w:rPr>
            </w:pPr>
            <w:hyperlink r:id="rId25" w:history="1">
              <w:r w:rsidR="00C227DA" w:rsidRPr="008758A6">
                <w:rPr>
                  <w:rStyle w:val="Hyperlink"/>
                </w:rPr>
                <w:t>https://www.wipo.int/wipo_magazine/fr/2021/01/article_0004.html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color w:val="3B3B3B"/>
                <w:shd w:val="clear" w:color="auto" w:fill="FAFAFA"/>
              </w:rPr>
            </w:pPr>
            <w:proofErr w:type="spellStart"/>
            <w:r w:rsidRPr="008758A6">
              <w:rPr>
                <w:b/>
              </w:rPr>
              <w:t>IMBERLITA</w:t>
            </w:r>
            <w:proofErr w:type="spellEnd"/>
            <w:r w:rsidRPr="008758A6">
              <w:rPr>
                <w:b/>
              </w:rPr>
              <w:t xml:space="preserve"> Comment valoriser l</w:t>
            </w:r>
            <w:r w:rsidR="006E12BA" w:rsidRPr="008758A6">
              <w:rPr>
                <w:b/>
              </w:rPr>
              <w:t>’</w:t>
            </w:r>
            <w:r w:rsidRPr="008758A6">
              <w:rPr>
                <w:b/>
              </w:rPr>
              <w:t>artisanat grâce aux marques</w:t>
            </w:r>
            <w:r w:rsidR="006E12BA" w:rsidRPr="008758A6">
              <w:rPr>
                <w:b/>
              </w:rPr>
              <w:t> :</w:t>
            </w:r>
            <w:r w:rsidRPr="00213B0D">
              <w:t xml:space="preserve"> </w:t>
            </w:r>
            <w:r w:rsidRPr="008758A6">
              <w:t>L</w:t>
            </w:r>
            <w:r w:rsidR="006E12BA" w:rsidRPr="008758A6">
              <w:t>’</w:t>
            </w:r>
            <w:r w:rsidRPr="008758A6">
              <w:t>étude de cas porte sur l</w:t>
            </w:r>
            <w:r w:rsidR="006E12BA" w:rsidRPr="008758A6">
              <w:t>’</w:t>
            </w:r>
            <w:r w:rsidRPr="008758A6">
              <w:t>artisanat d</w:t>
            </w:r>
            <w:r w:rsidR="006E12BA" w:rsidRPr="008758A6">
              <w:t>’</w:t>
            </w:r>
            <w:r w:rsidRPr="008758A6">
              <w:t>Imbert et montre comment l</w:t>
            </w:r>
            <w:r w:rsidR="006E12BA" w:rsidRPr="008758A6">
              <w:t>’</w:t>
            </w:r>
            <w:r w:rsidRPr="008758A6">
              <w:t xml:space="preserve">enregistrement de la marque collective </w:t>
            </w:r>
            <w:proofErr w:type="spellStart"/>
            <w:r w:rsidRPr="008758A6">
              <w:t>IMBERLITA</w:t>
            </w:r>
            <w:proofErr w:type="spellEnd"/>
            <w:r w:rsidRPr="008758A6">
              <w:t xml:space="preserve"> a eu des effets positifs sur la vie et les activités des artisans locaux.</w:t>
            </w:r>
          </w:p>
        </w:tc>
        <w:tc>
          <w:tcPr>
            <w:tcW w:w="1418" w:type="dxa"/>
          </w:tcPr>
          <w:p w:rsidR="00C227DA" w:rsidRPr="008758A6" w:rsidRDefault="00C227DA" w:rsidP="00A67870">
            <w:pPr>
              <w:spacing w:after="60"/>
              <w:rPr>
                <w:bCs/>
              </w:rPr>
            </w:pPr>
            <w:r w:rsidRPr="008758A6">
              <w:t>République dominicaine</w:t>
            </w:r>
          </w:p>
        </w:tc>
        <w:tc>
          <w:tcPr>
            <w:tcW w:w="3685" w:type="dxa"/>
          </w:tcPr>
          <w:p w:rsidR="0000354D" w:rsidRPr="008758A6" w:rsidRDefault="0000354D" w:rsidP="00A67870">
            <w:pPr>
              <w:spacing w:after="60"/>
            </w:pPr>
            <w:r w:rsidRPr="008758A6">
              <w:t>Savoirs traditionnels</w:t>
            </w:r>
          </w:p>
          <w:p w:rsidR="00C227DA" w:rsidRPr="008758A6" w:rsidRDefault="0000354D" w:rsidP="00A67870">
            <w:pPr>
              <w:spacing w:after="60"/>
              <w:rPr>
                <w:bCs/>
              </w:rPr>
            </w:pPr>
            <w:r w:rsidRPr="008758A6">
              <w:t>M</w:t>
            </w:r>
            <w:r w:rsidR="00C227DA" w:rsidRPr="008758A6">
              <w:t>arques collectives</w:t>
            </w:r>
          </w:p>
        </w:tc>
        <w:tc>
          <w:tcPr>
            <w:tcW w:w="3544" w:type="dxa"/>
          </w:tcPr>
          <w:p w:rsidR="00C227DA" w:rsidRPr="008758A6" w:rsidRDefault="00C108F4" w:rsidP="00A67870">
            <w:pPr>
              <w:spacing w:after="60"/>
              <w:rPr>
                <w:bCs/>
              </w:rPr>
            </w:pPr>
            <w:hyperlink r:id="rId26"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work/2021/imberlita.html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
                <w:bCs/>
              </w:rPr>
            </w:pPr>
            <w:r w:rsidRPr="008758A6">
              <w:rPr>
                <w:b/>
              </w:rPr>
              <w:t>Repenser l</w:t>
            </w:r>
            <w:r w:rsidR="006E12BA" w:rsidRPr="008758A6">
              <w:rPr>
                <w:b/>
              </w:rPr>
              <w:t>’</w:t>
            </w:r>
            <w:r w:rsidRPr="008758A6">
              <w:rPr>
                <w:b/>
              </w:rPr>
              <w:t>énergie éolienne</w:t>
            </w:r>
            <w:r w:rsidR="006E12BA" w:rsidRPr="008758A6">
              <w:rPr>
                <w:b/>
              </w:rPr>
              <w:t> :</w:t>
            </w:r>
            <w:r w:rsidRPr="00213B0D">
              <w:t xml:space="preserve"> </w:t>
            </w:r>
            <w:r w:rsidRPr="008758A6">
              <w:t>Vortex </w:t>
            </w:r>
            <w:proofErr w:type="spellStart"/>
            <w:r w:rsidRPr="008758A6">
              <w:t>Bladeless</w:t>
            </w:r>
            <w:proofErr w:type="spellEnd"/>
            <w:r w:rsidRPr="008758A6">
              <w:t> </w:t>
            </w:r>
            <w:proofErr w:type="spellStart"/>
            <w:r w:rsidRPr="008758A6">
              <w:t>S.L</w:t>
            </w:r>
            <w:proofErr w:type="spellEnd"/>
            <w:r w:rsidRPr="008758A6">
              <w:t>. développe et commercialise des turbines éoliennes sans pa</w:t>
            </w:r>
            <w:r w:rsidR="00AA6F29" w:rsidRPr="008758A6">
              <w:t>le.  Pl</w:t>
            </w:r>
            <w:r w:rsidRPr="008758A6">
              <w:t>us besoin de tige, d</w:t>
            </w:r>
            <w:r w:rsidR="006E12BA" w:rsidRPr="008758A6">
              <w:t>’</w:t>
            </w:r>
            <w:r w:rsidRPr="008758A6">
              <w:t>engrenage, de roulement ou de mécanisme que l</w:t>
            </w:r>
            <w:r w:rsidR="006E12BA" w:rsidRPr="008758A6">
              <w:t>’</w:t>
            </w:r>
            <w:r w:rsidRPr="008758A6">
              <w:t>on trouve dans les turbines éoliennes standa</w:t>
            </w:r>
            <w:r w:rsidR="00AA6F29" w:rsidRPr="008758A6">
              <w:t>rd.  L’é</w:t>
            </w:r>
            <w:r w:rsidRPr="008758A6">
              <w:t>tude de cas explique comment l</w:t>
            </w:r>
            <w:r w:rsidR="006E12BA" w:rsidRPr="008758A6">
              <w:t>’</w:t>
            </w:r>
            <w:r w:rsidRPr="008758A6">
              <w:t>entreprise protège ses innovations et se protège elle</w:t>
            </w:r>
            <w:r w:rsidR="005E5387" w:rsidRPr="008758A6">
              <w:noBreakHyphen/>
            </w:r>
            <w:r w:rsidRPr="008758A6">
              <w:t>même grâce à la propriété industrielle, qu</w:t>
            </w:r>
            <w:r w:rsidR="006E12BA" w:rsidRPr="008758A6">
              <w:t>’</w:t>
            </w:r>
            <w:r w:rsidRPr="008758A6">
              <w:t>elle a toujours considérée comme l</w:t>
            </w:r>
            <w:r w:rsidR="006E12BA" w:rsidRPr="008758A6">
              <w:t>’</w:t>
            </w:r>
            <w:r w:rsidRPr="008758A6">
              <w:t>épine dorsale de son activité.</w:t>
            </w:r>
          </w:p>
        </w:tc>
        <w:tc>
          <w:tcPr>
            <w:tcW w:w="1418" w:type="dxa"/>
          </w:tcPr>
          <w:p w:rsidR="00C227DA" w:rsidRPr="008758A6" w:rsidRDefault="00C227DA" w:rsidP="00A67870">
            <w:pPr>
              <w:spacing w:after="60"/>
              <w:rPr>
                <w:bCs/>
              </w:rPr>
            </w:pPr>
            <w:r w:rsidRPr="008758A6">
              <w:t>Espagne</w:t>
            </w:r>
          </w:p>
        </w:tc>
        <w:tc>
          <w:tcPr>
            <w:tcW w:w="3685" w:type="dxa"/>
          </w:tcPr>
          <w:p w:rsidR="00C227DA" w:rsidRPr="008758A6" w:rsidRDefault="0000354D" w:rsidP="00A67870">
            <w:pPr>
              <w:spacing w:after="60"/>
              <w:rPr>
                <w:bCs/>
              </w:rPr>
            </w:pPr>
            <w:r w:rsidRPr="008758A6">
              <w:t>Brevets</w:t>
            </w:r>
          </w:p>
          <w:p w:rsidR="00C227DA" w:rsidRPr="008758A6" w:rsidRDefault="0000354D" w:rsidP="00A67870">
            <w:pPr>
              <w:spacing w:after="60"/>
              <w:rPr>
                <w:bCs/>
              </w:rPr>
            </w:pPr>
            <w:r w:rsidRPr="008758A6">
              <w:t>M</w:t>
            </w:r>
            <w:r w:rsidR="00C227DA" w:rsidRPr="008758A6">
              <w:t>arques</w:t>
            </w:r>
          </w:p>
        </w:tc>
        <w:tc>
          <w:tcPr>
            <w:tcW w:w="3544" w:type="dxa"/>
          </w:tcPr>
          <w:p w:rsidR="00C227DA" w:rsidRPr="008758A6" w:rsidRDefault="00C108F4" w:rsidP="00A67870">
            <w:pPr>
              <w:spacing w:after="60"/>
              <w:rPr>
                <w:bCs/>
              </w:rPr>
            </w:pPr>
            <w:hyperlink r:id="rId27"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work/2021/vortex.html</w:t>
              </w:r>
            </w:hyperlink>
            <w:r w:rsidR="00C227DA" w:rsidRPr="008758A6">
              <w:t xml:space="preserve"> </w:t>
            </w:r>
          </w:p>
        </w:tc>
      </w:tr>
      <w:tr w:rsidR="00C227DA" w:rsidRPr="008758A6" w:rsidTr="008758A6">
        <w:tc>
          <w:tcPr>
            <w:tcW w:w="6374" w:type="dxa"/>
          </w:tcPr>
          <w:p w:rsidR="00C227DA" w:rsidRPr="008758A6" w:rsidRDefault="00C227DA" w:rsidP="00A67870">
            <w:pPr>
              <w:keepLines/>
              <w:spacing w:after="60"/>
              <w:rPr>
                <w:b/>
                <w:bCs/>
              </w:rPr>
            </w:pPr>
            <w:r w:rsidRPr="008758A6">
              <w:rPr>
                <w:b/>
              </w:rPr>
              <w:t>Repenser les compléments alimentaires à base de plantes</w:t>
            </w:r>
            <w:r w:rsidR="006E12BA" w:rsidRPr="008758A6">
              <w:rPr>
                <w:b/>
              </w:rPr>
              <w:t> :</w:t>
            </w:r>
            <w:r w:rsidRPr="008758A6">
              <w:rPr>
                <w:b/>
              </w:rPr>
              <w:t xml:space="preserve"> </w:t>
            </w:r>
            <w:proofErr w:type="spellStart"/>
            <w:r w:rsidRPr="008758A6">
              <w:rPr>
                <w:b/>
              </w:rPr>
              <w:t>Medika</w:t>
            </w:r>
            <w:proofErr w:type="spellEnd"/>
            <w:r w:rsidRPr="008758A6">
              <w:rPr>
                <w:b/>
              </w:rPr>
              <w:t xml:space="preserve"> </w:t>
            </w:r>
            <w:proofErr w:type="spellStart"/>
            <w:r w:rsidRPr="008758A6">
              <w:rPr>
                <w:b/>
              </w:rPr>
              <w:t>Natura</w:t>
            </w:r>
            <w:proofErr w:type="spellEnd"/>
            <w:r w:rsidRPr="008758A6">
              <w:rPr>
                <w:b/>
              </w:rPr>
              <w:t xml:space="preserve"> se démarque</w:t>
            </w:r>
            <w:r w:rsidR="006E12BA" w:rsidRPr="008758A6">
              <w:rPr>
                <w:b/>
              </w:rPr>
              <w:t> :</w:t>
            </w:r>
            <w:r w:rsidRPr="00213B0D">
              <w:t xml:space="preserve"> </w:t>
            </w:r>
            <w:proofErr w:type="spellStart"/>
            <w:r w:rsidRPr="008758A6">
              <w:t>Medika</w:t>
            </w:r>
            <w:proofErr w:type="spellEnd"/>
            <w:r w:rsidRPr="008758A6">
              <w:t xml:space="preserve"> </w:t>
            </w:r>
            <w:proofErr w:type="spellStart"/>
            <w:r w:rsidRPr="008758A6">
              <w:t>Natura</w:t>
            </w:r>
            <w:proofErr w:type="spellEnd"/>
            <w:r w:rsidRPr="008758A6">
              <w:t xml:space="preserve"> a axé son activité sur la mise au point de produits </w:t>
            </w:r>
            <w:proofErr w:type="spellStart"/>
            <w:r w:rsidRPr="008758A6">
              <w:t>phytothérapeutiques</w:t>
            </w:r>
            <w:proofErr w:type="spellEnd"/>
            <w:r w:rsidRPr="008758A6">
              <w:t xml:space="preserve"> et d</w:t>
            </w:r>
            <w:r w:rsidR="006E12BA" w:rsidRPr="008758A6">
              <w:t>’</w:t>
            </w:r>
            <w:r w:rsidRPr="008758A6">
              <w:t>ingrédients à base de plantes et à forte valeur ajoutée en provenance de Malais</w:t>
            </w:r>
            <w:r w:rsidR="00AA6F29" w:rsidRPr="008758A6">
              <w:t>ie.  L’é</w:t>
            </w:r>
            <w:r w:rsidRPr="008758A6">
              <w:t>tude de cas explique comment l</w:t>
            </w:r>
            <w:r w:rsidR="006E12BA" w:rsidRPr="008758A6">
              <w:t>’</w:t>
            </w:r>
            <w:r w:rsidRPr="008758A6">
              <w:t>entreprise utilise la protection de la propriété intellectuelle pour améliorer et commercialiser ses produits.</w:t>
            </w:r>
          </w:p>
        </w:tc>
        <w:tc>
          <w:tcPr>
            <w:tcW w:w="1418" w:type="dxa"/>
          </w:tcPr>
          <w:p w:rsidR="00C227DA" w:rsidRPr="008758A6" w:rsidRDefault="00C227DA" w:rsidP="00A67870">
            <w:pPr>
              <w:keepLines/>
              <w:spacing w:after="60"/>
              <w:rPr>
                <w:bCs/>
              </w:rPr>
            </w:pPr>
            <w:r w:rsidRPr="008758A6">
              <w:t>Malaisie</w:t>
            </w:r>
          </w:p>
        </w:tc>
        <w:tc>
          <w:tcPr>
            <w:tcW w:w="3685" w:type="dxa"/>
          </w:tcPr>
          <w:p w:rsidR="00C227DA" w:rsidRPr="008758A6" w:rsidRDefault="00C227DA" w:rsidP="00A67870">
            <w:pPr>
              <w:keepLines/>
              <w:spacing w:after="60"/>
              <w:rPr>
                <w:bCs/>
              </w:rPr>
            </w:pPr>
            <w:r w:rsidRPr="008758A6">
              <w:t>Marques</w:t>
            </w:r>
          </w:p>
        </w:tc>
        <w:tc>
          <w:tcPr>
            <w:tcW w:w="3544" w:type="dxa"/>
          </w:tcPr>
          <w:p w:rsidR="00C227DA" w:rsidRPr="008758A6" w:rsidRDefault="00C108F4" w:rsidP="00A67870">
            <w:pPr>
              <w:keepLines/>
              <w:spacing w:after="60"/>
              <w:rPr>
                <w:bCs/>
              </w:rPr>
            </w:pPr>
            <w:hyperlink r:id="rId28"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work/2021/medika</w:t>
              </w:r>
              <w:r w:rsidR="005E5387" w:rsidRPr="008758A6">
                <w:rPr>
                  <w:rStyle w:val="Hyperlink"/>
                </w:rPr>
                <w:noBreakHyphen/>
              </w:r>
              <w:r w:rsidR="00C227DA" w:rsidRPr="008758A6">
                <w:rPr>
                  <w:rStyle w:val="Hyperlink"/>
                </w:rPr>
                <w:t>natura.html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
                <w:bCs/>
              </w:rPr>
            </w:pPr>
            <w:proofErr w:type="spellStart"/>
            <w:r w:rsidRPr="008758A6">
              <w:rPr>
                <w:b/>
              </w:rPr>
              <w:t>EHang</w:t>
            </w:r>
            <w:proofErr w:type="spellEnd"/>
            <w:r w:rsidR="006E12BA" w:rsidRPr="008758A6">
              <w:rPr>
                <w:b/>
              </w:rPr>
              <w:t> :</w:t>
            </w:r>
            <w:r w:rsidRPr="008758A6">
              <w:rPr>
                <w:b/>
              </w:rPr>
              <w:t xml:space="preserve"> le ciel pour seule limite</w:t>
            </w:r>
            <w:r w:rsidR="006E12BA" w:rsidRPr="008758A6">
              <w:rPr>
                <w:b/>
              </w:rPr>
              <w:t> :</w:t>
            </w:r>
            <w:r w:rsidRPr="00213B0D">
              <w:t xml:space="preserve"> </w:t>
            </w:r>
            <w:r w:rsidRPr="008758A6">
              <w:t>Guangzhou </w:t>
            </w:r>
            <w:proofErr w:type="spellStart"/>
            <w:r w:rsidRPr="008758A6">
              <w:t>EHang</w:t>
            </w:r>
            <w:proofErr w:type="spellEnd"/>
            <w:r w:rsidRPr="008758A6">
              <w:t> Intelligent </w:t>
            </w:r>
            <w:proofErr w:type="spellStart"/>
            <w:r w:rsidRPr="008758A6">
              <w:t>Technology</w:t>
            </w:r>
            <w:proofErr w:type="spellEnd"/>
            <w:r w:rsidRPr="008758A6">
              <w:t xml:space="preserve"> Co., Ltd. </w:t>
            </w:r>
            <w:proofErr w:type="gramStart"/>
            <w:r w:rsidRPr="008758A6">
              <w:t>est</w:t>
            </w:r>
            <w:proofErr w:type="gramEnd"/>
            <w:r w:rsidRPr="008758A6">
              <w:t xml:space="preserve"> l</w:t>
            </w:r>
            <w:r w:rsidR="006E12BA" w:rsidRPr="008758A6">
              <w:t>’</w:t>
            </w:r>
            <w:r w:rsidRPr="008758A6">
              <w:t>un des principaux concepteurs mondiaux de véhicules aériens autonomes et conçoit des produits et des formules commerciales pour véhicules aériens autonom</w:t>
            </w:r>
            <w:r w:rsidR="00AA6F29" w:rsidRPr="008758A6">
              <w:t>es.  Lo</w:t>
            </w:r>
            <w:r w:rsidRPr="008758A6">
              <w:t>rs de l</w:t>
            </w:r>
            <w:r w:rsidR="006E12BA" w:rsidRPr="008758A6">
              <w:t>’</w:t>
            </w:r>
            <w:r w:rsidRPr="008758A6">
              <w:t>entretien, la société a expliqué l</w:t>
            </w:r>
            <w:r w:rsidR="006E12BA" w:rsidRPr="008758A6">
              <w:t>’</w:t>
            </w:r>
            <w:r w:rsidRPr="008758A6">
              <w:t>importance de la gestion de la propriété intellectuelle pour son activité, ainsi que les problèmes de propriété intellectuelle auxquels elle s</w:t>
            </w:r>
            <w:r w:rsidR="006E12BA" w:rsidRPr="008758A6">
              <w:t>’</w:t>
            </w:r>
            <w:r w:rsidRPr="008758A6">
              <w:t>est heurtée lorsqu</w:t>
            </w:r>
            <w:r w:rsidR="006E12BA" w:rsidRPr="008758A6">
              <w:t>’</w:t>
            </w:r>
            <w:r w:rsidRPr="008758A6">
              <w:t>elle a voulu commercialiser ses idées.</w:t>
            </w:r>
          </w:p>
        </w:tc>
        <w:tc>
          <w:tcPr>
            <w:tcW w:w="1418" w:type="dxa"/>
          </w:tcPr>
          <w:p w:rsidR="00C227DA" w:rsidRPr="008758A6" w:rsidRDefault="00C227DA" w:rsidP="00A67870">
            <w:pPr>
              <w:spacing w:after="60"/>
              <w:rPr>
                <w:bCs/>
              </w:rPr>
            </w:pPr>
            <w:r w:rsidRPr="008758A6">
              <w:t>Chine</w:t>
            </w:r>
          </w:p>
        </w:tc>
        <w:tc>
          <w:tcPr>
            <w:tcW w:w="3685" w:type="dxa"/>
          </w:tcPr>
          <w:p w:rsidR="00C227DA" w:rsidRPr="008758A6" w:rsidRDefault="0000354D" w:rsidP="00A67870">
            <w:pPr>
              <w:spacing w:after="60"/>
              <w:rPr>
                <w:bCs/>
              </w:rPr>
            </w:pPr>
            <w:r w:rsidRPr="008758A6">
              <w:t>Brevets</w:t>
            </w:r>
          </w:p>
          <w:p w:rsidR="00C227DA" w:rsidRPr="008758A6" w:rsidRDefault="0000354D" w:rsidP="00A67870">
            <w:pPr>
              <w:spacing w:after="60"/>
              <w:rPr>
                <w:bCs/>
              </w:rPr>
            </w:pPr>
            <w:r w:rsidRPr="008758A6">
              <w:t>M</w:t>
            </w:r>
            <w:r w:rsidR="00C227DA" w:rsidRPr="008758A6">
              <w:t>arques</w:t>
            </w:r>
          </w:p>
        </w:tc>
        <w:tc>
          <w:tcPr>
            <w:tcW w:w="3544" w:type="dxa"/>
          </w:tcPr>
          <w:p w:rsidR="00C227DA" w:rsidRPr="008758A6" w:rsidRDefault="00C108F4" w:rsidP="00A67870">
            <w:pPr>
              <w:spacing w:after="60"/>
              <w:rPr>
                <w:bCs/>
              </w:rPr>
            </w:pPr>
            <w:hyperlink r:id="rId29"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work/2021/ehang.html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
                <w:bCs/>
              </w:rPr>
            </w:pPr>
            <w:proofErr w:type="spellStart"/>
            <w:r w:rsidRPr="008758A6">
              <w:rPr>
                <w:b/>
              </w:rPr>
              <w:t>XYZ</w:t>
            </w:r>
            <w:proofErr w:type="spellEnd"/>
            <w:r w:rsidRPr="008758A6">
              <w:rPr>
                <w:b/>
              </w:rPr>
              <w:t> Reality met la précision et la technologie au service des chantiers de construction</w:t>
            </w:r>
            <w:r w:rsidR="006E12BA" w:rsidRPr="008758A6">
              <w:rPr>
                <w:b/>
              </w:rPr>
              <w:t> :</w:t>
            </w:r>
            <w:r w:rsidRPr="00213B0D">
              <w:t xml:space="preserve"> </w:t>
            </w:r>
            <w:r w:rsidRPr="008758A6">
              <w:t>Grâce à la technologie mise au point par l</w:t>
            </w:r>
            <w:r w:rsidR="006E12BA" w:rsidRPr="008758A6">
              <w:t>’</w:t>
            </w:r>
            <w:r w:rsidRPr="008758A6">
              <w:t xml:space="preserve">entreprise britannique </w:t>
            </w:r>
            <w:proofErr w:type="spellStart"/>
            <w:r w:rsidRPr="008758A6">
              <w:t>XYZ</w:t>
            </w:r>
            <w:proofErr w:type="spellEnd"/>
            <w:r w:rsidRPr="008758A6">
              <w:t> Reality Limited, ils peuvent désormais utiliser la réalité augmentée pour visualiser des modèles 3D de structures complexes, comme un bâtiment enti</w:t>
            </w:r>
            <w:r w:rsidR="00AA6F29" w:rsidRPr="008758A6">
              <w:t>er.  L’é</w:t>
            </w:r>
            <w:r w:rsidRPr="008758A6">
              <w:t>tude de cas montre que la stratégie de l</w:t>
            </w:r>
            <w:r w:rsidR="006E12BA" w:rsidRPr="008758A6">
              <w:t>’</w:t>
            </w:r>
            <w:r w:rsidRPr="008758A6">
              <w:t>entreprise en matière de protection par la propriété intellectuelle lui donne les outils dont elle a besoin pour devenir un acteur clé sur le marché mondial.</w:t>
            </w:r>
          </w:p>
        </w:tc>
        <w:tc>
          <w:tcPr>
            <w:tcW w:w="1418" w:type="dxa"/>
          </w:tcPr>
          <w:p w:rsidR="00C227DA" w:rsidRPr="008758A6" w:rsidRDefault="00C227DA" w:rsidP="00A67870">
            <w:pPr>
              <w:spacing w:after="60"/>
              <w:rPr>
                <w:bCs/>
              </w:rPr>
            </w:pPr>
            <w:r w:rsidRPr="008758A6">
              <w:t>Royaume</w:t>
            </w:r>
            <w:r w:rsidR="00213B0D">
              <w:t>-</w:t>
            </w:r>
            <w:r w:rsidRPr="008758A6">
              <w:t>Uni</w:t>
            </w:r>
          </w:p>
        </w:tc>
        <w:tc>
          <w:tcPr>
            <w:tcW w:w="3685" w:type="dxa"/>
          </w:tcPr>
          <w:p w:rsidR="0000354D" w:rsidRPr="008758A6" w:rsidRDefault="00C227DA" w:rsidP="00A67870">
            <w:pPr>
              <w:spacing w:after="60"/>
            </w:pPr>
            <w:r w:rsidRPr="008758A6">
              <w:t>Brevets</w:t>
            </w:r>
          </w:p>
          <w:p w:rsidR="00C227DA" w:rsidRPr="008758A6" w:rsidRDefault="0000354D" w:rsidP="00A67870">
            <w:pPr>
              <w:spacing w:after="60"/>
              <w:rPr>
                <w:bCs/>
              </w:rPr>
            </w:pPr>
            <w:r w:rsidRPr="008758A6">
              <w:t>M</w:t>
            </w:r>
            <w:r w:rsidR="00C227DA" w:rsidRPr="008758A6">
              <w:t>arques</w:t>
            </w:r>
          </w:p>
        </w:tc>
        <w:tc>
          <w:tcPr>
            <w:tcW w:w="3544" w:type="dxa"/>
          </w:tcPr>
          <w:p w:rsidR="00C227DA" w:rsidRPr="008758A6" w:rsidRDefault="00C108F4" w:rsidP="00A67870">
            <w:pPr>
              <w:spacing w:after="60"/>
              <w:rPr>
                <w:bCs/>
              </w:rPr>
            </w:pPr>
            <w:hyperlink r:id="rId30"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work/2021/xyz.html</w:t>
              </w:r>
            </w:hyperlink>
            <w:r w:rsidR="00C227DA" w:rsidRPr="008758A6">
              <w:t xml:space="preserve"> </w:t>
            </w:r>
          </w:p>
        </w:tc>
      </w:tr>
      <w:tr w:rsidR="00C227DA" w:rsidRPr="008758A6" w:rsidTr="008758A6">
        <w:tc>
          <w:tcPr>
            <w:tcW w:w="6374" w:type="dxa"/>
          </w:tcPr>
          <w:p w:rsidR="00C227DA" w:rsidRPr="008758A6" w:rsidRDefault="00C227DA" w:rsidP="00A67870">
            <w:pPr>
              <w:keepLines/>
              <w:spacing w:after="60"/>
              <w:rPr>
                <w:b/>
                <w:bCs/>
              </w:rPr>
            </w:pPr>
            <w:r w:rsidRPr="008758A6">
              <w:rPr>
                <w:b/>
              </w:rPr>
              <w:t>La protection de l</w:t>
            </w:r>
            <w:r w:rsidR="006E12BA" w:rsidRPr="008758A6">
              <w:rPr>
                <w:b/>
              </w:rPr>
              <w:t>’</w:t>
            </w:r>
            <w:r w:rsidRPr="008758A6">
              <w:rPr>
                <w:b/>
              </w:rPr>
              <w:t>indication géographique relance la production de câpres à Pantelleria</w:t>
            </w:r>
            <w:r w:rsidR="006E12BA" w:rsidRPr="008758A6">
              <w:rPr>
                <w:b/>
              </w:rPr>
              <w:t> :</w:t>
            </w:r>
            <w:r w:rsidRPr="00213B0D">
              <w:t xml:space="preserve"> </w:t>
            </w:r>
            <w:r w:rsidRPr="008758A6">
              <w:t>Lors de l</w:t>
            </w:r>
            <w:r w:rsidR="006E12BA" w:rsidRPr="008758A6">
              <w:t>’</w:t>
            </w:r>
            <w:r w:rsidRPr="008758A6">
              <w:t>entretien, Gabriele </w:t>
            </w:r>
            <w:proofErr w:type="spellStart"/>
            <w:r w:rsidRPr="008758A6">
              <w:t>Lasagni</w:t>
            </w:r>
            <w:proofErr w:type="spellEnd"/>
            <w:r w:rsidRPr="008758A6">
              <w:t xml:space="preserve">, directeur général de </w:t>
            </w:r>
            <w:proofErr w:type="spellStart"/>
            <w:r w:rsidRPr="008758A6">
              <w:t>Bonomi</w:t>
            </w:r>
            <w:proofErr w:type="spellEnd"/>
            <w:r w:rsidRPr="008758A6">
              <w:t> &amp; </w:t>
            </w:r>
            <w:proofErr w:type="spellStart"/>
            <w:r w:rsidRPr="008758A6">
              <w:t>Giglio</w:t>
            </w:r>
            <w:proofErr w:type="spellEnd"/>
            <w:r w:rsidRPr="008758A6">
              <w:t>, l</w:t>
            </w:r>
            <w:r w:rsidR="006E12BA" w:rsidRPr="008758A6">
              <w:t>’</w:t>
            </w:r>
            <w:r w:rsidRPr="008758A6">
              <w:t>un des principaux producteurs de câpres, explique comment la protection d</w:t>
            </w:r>
            <w:r w:rsidR="006E12BA" w:rsidRPr="008758A6">
              <w:t>’</w:t>
            </w:r>
            <w:r w:rsidRPr="008758A6">
              <w:t>une indication géographique a soutenu la production locale de câpres et permis à son entreprise de prospérer.</w:t>
            </w:r>
          </w:p>
        </w:tc>
        <w:tc>
          <w:tcPr>
            <w:tcW w:w="1418" w:type="dxa"/>
          </w:tcPr>
          <w:p w:rsidR="00C227DA" w:rsidRPr="008758A6" w:rsidRDefault="00C227DA" w:rsidP="00A67870">
            <w:pPr>
              <w:keepLines/>
              <w:spacing w:after="60"/>
              <w:rPr>
                <w:bCs/>
              </w:rPr>
            </w:pPr>
            <w:r w:rsidRPr="008758A6">
              <w:t>Italie</w:t>
            </w:r>
          </w:p>
        </w:tc>
        <w:tc>
          <w:tcPr>
            <w:tcW w:w="3685" w:type="dxa"/>
          </w:tcPr>
          <w:p w:rsidR="00C227DA" w:rsidRPr="008758A6" w:rsidRDefault="00C227DA" w:rsidP="00A67870">
            <w:pPr>
              <w:keepLines/>
              <w:spacing w:after="60"/>
              <w:rPr>
                <w:bCs/>
              </w:rPr>
            </w:pPr>
            <w:r w:rsidRPr="008758A6">
              <w:t>Indications géographiques</w:t>
            </w:r>
          </w:p>
        </w:tc>
        <w:tc>
          <w:tcPr>
            <w:tcW w:w="3544" w:type="dxa"/>
          </w:tcPr>
          <w:p w:rsidR="00C227DA" w:rsidRPr="008758A6" w:rsidRDefault="00C108F4" w:rsidP="00A67870">
            <w:pPr>
              <w:keepLines/>
              <w:spacing w:after="60"/>
              <w:rPr>
                <w:bCs/>
              </w:rPr>
            </w:pPr>
            <w:hyperlink r:id="rId31" w:history="1">
              <w:r w:rsidR="00C227DA" w:rsidRPr="008758A6">
                <w:rPr>
                  <w:rStyle w:val="Hyperlink"/>
                </w:rPr>
                <w:t>https://www.wipo.int/wipo_magazine/fr/2021/02/article_0005.html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
                <w:bCs/>
              </w:rPr>
            </w:pPr>
            <w:r w:rsidRPr="008758A6">
              <w:rPr>
                <w:b/>
              </w:rPr>
              <w:t>Julius </w:t>
            </w:r>
            <w:proofErr w:type="spellStart"/>
            <w:r w:rsidRPr="008758A6">
              <w:rPr>
                <w:b/>
              </w:rPr>
              <w:t>K9</w:t>
            </w:r>
            <w:proofErr w:type="spellEnd"/>
            <w:r w:rsidRPr="008758A6">
              <w:rPr>
                <w:b/>
              </w:rPr>
              <w:t>®</w:t>
            </w:r>
            <w:r w:rsidR="006E12BA" w:rsidRPr="008758A6">
              <w:rPr>
                <w:b/>
              </w:rPr>
              <w:t> :</w:t>
            </w:r>
            <w:r w:rsidRPr="008758A6">
              <w:rPr>
                <w:b/>
              </w:rPr>
              <w:t xml:space="preserve"> innovation au service des amateurs de chiens</w:t>
            </w:r>
            <w:r w:rsidR="006E12BA" w:rsidRPr="008758A6">
              <w:rPr>
                <w:b/>
              </w:rPr>
              <w:t> :</w:t>
            </w:r>
            <w:r w:rsidRPr="00ED032E">
              <w:t xml:space="preserve"> </w:t>
            </w:r>
            <w:r w:rsidRPr="008758A6">
              <w:t>Lors de l</w:t>
            </w:r>
            <w:r w:rsidR="006E12BA" w:rsidRPr="008758A6">
              <w:t>’</w:t>
            </w:r>
            <w:r w:rsidRPr="008758A6">
              <w:t>entretien, Gyula </w:t>
            </w:r>
            <w:proofErr w:type="spellStart"/>
            <w:r w:rsidRPr="008758A6">
              <w:t>Sebő</w:t>
            </w:r>
            <w:proofErr w:type="spellEnd"/>
            <w:r w:rsidRPr="008758A6">
              <w:t>, fondateur et directeur général de Julius K</w:t>
            </w:r>
            <w:r w:rsidR="005E5387" w:rsidRPr="008758A6">
              <w:noBreakHyphen/>
            </w:r>
            <w:r w:rsidRPr="008758A6">
              <w:t>9®, une marque d</w:t>
            </w:r>
            <w:r w:rsidR="006E12BA" w:rsidRPr="008758A6">
              <w:t>’</w:t>
            </w:r>
            <w:r w:rsidRPr="008758A6">
              <w:t>accessoires canins de premier plan, explique pourquoi il est si important pour les entreprises comme la sienne de disposer d</w:t>
            </w:r>
            <w:r w:rsidR="006E12BA" w:rsidRPr="008758A6">
              <w:t>’</w:t>
            </w:r>
            <w:r w:rsidRPr="008758A6">
              <w:t>une stratégie de propriété intellectuelle soigneusement élaborée dès le premier jour.</w:t>
            </w:r>
          </w:p>
        </w:tc>
        <w:tc>
          <w:tcPr>
            <w:tcW w:w="1418" w:type="dxa"/>
          </w:tcPr>
          <w:p w:rsidR="00C227DA" w:rsidRPr="008758A6" w:rsidRDefault="00C227DA" w:rsidP="00A67870">
            <w:pPr>
              <w:spacing w:after="60"/>
              <w:rPr>
                <w:bCs/>
              </w:rPr>
            </w:pPr>
            <w:r w:rsidRPr="008758A6">
              <w:t>Hongrie</w:t>
            </w:r>
          </w:p>
        </w:tc>
        <w:tc>
          <w:tcPr>
            <w:tcW w:w="3685" w:type="dxa"/>
          </w:tcPr>
          <w:p w:rsidR="0000354D" w:rsidRPr="008758A6" w:rsidRDefault="00C227DA" w:rsidP="00A67870">
            <w:pPr>
              <w:spacing w:after="60"/>
            </w:pPr>
            <w:r w:rsidRPr="008758A6">
              <w:t>Brevets</w:t>
            </w:r>
          </w:p>
          <w:p w:rsidR="00C227DA" w:rsidRPr="008758A6" w:rsidRDefault="0000354D" w:rsidP="00A67870">
            <w:pPr>
              <w:spacing w:after="60"/>
              <w:rPr>
                <w:bCs/>
              </w:rPr>
            </w:pPr>
            <w:r w:rsidRPr="008758A6">
              <w:t>M</w:t>
            </w:r>
            <w:r w:rsidR="00C227DA" w:rsidRPr="008758A6">
              <w:t>arques</w:t>
            </w:r>
          </w:p>
        </w:tc>
        <w:tc>
          <w:tcPr>
            <w:tcW w:w="3544" w:type="dxa"/>
          </w:tcPr>
          <w:p w:rsidR="00C227DA" w:rsidRPr="008758A6" w:rsidRDefault="00C108F4" w:rsidP="00A67870">
            <w:pPr>
              <w:spacing w:after="60"/>
              <w:rPr>
                <w:bCs/>
              </w:rPr>
            </w:pPr>
            <w:hyperlink r:id="rId32" w:history="1">
              <w:r w:rsidR="00C227DA" w:rsidRPr="008758A6">
                <w:rPr>
                  <w:rStyle w:val="Hyperlink"/>
                </w:rPr>
                <w:t>https://www.wipo.int/wipo_magazine/fr/2021/02/article_0004.html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
                <w:bCs/>
              </w:rPr>
            </w:pPr>
            <w:proofErr w:type="spellStart"/>
            <w:r w:rsidRPr="008758A6">
              <w:rPr>
                <w:b/>
              </w:rPr>
              <w:t>JSC</w:t>
            </w:r>
            <w:proofErr w:type="spellEnd"/>
            <w:r w:rsidRPr="008758A6">
              <w:rPr>
                <w:b/>
              </w:rPr>
              <w:t> Laser </w:t>
            </w:r>
            <w:proofErr w:type="spellStart"/>
            <w:r w:rsidRPr="008758A6">
              <w:rPr>
                <w:b/>
              </w:rPr>
              <w:t>Systems</w:t>
            </w:r>
            <w:proofErr w:type="spellEnd"/>
            <w:r w:rsidR="006E12BA" w:rsidRPr="008758A6">
              <w:rPr>
                <w:b/>
              </w:rPr>
              <w:t> :</w:t>
            </w:r>
            <w:r w:rsidRPr="008758A6">
              <w:rPr>
                <w:b/>
              </w:rPr>
              <w:t xml:space="preserve"> l</w:t>
            </w:r>
            <w:r w:rsidR="006E12BA" w:rsidRPr="008758A6">
              <w:rPr>
                <w:b/>
              </w:rPr>
              <w:t>’</w:t>
            </w:r>
            <w:r w:rsidRPr="008758A6">
              <w:rPr>
                <w:b/>
              </w:rPr>
              <w:t>innovation comme garantie de financement</w:t>
            </w:r>
            <w:r w:rsidR="006E12BA" w:rsidRPr="008758A6">
              <w:rPr>
                <w:b/>
              </w:rPr>
              <w:t> :</w:t>
            </w:r>
            <w:r w:rsidRPr="00ED032E">
              <w:t xml:space="preserve"> </w:t>
            </w:r>
            <w:r w:rsidRPr="008758A6">
              <w:t>L</w:t>
            </w:r>
            <w:r w:rsidR="006E12BA" w:rsidRPr="008758A6">
              <w:t>’</w:t>
            </w:r>
            <w:r w:rsidRPr="008758A6">
              <w:t xml:space="preserve">étude de cas concerne </w:t>
            </w:r>
            <w:proofErr w:type="spellStart"/>
            <w:r w:rsidRPr="008758A6">
              <w:t>JSC</w:t>
            </w:r>
            <w:proofErr w:type="spellEnd"/>
            <w:r w:rsidRPr="008758A6">
              <w:t> Laser </w:t>
            </w:r>
            <w:proofErr w:type="spellStart"/>
            <w:r w:rsidRPr="008758A6">
              <w:t>Systems</w:t>
            </w:r>
            <w:proofErr w:type="spellEnd"/>
            <w:r w:rsidRPr="008758A6">
              <w:t>, l</w:t>
            </w:r>
            <w:r w:rsidR="006E12BA" w:rsidRPr="008758A6">
              <w:t>’</w:t>
            </w:r>
            <w:r w:rsidRPr="008758A6">
              <w:t>un des principaux producteurs russes d</w:t>
            </w:r>
            <w:r w:rsidR="006E12BA" w:rsidRPr="008758A6">
              <w:t>’</w:t>
            </w:r>
            <w:r w:rsidRPr="008758A6">
              <w:t>équipements laser et optoélectroniques compatibles avec de nombreuses applications industriell</w:t>
            </w:r>
            <w:r w:rsidR="00AA6F29" w:rsidRPr="008758A6">
              <w:t>es.  Gr</w:t>
            </w:r>
            <w:r w:rsidRPr="008758A6">
              <w:t>âce à un nouveau mécanisme de financement public qui permet aux entreprises à haute intensité de connaissances de développer leurs activités, l</w:t>
            </w:r>
            <w:r w:rsidR="006E12BA" w:rsidRPr="008758A6">
              <w:t>’</w:t>
            </w:r>
            <w:r w:rsidRPr="008758A6">
              <w:t>entreprise a utilisé ses solides actifs de propriété intellectuelle en garantie pour obtenir un financement.</w:t>
            </w:r>
          </w:p>
        </w:tc>
        <w:tc>
          <w:tcPr>
            <w:tcW w:w="1418" w:type="dxa"/>
          </w:tcPr>
          <w:p w:rsidR="00C227DA" w:rsidRPr="008758A6" w:rsidRDefault="00C227DA" w:rsidP="00A67870">
            <w:pPr>
              <w:spacing w:after="60"/>
              <w:rPr>
                <w:bCs/>
              </w:rPr>
            </w:pPr>
            <w:r w:rsidRPr="008758A6">
              <w:t>Fédération de Russie</w:t>
            </w:r>
          </w:p>
        </w:tc>
        <w:tc>
          <w:tcPr>
            <w:tcW w:w="3685" w:type="dxa"/>
          </w:tcPr>
          <w:p w:rsidR="00C227DA" w:rsidRPr="008758A6" w:rsidRDefault="00C227DA" w:rsidP="00A67870">
            <w:pPr>
              <w:spacing w:after="60"/>
              <w:rPr>
                <w:bCs/>
              </w:rPr>
            </w:pPr>
            <w:r w:rsidRPr="008758A6">
              <w:t>Brevets</w:t>
            </w:r>
          </w:p>
        </w:tc>
        <w:tc>
          <w:tcPr>
            <w:tcW w:w="3544" w:type="dxa"/>
          </w:tcPr>
          <w:p w:rsidR="00C227DA" w:rsidRPr="008758A6" w:rsidRDefault="00C108F4" w:rsidP="00A67870">
            <w:pPr>
              <w:spacing w:after="60"/>
              <w:rPr>
                <w:bCs/>
              </w:rPr>
            </w:pPr>
            <w:hyperlink r:id="rId33"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work/2021/jsc</w:t>
              </w:r>
              <w:r w:rsidR="005E5387" w:rsidRPr="008758A6">
                <w:rPr>
                  <w:rStyle w:val="Hyperlink"/>
                </w:rPr>
                <w:noBreakHyphen/>
              </w:r>
              <w:r w:rsidR="00C227DA" w:rsidRPr="008758A6">
                <w:rPr>
                  <w:rStyle w:val="Hyperlink"/>
                </w:rPr>
                <w:t>laser.html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Cs/>
              </w:rPr>
            </w:pPr>
            <w:r w:rsidRPr="008758A6">
              <w:rPr>
                <w:b/>
              </w:rPr>
              <w:t>Banane du Costa Rica</w:t>
            </w:r>
            <w:r w:rsidR="006E12BA" w:rsidRPr="008758A6">
              <w:rPr>
                <w:b/>
              </w:rPr>
              <w:t> :</w:t>
            </w:r>
            <w:r w:rsidRPr="008758A6">
              <w:rPr>
                <w:b/>
              </w:rPr>
              <w:t xml:space="preserve"> une indication géographique contribue à un environnement durable</w:t>
            </w:r>
            <w:r w:rsidR="006E12BA" w:rsidRPr="008758A6">
              <w:rPr>
                <w:b/>
              </w:rPr>
              <w:t> :</w:t>
            </w:r>
            <w:r w:rsidRPr="008758A6">
              <w:t xml:space="preserve"> La production de bananes est extrêmement importante pour l</w:t>
            </w:r>
            <w:r w:rsidR="006E12BA" w:rsidRPr="008758A6">
              <w:t>’</w:t>
            </w:r>
            <w:r w:rsidRPr="008758A6">
              <w:t>économie du Costa Rica, l</w:t>
            </w:r>
            <w:r w:rsidR="006E12BA" w:rsidRPr="008758A6">
              <w:t>’</w:t>
            </w:r>
            <w:r w:rsidRPr="008758A6">
              <w:t>un des premiers pays exportateurs de bananes au mon</w:t>
            </w:r>
            <w:r w:rsidR="00AA6F29" w:rsidRPr="008758A6">
              <w:t>de.  L’é</w:t>
            </w:r>
            <w:r w:rsidRPr="008758A6">
              <w:t>tude de cas porte sur la banane du Costa Rica, qui est devenue la première indication géographique enregistrée du pays, reflétant la qualité distinctive du fruit et le fort engagement des producteurs en faveur de la durabilité sociale et environnementale.</w:t>
            </w:r>
          </w:p>
        </w:tc>
        <w:tc>
          <w:tcPr>
            <w:tcW w:w="1418" w:type="dxa"/>
          </w:tcPr>
          <w:p w:rsidR="00C227DA" w:rsidRPr="008758A6" w:rsidRDefault="00C227DA" w:rsidP="00A67870">
            <w:pPr>
              <w:spacing w:after="60"/>
              <w:rPr>
                <w:bCs/>
              </w:rPr>
            </w:pPr>
            <w:r w:rsidRPr="008758A6">
              <w:t>Costa Rica</w:t>
            </w:r>
          </w:p>
        </w:tc>
        <w:tc>
          <w:tcPr>
            <w:tcW w:w="3685" w:type="dxa"/>
          </w:tcPr>
          <w:p w:rsidR="00C227DA" w:rsidRPr="008758A6" w:rsidRDefault="00C227DA" w:rsidP="00A67870">
            <w:pPr>
              <w:spacing w:after="60"/>
              <w:rPr>
                <w:bCs/>
              </w:rPr>
            </w:pPr>
            <w:r w:rsidRPr="008758A6">
              <w:t>Indications géographiques</w:t>
            </w:r>
          </w:p>
        </w:tc>
        <w:tc>
          <w:tcPr>
            <w:tcW w:w="3544" w:type="dxa"/>
          </w:tcPr>
          <w:p w:rsidR="00C227DA" w:rsidRPr="008758A6" w:rsidRDefault="00C108F4" w:rsidP="00A67870">
            <w:pPr>
              <w:spacing w:after="60"/>
              <w:rPr>
                <w:bCs/>
              </w:rPr>
            </w:pPr>
            <w:hyperlink r:id="rId34"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work/2021/banano.html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
                <w:bCs/>
              </w:rPr>
            </w:pPr>
            <w:r w:rsidRPr="008758A6">
              <w:rPr>
                <w:b/>
              </w:rPr>
              <w:t>Capter le brouillard pour pallier les pénuries d</w:t>
            </w:r>
            <w:r w:rsidR="006E12BA" w:rsidRPr="008758A6">
              <w:rPr>
                <w:b/>
              </w:rPr>
              <w:t>’</w:t>
            </w:r>
            <w:r w:rsidRPr="008758A6">
              <w:rPr>
                <w:b/>
              </w:rPr>
              <w:t>eau dans les régions arides</w:t>
            </w:r>
            <w:r w:rsidR="006E12BA" w:rsidRPr="008758A6">
              <w:rPr>
                <w:b/>
              </w:rPr>
              <w:t> :</w:t>
            </w:r>
            <w:r w:rsidRPr="00ED032E">
              <w:t xml:space="preserve"> </w:t>
            </w:r>
            <w:r w:rsidRPr="008758A6">
              <w:t>L</w:t>
            </w:r>
            <w:r w:rsidR="006E12BA" w:rsidRPr="008758A6">
              <w:t>’</w:t>
            </w:r>
            <w:r w:rsidRPr="008758A6">
              <w:t>étude de cas montre comment une technologie avant</w:t>
            </w:r>
            <w:r w:rsidR="005E5387" w:rsidRPr="008758A6">
              <w:noBreakHyphen/>
            </w:r>
            <w:r w:rsidRPr="008758A6">
              <w:t xml:space="preserve">gardiste appelée </w:t>
            </w:r>
            <w:proofErr w:type="spellStart"/>
            <w:r w:rsidRPr="008758A6">
              <w:t>CloudFisher</w:t>
            </w:r>
            <w:proofErr w:type="spellEnd"/>
            <w:r w:rsidRPr="008758A6">
              <w:t>® offre une source d</w:t>
            </w:r>
            <w:r w:rsidR="006E12BA" w:rsidRPr="008758A6">
              <w:t>’</w:t>
            </w:r>
            <w:r w:rsidRPr="008758A6">
              <w:t>eau potable abordable et durable aux communautés confrontées à de graves pénuries d</w:t>
            </w:r>
            <w:r w:rsidR="006E12BA" w:rsidRPr="008758A6">
              <w:t>’</w:t>
            </w:r>
            <w:r w:rsidRPr="008758A6">
              <w:t>e</w:t>
            </w:r>
            <w:r w:rsidR="00AA6F29" w:rsidRPr="008758A6">
              <w:t xml:space="preserve">au.  </w:t>
            </w:r>
            <w:proofErr w:type="spellStart"/>
            <w:r w:rsidR="00AA6F29" w:rsidRPr="008758A6">
              <w:t>Cl</w:t>
            </w:r>
            <w:r w:rsidRPr="008758A6">
              <w:t>oudFisher</w:t>
            </w:r>
            <w:proofErr w:type="spellEnd"/>
            <w:r w:rsidRPr="008758A6">
              <w:t>® est une marque enregistrée de la Fondation allemande de l</w:t>
            </w:r>
            <w:r w:rsidR="006E12BA" w:rsidRPr="008758A6">
              <w:t>’</w:t>
            </w:r>
            <w:r w:rsidRPr="008758A6">
              <w:t>eau, et sa technologie est protégée par des modèles d</w:t>
            </w:r>
            <w:r w:rsidR="006E12BA" w:rsidRPr="008758A6">
              <w:t>’</w:t>
            </w:r>
            <w:r w:rsidRPr="008758A6">
              <w:t>utilité et des brevets.</w:t>
            </w:r>
          </w:p>
        </w:tc>
        <w:tc>
          <w:tcPr>
            <w:tcW w:w="1418" w:type="dxa"/>
          </w:tcPr>
          <w:p w:rsidR="00C227DA" w:rsidRPr="008758A6" w:rsidRDefault="00C227DA" w:rsidP="00A67870">
            <w:pPr>
              <w:spacing w:after="60"/>
              <w:rPr>
                <w:bCs/>
              </w:rPr>
            </w:pPr>
            <w:r w:rsidRPr="008758A6">
              <w:t>Allemagne, Maroc</w:t>
            </w:r>
          </w:p>
        </w:tc>
        <w:tc>
          <w:tcPr>
            <w:tcW w:w="3685" w:type="dxa"/>
          </w:tcPr>
          <w:p w:rsidR="00C227DA" w:rsidRPr="008758A6" w:rsidRDefault="0000354D" w:rsidP="00A67870">
            <w:pPr>
              <w:spacing w:after="60"/>
              <w:rPr>
                <w:bCs/>
              </w:rPr>
            </w:pPr>
            <w:r w:rsidRPr="008758A6">
              <w:t>Brevets</w:t>
            </w:r>
          </w:p>
          <w:p w:rsidR="00C227DA" w:rsidRPr="008758A6" w:rsidRDefault="0000354D" w:rsidP="00A67870">
            <w:pPr>
              <w:spacing w:after="60"/>
              <w:rPr>
                <w:bCs/>
              </w:rPr>
            </w:pPr>
            <w:r w:rsidRPr="008758A6">
              <w:t>M</w:t>
            </w:r>
            <w:r w:rsidR="00C227DA" w:rsidRPr="008758A6">
              <w:t>odèles d</w:t>
            </w:r>
            <w:r w:rsidR="006E12BA" w:rsidRPr="008758A6">
              <w:t>’</w:t>
            </w:r>
            <w:r w:rsidR="00C227DA" w:rsidRPr="008758A6">
              <w:t>utilité</w:t>
            </w:r>
          </w:p>
        </w:tc>
        <w:tc>
          <w:tcPr>
            <w:tcW w:w="3544" w:type="dxa"/>
          </w:tcPr>
          <w:p w:rsidR="00C227DA" w:rsidRPr="008758A6" w:rsidRDefault="00C108F4" w:rsidP="00A67870">
            <w:pPr>
              <w:spacing w:after="60"/>
              <w:rPr>
                <w:bCs/>
              </w:rPr>
            </w:pPr>
            <w:hyperlink r:id="rId35"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work/2021/cloudfisher.html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Cs/>
              </w:rPr>
            </w:pPr>
            <w:r w:rsidRPr="008758A6">
              <w:rPr>
                <w:b/>
              </w:rPr>
              <w:t>Oman</w:t>
            </w:r>
            <w:r w:rsidR="006E12BA" w:rsidRPr="008758A6">
              <w:rPr>
                <w:b/>
              </w:rPr>
              <w:t> :</w:t>
            </w:r>
            <w:r w:rsidRPr="008758A6">
              <w:rPr>
                <w:b/>
              </w:rPr>
              <w:t xml:space="preserve"> pollinisation des palmiers dattiers par drone et intelligence artificielle</w:t>
            </w:r>
            <w:r w:rsidR="006E12BA" w:rsidRPr="008758A6">
              <w:rPr>
                <w:b/>
              </w:rPr>
              <w:t> :</w:t>
            </w:r>
            <w:r w:rsidRPr="008758A6">
              <w:t xml:space="preserve"> La jeune entreprise </w:t>
            </w:r>
            <w:proofErr w:type="spellStart"/>
            <w:r w:rsidRPr="008758A6">
              <w:t>Wakan</w:t>
            </w:r>
            <w:proofErr w:type="spellEnd"/>
            <w:r w:rsidRPr="008758A6">
              <w:t> Tech transforme la production de dattes grâce à l</w:t>
            </w:r>
            <w:r w:rsidR="006E12BA" w:rsidRPr="008758A6">
              <w:t>’</w:t>
            </w:r>
            <w:r w:rsidRPr="008758A6">
              <w:t>intelligence artificielle, à la robotique et aux drones, ce qui en fait une activité plus rentable et plus attrayante pour les nouvelles générations de producteurs de datt</w:t>
            </w:r>
            <w:r w:rsidR="00AA6F29" w:rsidRPr="008758A6">
              <w:t>es.  L’é</w:t>
            </w:r>
            <w:r w:rsidRPr="008758A6">
              <w:t>tude de cas montre que la protection de sa technologie par la propriété intellectuelle permet à la jeune entreprise de trouver les investisseurs et les fonds dont elle a besoin pour se développer.</w:t>
            </w:r>
          </w:p>
        </w:tc>
        <w:tc>
          <w:tcPr>
            <w:tcW w:w="1418" w:type="dxa"/>
          </w:tcPr>
          <w:p w:rsidR="00C227DA" w:rsidRPr="008758A6" w:rsidRDefault="00C227DA" w:rsidP="00A67870">
            <w:pPr>
              <w:spacing w:after="60"/>
              <w:rPr>
                <w:bCs/>
              </w:rPr>
            </w:pPr>
            <w:r w:rsidRPr="008758A6">
              <w:t>Oman</w:t>
            </w:r>
          </w:p>
        </w:tc>
        <w:tc>
          <w:tcPr>
            <w:tcW w:w="3685" w:type="dxa"/>
          </w:tcPr>
          <w:p w:rsidR="00C227DA" w:rsidRPr="008758A6" w:rsidRDefault="00C227DA" w:rsidP="00A67870">
            <w:pPr>
              <w:spacing w:after="60"/>
              <w:rPr>
                <w:bCs/>
              </w:rPr>
            </w:pPr>
            <w:r w:rsidRPr="008758A6">
              <w:t>Brevets</w:t>
            </w:r>
          </w:p>
          <w:p w:rsidR="00C227DA" w:rsidRPr="008758A6" w:rsidRDefault="0000354D" w:rsidP="00A67870">
            <w:pPr>
              <w:spacing w:after="60"/>
              <w:rPr>
                <w:bCs/>
              </w:rPr>
            </w:pPr>
            <w:r w:rsidRPr="008758A6">
              <w:t>D</w:t>
            </w:r>
            <w:r w:rsidR="00C227DA" w:rsidRPr="008758A6">
              <w:t>roit d</w:t>
            </w:r>
            <w:r w:rsidR="006E12BA" w:rsidRPr="008758A6">
              <w:t>’</w:t>
            </w:r>
            <w:r w:rsidR="00C227DA" w:rsidRPr="008758A6">
              <w:t>auteur</w:t>
            </w:r>
          </w:p>
        </w:tc>
        <w:tc>
          <w:tcPr>
            <w:tcW w:w="3544" w:type="dxa"/>
          </w:tcPr>
          <w:p w:rsidR="00C227DA" w:rsidRPr="008758A6" w:rsidRDefault="00C108F4" w:rsidP="00A67870">
            <w:pPr>
              <w:spacing w:after="60"/>
            </w:pPr>
            <w:hyperlink r:id="rId36"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work/2021/oman_wakan.html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Cs/>
              </w:rPr>
            </w:pPr>
            <w:r w:rsidRPr="008758A6">
              <w:rPr>
                <w:b/>
              </w:rPr>
              <w:t xml:space="preserve">Le traitement des eaux usées aux Philippines grâce à </w:t>
            </w:r>
            <w:proofErr w:type="spellStart"/>
            <w:r w:rsidRPr="008758A6">
              <w:rPr>
                <w:b/>
              </w:rPr>
              <w:t>Vigormin</w:t>
            </w:r>
            <w:proofErr w:type="spellEnd"/>
            <w:r w:rsidR="006E12BA" w:rsidRPr="008758A6">
              <w:rPr>
                <w:b/>
              </w:rPr>
              <w:t> :</w:t>
            </w:r>
            <w:r w:rsidRPr="008758A6">
              <w:t xml:space="preserve"> Le </w:t>
            </w:r>
            <w:proofErr w:type="spellStart"/>
            <w:r w:rsidRPr="008758A6">
              <w:t>Vigormin</w:t>
            </w:r>
            <w:proofErr w:type="spellEnd"/>
            <w:r w:rsidRPr="008758A6">
              <w:t>, une poudre blanche composée de plusieurs minéraux organiques, améliore le traitement des eaux usées aux Philippin</w:t>
            </w:r>
            <w:r w:rsidR="00AA6F29" w:rsidRPr="008758A6">
              <w:t>es.  Ce</w:t>
            </w:r>
            <w:r w:rsidRPr="008758A6">
              <w:t>t exemple de réussite montre pourquoi il était important pour l</w:t>
            </w:r>
            <w:r w:rsidR="006E12BA" w:rsidRPr="008758A6">
              <w:t>’</w:t>
            </w:r>
            <w:r w:rsidRPr="008758A6">
              <w:t xml:space="preserve">entreprise de protéger </w:t>
            </w:r>
            <w:proofErr w:type="spellStart"/>
            <w:r w:rsidRPr="008758A6">
              <w:t>Vigormin</w:t>
            </w:r>
            <w:proofErr w:type="spellEnd"/>
            <w:r w:rsidRPr="008758A6">
              <w:t xml:space="preserve"> par des droits de propriété intellectuelle.</w:t>
            </w:r>
          </w:p>
        </w:tc>
        <w:tc>
          <w:tcPr>
            <w:tcW w:w="1418" w:type="dxa"/>
          </w:tcPr>
          <w:p w:rsidR="00C227DA" w:rsidRPr="008758A6" w:rsidRDefault="00C227DA" w:rsidP="00A67870">
            <w:pPr>
              <w:spacing w:after="60"/>
              <w:rPr>
                <w:bCs/>
              </w:rPr>
            </w:pPr>
            <w:r w:rsidRPr="008758A6">
              <w:t>Philippines</w:t>
            </w:r>
          </w:p>
        </w:tc>
        <w:tc>
          <w:tcPr>
            <w:tcW w:w="3685" w:type="dxa"/>
          </w:tcPr>
          <w:p w:rsidR="00C227DA" w:rsidRPr="008758A6" w:rsidRDefault="00C227DA" w:rsidP="00A67870">
            <w:pPr>
              <w:spacing w:after="60"/>
              <w:rPr>
                <w:bCs/>
              </w:rPr>
            </w:pPr>
            <w:r w:rsidRPr="008758A6">
              <w:t>Brevets</w:t>
            </w:r>
          </w:p>
          <w:p w:rsidR="00C227DA" w:rsidRPr="008758A6" w:rsidRDefault="0000354D" w:rsidP="00A67870">
            <w:pPr>
              <w:spacing w:after="60"/>
              <w:rPr>
                <w:bCs/>
              </w:rPr>
            </w:pPr>
            <w:r w:rsidRPr="008758A6">
              <w:t>M</w:t>
            </w:r>
            <w:r w:rsidR="00C227DA" w:rsidRPr="008758A6">
              <w:t>arques</w:t>
            </w:r>
          </w:p>
        </w:tc>
        <w:tc>
          <w:tcPr>
            <w:tcW w:w="3544" w:type="dxa"/>
          </w:tcPr>
          <w:p w:rsidR="00C227DA" w:rsidRPr="008758A6" w:rsidRDefault="00C108F4" w:rsidP="00A67870">
            <w:pPr>
              <w:spacing w:after="60"/>
            </w:pPr>
            <w:hyperlink r:id="rId37"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work/2021/vigormin.html</w:t>
              </w:r>
            </w:hyperlink>
            <w:r w:rsidR="00C227DA" w:rsidRPr="008758A6">
              <w:t xml:space="preserve"> </w:t>
            </w:r>
          </w:p>
        </w:tc>
      </w:tr>
      <w:tr w:rsidR="00C227DA" w:rsidRPr="008758A6" w:rsidTr="008758A6">
        <w:tc>
          <w:tcPr>
            <w:tcW w:w="6374" w:type="dxa"/>
          </w:tcPr>
          <w:p w:rsidR="00C227DA" w:rsidRPr="008758A6" w:rsidRDefault="00C227DA" w:rsidP="00A67870">
            <w:pPr>
              <w:keepLines/>
              <w:spacing w:after="60"/>
              <w:rPr>
                <w:bCs/>
              </w:rPr>
            </w:pPr>
            <w:r w:rsidRPr="008758A6">
              <w:rPr>
                <w:b/>
              </w:rPr>
              <w:t>Des toilettes sèches écologiques en Ouganda, ou comment transformer les déchets en engrais et en biogaz de qualité</w:t>
            </w:r>
            <w:r w:rsidR="006E12BA" w:rsidRPr="008758A6">
              <w:rPr>
                <w:b/>
              </w:rPr>
              <w:t> :</w:t>
            </w:r>
            <w:r w:rsidRPr="008758A6">
              <w:t xml:space="preserve"> Cet exemple de réussite porte sur l</w:t>
            </w:r>
            <w:r w:rsidR="006E12BA" w:rsidRPr="008758A6">
              <w:t>’</w:t>
            </w:r>
            <w:r w:rsidRPr="008758A6">
              <w:t xml:space="preserve">entreprise ougandaise </w:t>
            </w:r>
            <w:proofErr w:type="spellStart"/>
            <w:r w:rsidRPr="008758A6">
              <w:t>Tusk</w:t>
            </w:r>
            <w:proofErr w:type="spellEnd"/>
            <w:r w:rsidRPr="008758A6">
              <w:t xml:space="preserve"> </w:t>
            </w:r>
            <w:proofErr w:type="spellStart"/>
            <w:r w:rsidRPr="008758A6">
              <w:t>Engineers</w:t>
            </w:r>
            <w:proofErr w:type="spellEnd"/>
            <w:r w:rsidRPr="008758A6">
              <w:t>, qui conçoit des latrines écologiques permettant d</w:t>
            </w:r>
            <w:r w:rsidR="006E12BA" w:rsidRPr="008758A6">
              <w:t>’</w:t>
            </w:r>
            <w:r w:rsidRPr="008758A6">
              <w:t>améliorer le niveau de vie dans les zones rurales du pa</w:t>
            </w:r>
            <w:r w:rsidR="00AA6F29" w:rsidRPr="008758A6">
              <w:t>ys.  L’e</w:t>
            </w:r>
            <w:r w:rsidRPr="008758A6">
              <w:t>ntreprise s</w:t>
            </w:r>
            <w:r w:rsidR="006E12BA" w:rsidRPr="008758A6">
              <w:t>’</w:t>
            </w:r>
            <w:r w:rsidRPr="008758A6">
              <w:t>est lancée dans la procédure de protection de son innovation par un certificat de propriété intellectuelle afin d</w:t>
            </w:r>
            <w:r w:rsidR="006E12BA" w:rsidRPr="008758A6">
              <w:t>’</w:t>
            </w:r>
            <w:r w:rsidRPr="008758A6">
              <w:t>empêcher les autres de copier son travail, et de concéder des licences sur sa technologie.</w:t>
            </w:r>
          </w:p>
        </w:tc>
        <w:tc>
          <w:tcPr>
            <w:tcW w:w="1418" w:type="dxa"/>
          </w:tcPr>
          <w:p w:rsidR="00C227DA" w:rsidRPr="008758A6" w:rsidRDefault="00C227DA" w:rsidP="00A67870">
            <w:pPr>
              <w:spacing w:after="60"/>
              <w:rPr>
                <w:bCs/>
              </w:rPr>
            </w:pPr>
            <w:r w:rsidRPr="008758A6">
              <w:t>Ouganda</w:t>
            </w:r>
          </w:p>
        </w:tc>
        <w:tc>
          <w:tcPr>
            <w:tcW w:w="3685" w:type="dxa"/>
          </w:tcPr>
          <w:p w:rsidR="00C227DA" w:rsidRPr="008758A6" w:rsidRDefault="00C227DA" w:rsidP="00A67870">
            <w:pPr>
              <w:spacing w:after="60"/>
              <w:rPr>
                <w:bCs/>
              </w:rPr>
            </w:pPr>
            <w:r w:rsidRPr="008758A6">
              <w:t>Brevets</w:t>
            </w:r>
          </w:p>
        </w:tc>
        <w:tc>
          <w:tcPr>
            <w:tcW w:w="3544" w:type="dxa"/>
          </w:tcPr>
          <w:p w:rsidR="00C227DA" w:rsidRPr="008758A6" w:rsidRDefault="00C108F4" w:rsidP="00A67870">
            <w:pPr>
              <w:spacing w:after="60"/>
            </w:pPr>
            <w:hyperlink r:id="rId38"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work/2021/uganda.html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
                <w:bCs/>
              </w:rPr>
            </w:pPr>
            <w:r w:rsidRPr="008758A6">
              <w:rPr>
                <w:b/>
              </w:rPr>
              <w:t>Mauricio de Sousa Productions</w:t>
            </w:r>
            <w:r w:rsidR="006E12BA" w:rsidRPr="008758A6">
              <w:rPr>
                <w:b/>
              </w:rPr>
              <w:t> :</w:t>
            </w:r>
            <w:r w:rsidRPr="008758A6">
              <w:rPr>
                <w:b/>
              </w:rPr>
              <w:t xml:space="preserve"> un succès de la bande dessinée qui s</w:t>
            </w:r>
            <w:r w:rsidR="006E12BA" w:rsidRPr="008758A6">
              <w:rPr>
                <w:b/>
              </w:rPr>
              <w:t>’</w:t>
            </w:r>
            <w:r w:rsidRPr="008758A6">
              <w:rPr>
                <w:b/>
              </w:rPr>
              <w:t>appuie sur la propriété intellectuelle</w:t>
            </w:r>
            <w:r w:rsidR="006E12BA" w:rsidRPr="008758A6">
              <w:rPr>
                <w:b/>
              </w:rPr>
              <w:t> :</w:t>
            </w:r>
            <w:r w:rsidRPr="00ED032E">
              <w:t xml:space="preserve"> </w:t>
            </w:r>
            <w:proofErr w:type="spellStart"/>
            <w:r w:rsidRPr="008758A6">
              <w:t>MSP</w:t>
            </w:r>
            <w:proofErr w:type="spellEnd"/>
            <w:r w:rsidRPr="008758A6">
              <w:t>, l</w:t>
            </w:r>
            <w:r w:rsidR="006E12BA" w:rsidRPr="008758A6">
              <w:t>’</w:t>
            </w:r>
            <w:r w:rsidRPr="008758A6">
              <w:t>entreprise créée par le dessinateur, est devenue un acteur de premier plan sur le marché brésilien de l</w:t>
            </w:r>
            <w:r w:rsidR="006E12BA" w:rsidRPr="008758A6">
              <w:t>’</w:t>
            </w:r>
            <w:r w:rsidRPr="008758A6">
              <w:t>édition, avec un portefeuille de produits dépassant largement le cadre de la bande dessinée, puisqu</w:t>
            </w:r>
            <w:r w:rsidR="006E12BA" w:rsidRPr="008758A6">
              <w:t>’</w:t>
            </w:r>
            <w:r w:rsidRPr="008758A6">
              <w:t>il s</w:t>
            </w:r>
            <w:r w:rsidR="006E12BA" w:rsidRPr="008758A6">
              <w:t>’</w:t>
            </w:r>
            <w:r w:rsidRPr="008758A6">
              <w:t>étend notamment aux films d</w:t>
            </w:r>
            <w:r w:rsidR="006E12BA" w:rsidRPr="008758A6">
              <w:t>’</w:t>
            </w:r>
            <w:r w:rsidRPr="008758A6">
              <w:t>animation, aux spectacles de théâtre, aux parcs d</w:t>
            </w:r>
            <w:r w:rsidR="006E12BA" w:rsidRPr="008758A6">
              <w:t>’</w:t>
            </w:r>
            <w:r w:rsidRPr="008758A6">
              <w:t>attractions, aux jeux vidéo et aux jouets en peluc</w:t>
            </w:r>
            <w:r w:rsidR="00AA6F29" w:rsidRPr="008758A6">
              <w:t>he.  L’é</w:t>
            </w:r>
            <w:r w:rsidRPr="008758A6">
              <w:t xml:space="preserve">tude de cas montre que la stratégie commerciale de la société </w:t>
            </w:r>
            <w:proofErr w:type="spellStart"/>
            <w:r w:rsidRPr="008758A6">
              <w:t>MSP</w:t>
            </w:r>
            <w:proofErr w:type="spellEnd"/>
            <w:r w:rsidRPr="008758A6">
              <w:t xml:space="preserve"> repose sur la concession de licences de droit d</w:t>
            </w:r>
            <w:r w:rsidR="006E12BA" w:rsidRPr="008758A6">
              <w:t>’</w:t>
            </w:r>
            <w:r w:rsidRPr="008758A6">
              <w:t>auteur et de marque sur les personnages de bande dessinée de l</w:t>
            </w:r>
            <w:r w:rsidR="006E12BA" w:rsidRPr="008758A6">
              <w:t>’</w:t>
            </w:r>
            <w:r w:rsidRPr="008758A6">
              <w:t>artiste</w:t>
            </w:r>
            <w:r w:rsidRPr="008758A6">
              <w:rPr>
                <w:b/>
              </w:rPr>
              <w:t>.</w:t>
            </w:r>
          </w:p>
        </w:tc>
        <w:tc>
          <w:tcPr>
            <w:tcW w:w="1418" w:type="dxa"/>
          </w:tcPr>
          <w:p w:rsidR="00C227DA" w:rsidRPr="008758A6" w:rsidRDefault="00C227DA" w:rsidP="00A67870">
            <w:pPr>
              <w:spacing w:after="60"/>
              <w:rPr>
                <w:bCs/>
              </w:rPr>
            </w:pPr>
            <w:r w:rsidRPr="008758A6">
              <w:t>Brésil</w:t>
            </w:r>
          </w:p>
        </w:tc>
        <w:tc>
          <w:tcPr>
            <w:tcW w:w="3685" w:type="dxa"/>
          </w:tcPr>
          <w:p w:rsidR="0000354D" w:rsidRPr="008758A6" w:rsidRDefault="0000354D" w:rsidP="00A67870">
            <w:pPr>
              <w:spacing w:after="60"/>
            </w:pPr>
            <w:r w:rsidRPr="008758A6">
              <w:t>Droit d</w:t>
            </w:r>
            <w:r w:rsidR="006E12BA" w:rsidRPr="008758A6">
              <w:t>’</w:t>
            </w:r>
            <w:r w:rsidRPr="008758A6">
              <w:t>auteur</w:t>
            </w:r>
          </w:p>
          <w:p w:rsidR="00C227DA" w:rsidRPr="008758A6" w:rsidRDefault="0000354D" w:rsidP="00A67870">
            <w:pPr>
              <w:spacing w:after="60"/>
              <w:rPr>
                <w:bCs/>
              </w:rPr>
            </w:pPr>
            <w:r w:rsidRPr="008758A6">
              <w:t>M</w:t>
            </w:r>
            <w:r w:rsidR="00C227DA" w:rsidRPr="008758A6">
              <w:t>arques</w:t>
            </w:r>
          </w:p>
        </w:tc>
        <w:tc>
          <w:tcPr>
            <w:tcW w:w="3544" w:type="dxa"/>
          </w:tcPr>
          <w:p w:rsidR="00C227DA" w:rsidRPr="008758A6" w:rsidRDefault="00C108F4" w:rsidP="00A67870">
            <w:pPr>
              <w:spacing w:after="60"/>
            </w:pPr>
            <w:hyperlink r:id="rId39" w:history="1">
              <w:r w:rsidR="00C227DA" w:rsidRPr="008758A6">
                <w:rPr>
                  <w:rStyle w:val="Hyperlink"/>
                </w:rPr>
                <w:t>https://www.wipo.int/wipo_magazine/fr/2021/03/article_0004.html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Cs/>
              </w:rPr>
            </w:pPr>
            <w:proofErr w:type="spellStart"/>
            <w:r w:rsidRPr="008758A6">
              <w:rPr>
                <w:b/>
              </w:rPr>
              <w:t>Mootral</w:t>
            </w:r>
            <w:proofErr w:type="spellEnd"/>
            <w:r w:rsidR="006E12BA" w:rsidRPr="008758A6">
              <w:rPr>
                <w:b/>
              </w:rPr>
              <w:t> :</w:t>
            </w:r>
            <w:r w:rsidRPr="008758A6">
              <w:rPr>
                <w:b/>
              </w:rPr>
              <w:t xml:space="preserve"> préserver le climat, vache après vache</w:t>
            </w:r>
            <w:r w:rsidR="006E12BA" w:rsidRPr="008758A6">
              <w:rPr>
                <w:b/>
              </w:rPr>
              <w:t> :</w:t>
            </w:r>
            <w:r w:rsidRPr="008758A6">
              <w:t xml:space="preserve"> L</w:t>
            </w:r>
            <w:r w:rsidR="006E12BA" w:rsidRPr="008758A6">
              <w:t>’</w:t>
            </w:r>
            <w:r w:rsidRPr="008758A6">
              <w:t xml:space="preserve">étude de cas porte sur </w:t>
            </w:r>
            <w:proofErr w:type="spellStart"/>
            <w:r w:rsidRPr="008758A6">
              <w:t>Mootral</w:t>
            </w:r>
            <w:proofErr w:type="spellEnd"/>
            <w:r w:rsidRPr="008758A6">
              <w:t xml:space="preserve">, une nouvelle entreprise suisse de haute technologie spécialisée en </w:t>
            </w:r>
            <w:proofErr w:type="spellStart"/>
            <w:r w:rsidRPr="008758A6">
              <w:t>agrotechnologie</w:t>
            </w:r>
            <w:proofErr w:type="spellEnd"/>
            <w:r w:rsidRPr="008758A6">
              <w:t>, qui produit des compléments alimentaires naturels permettant de réduire considérablement les émissions de gaz à effet de serre des vach</w:t>
            </w:r>
            <w:r w:rsidR="00AA6F29" w:rsidRPr="008758A6">
              <w:t>es.  Il</w:t>
            </w:r>
            <w:r w:rsidRPr="008758A6">
              <w:t xml:space="preserve"> s</w:t>
            </w:r>
            <w:r w:rsidR="006E12BA" w:rsidRPr="008758A6">
              <w:t>’</w:t>
            </w:r>
            <w:r w:rsidRPr="008758A6">
              <w:t>agit d</w:t>
            </w:r>
            <w:r w:rsidR="006E12BA" w:rsidRPr="008758A6">
              <w:t>’</w:t>
            </w:r>
            <w:r w:rsidRPr="008758A6">
              <w:t>une étape essentielle pour bâtir un avenir plus ve</w:t>
            </w:r>
            <w:r w:rsidR="00AA6F29" w:rsidRPr="008758A6">
              <w:t>rt.  Le</w:t>
            </w:r>
            <w:r w:rsidRPr="008758A6">
              <w:t xml:space="preserve"> </w:t>
            </w:r>
            <w:proofErr w:type="spellStart"/>
            <w:r w:rsidRPr="008758A6">
              <w:t>Mootral</w:t>
            </w:r>
            <w:proofErr w:type="spellEnd"/>
            <w:r w:rsidRPr="008758A6">
              <w:t xml:space="preserve"> fait l</w:t>
            </w:r>
            <w:r w:rsidR="006E12BA" w:rsidRPr="008758A6">
              <w:t>’</w:t>
            </w:r>
            <w:r w:rsidRPr="008758A6">
              <w:t>objet d</w:t>
            </w:r>
            <w:r w:rsidR="006E12BA" w:rsidRPr="008758A6">
              <w:t>’</w:t>
            </w:r>
            <w:r w:rsidRPr="008758A6">
              <w:t>un certain nombre de breve</w:t>
            </w:r>
            <w:r w:rsidR="00AA6F29" w:rsidRPr="008758A6">
              <w:t>ts.  Ce</w:t>
            </w:r>
            <w:r w:rsidRPr="008758A6">
              <w:t>s droits permettent de protéger l</w:t>
            </w:r>
            <w:r w:rsidR="006E12BA" w:rsidRPr="008758A6">
              <w:t>’</w:t>
            </w:r>
            <w:r w:rsidRPr="008758A6">
              <w:t>innovation et d</w:t>
            </w:r>
            <w:r w:rsidR="006E12BA" w:rsidRPr="008758A6">
              <w:t>’</w:t>
            </w:r>
            <w:r w:rsidRPr="008758A6">
              <w:t>empêcher des tiers de fabriquer, exploiter et vendre l</w:t>
            </w:r>
            <w:r w:rsidR="006E12BA" w:rsidRPr="008758A6">
              <w:t>’</w:t>
            </w:r>
            <w:r w:rsidRPr="008758A6">
              <w:t>invention.</w:t>
            </w:r>
          </w:p>
        </w:tc>
        <w:tc>
          <w:tcPr>
            <w:tcW w:w="1418" w:type="dxa"/>
          </w:tcPr>
          <w:p w:rsidR="00C227DA" w:rsidRPr="008758A6" w:rsidRDefault="00C227DA" w:rsidP="00A67870">
            <w:pPr>
              <w:spacing w:after="60"/>
              <w:rPr>
                <w:bCs/>
              </w:rPr>
            </w:pPr>
            <w:r w:rsidRPr="008758A6">
              <w:t>Suisse</w:t>
            </w:r>
          </w:p>
        </w:tc>
        <w:tc>
          <w:tcPr>
            <w:tcW w:w="3685" w:type="dxa"/>
          </w:tcPr>
          <w:p w:rsidR="00C227DA" w:rsidRPr="008758A6" w:rsidRDefault="00C227DA" w:rsidP="00A67870">
            <w:pPr>
              <w:spacing w:after="60"/>
              <w:rPr>
                <w:bCs/>
              </w:rPr>
            </w:pPr>
            <w:r w:rsidRPr="008758A6">
              <w:t>Brevets</w:t>
            </w:r>
          </w:p>
        </w:tc>
        <w:tc>
          <w:tcPr>
            <w:tcW w:w="3544" w:type="dxa"/>
          </w:tcPr>
          <w:p w:rsidR="00C227DA" w:rsidRPr="008758A6" w:rsidRDefault="00C108F4" w:rsidP="00A67870">
            <w:pPr>
              <w:spacing w:after="60"/>
            </w:pPr>
            <w:hyperlink r:id="rId40"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work/2021/mootral.html</w:t>
              </w:r>
            </w:hyperlink>
            <w:r w:rsidR="00C227DA" w:rsidRPr="008758A6">
              <w:t xml:space="preserve"> </w:t>
            </w:r>
          </w:p>
        </w:tc>
      </w:tr>
      <w:tr w:rsidR="00C227DA" w:rsidRPr="008758A6" w:rsidTr="008758A6">
        <w:tc>
          <w:tcPr>
            <w:tcW w:w="6374" w:type="dxa"/>
          </w:tcPr>
          <w:p w:rsidR="00C227DA" w:rsidRPr="008758A6" w:rsidRDefault="00C227DA" w:rsidP="00A67870">
            <w:pPr>
              <w:keepLines/>
              <w:spacing w:after="60"/>
              <w:rPr>
                <w:bCs/>
              </w:rPr>
            </w:pPr>
            <w:proofErr w:type="spellStart"/>
            <w:r w:rsidRPr="008758A6">
              <w:rPr>
                <w:b/>
              </w:rPr>
              <w:t>Graphenel</w:t>
            </w:r>
            <w:proofErr w:type="spellEnd"/>
            <w:r w:rsidRPr="008758A6">
              <w:rPr>
                <w:b/>
              </w:rPr>
              <w:t xml:space="preserve">, entreprise pionnière dans la production de </w:t>
            </w:r>
            <w:proofErr w:type="spellStart"/>
            <w:r w:rsidRPr="008758A6">
              <w:rPr>
                <w:b/>
              </w:rPr>
              <w:t>graphène</w:t>
            </w:r>
            <w:proofErr w:type="spellEnd"/>
            <w:r w:rsidRPr="008758A6">
              <w:rPr>
                <w:b/>
              </w:rPr>
              <w:t xml:space="preserve"> au Viet Nam</w:t>
            </w:r>
            <w:r w:rsidR="006E12BA" w:rsidRPr="008758A6">
              <w:rPr>
                <w:b/>
              </w:rPr>
              <w:t> :</w:t>
            </w:r>
            <w:r w:rsidRPr="008758A6">
              <w:t xml:space="preserve"> L</w:t>
            </w:r>
            <w:r w:rsidR="006E12BA" w:rsidRPr="008758A6">
              <w:t>’</w:t>
            </w:r>
            <w:r w:rsidRPr="008758A6">
              <w:t xml:space="preserve">entreprise de technologie </w:t>
            </w:r>
            <w:proofErr w:type="spellStart"/>
            <w:r w:rsidRPr="008758A6">
              <w:t>Graphenel</w:t>
            </w:r>
            <w:proofErr w:type="spellEnd"/>
            <w:r w:rsidRPr="008758A6">
              <w:t> </w:t>
            </w:r>
            <w:proofErr w:type="spellStart"/>
            <w:r w:rsidRPr="008758A6">
              <w:t>JSC</w:t>
            </w:r>
            <w:proofErr w:type="spellEnd"/>
            <w:r w:rsidRPr="008758A6">
              <w:t xml:space="preserve"> a mis au point une méthode inédite de production de </w:t>
            </w:r>
            <w:proofErr w:type="spellStart"/>
            <w:r w:rsidRPr="008758A6">
              <w:t>graphè</w:t>
            </w:r>
            <w:r w:rsidR="00AA6F29" w:rsidRPr="008758A6">
              <w:t>ne</w:t>
            </w:r>
            <w:proofErr w:type="spellEnd"/>
            <w:r w:rsidR="00AA6F29" w:rsidRPr="008758A6">
              <w:t>.  Lo</w:t>
            </w:r>
            <w:r w:rsidRPr="008758A6">
              <w:t>rs de l</w:t>
            </w:r>
            <w:r w:rsidR="006E12BA" w:rsidRPr="008758A6">
              <w:t>’</w:t>
            </w:r>
            <w:r w:rsidRPr="008758A6">
              <w:t>entretien, Jane Phung, responsable du développement de l</w:t>
            </w:r>
            <w:r w:rsidR="006E12BA" w:rsidRPr="008758A6">
              <w:t>’</w:t>
            </w:r>
            <w:r w:rsidRPr="008758A6">
              <w:t>activité à l</w:t>
            </w:r>
            <w:r w:rsidR="006E12BA" w:rsidRPr="008758A6">
              <w:t>’</w:t>
            </w:r>
            <w:r w:rsidRPr="008758A6">
              <w:t>international, présente la méthode inédite mise au point par l</w:t>
            </w:r>
            <w:r w:rsidR="006E12BA" w:rsidRPr="008758A6">
              <w:t>’</w:t>
            </w:r>
            <w:r w:rsidRPr="008758A6">
              <w:t xml:space="preserve">entreprise pour produire du </w:t>
            </w:r>
            <w:proofErr w:type="spellStart"/>
            <w:r w:rsidRPr="008758A6">
              <w:t>graphè</w:t>
            </w:r>
            <w:r w:rsidR="00AA6F29" w:rsidRPr="008758A6">
              <w:t>ne</w:t>
            </w:r>
            <w:proofErr w:type="spellEnd"/>
            <w:r w:rsidR="00AA6F29" w:rsidRPr="008758A6">
              <w:t>.  El</w:t>
            </w:r>
            <w:r w:rsidRPr="008758A6">
              <w:t xml:space="preserve">le explique comment, grâce à la propriété intellectuelle, </w:t>
            </w:r>
            <w:proofErr w:type="spellStart"/>
            <w:r w:rsidRPr="008758A6">
              <w:t>Graphenel</w:t>
            </w:r>
            <w:proofErr w:type="spellEnd"/>
            <w:r w:rsidRPr="008758A6">
              <w:t xml:space="preserve"> a pu réaliser son ambition et devenir l</w:t>
            </w:r>
            <w:r w:rsidR="006E12BA" w:rsidRPr="008758A6">
              <w:t>’</w:t>
            </w:r>
            <w:r w:rsidRPr="008758A6">
              <w:t xml:space="preserve">un des principaux fournisseurs industriels de matériaux à base de </w:t>
            </w:r>
            <w:proofErr w:type="spellStart"/>
            <w:r w:rsidRPr="008758A6">
              <w:t>graphène</w:t>
            </w:r>
            <w:proofErr w:type="spellEnd"/>
            <w:r w:rsidRPr="008758A6">
              <w:t>.</w:t>
            </w:r>
          </w:p>
        </w:tc>
        <w:tc>
          <w:tcPr>
            <w:tcW w:w="1418" w:type="dxa"/>
          </w:tcPr>
          <w:p w:rsidR="00C227DA" w:rsidRPr="008758A6" w:rsidRDefault="00C227DA" w:rsidP="00A67870">
            <w:pPr>
              <w:spacing w:after="60"/>
              <w:rPr>
                <w:bCs/>
              </w:rPr>
            </w:pPr>
            <w:r w:rsidRPr="008758A6">
              <w:t>Viet Nam</w:t>
            </w:r>
          </w:p>
        </w:tc>
        <w:tc>
          <w:tcPr>
            <w:tcW w:w="3685" w:type="dxa"/>
          </w:tcPr>
          <w:p w:rsidR="0000354D" w:rsidRPr="008758A6" w:rsidRDefault="00C227DA" w:rsidP="00A67870">
            <w:pPr>
              <w:spacing w:after="60"/>
            </w:pPr>
            <w:r w:rsidRPr="008758A6">
              <w:t>Brevets</w:t>
            </w:r>
          </w:p>
          <w:p w:rsidR="00C227DA" w:rsidRPr="008758A6" w:rsidRDefault="0000354D" w:rsidP="00A67870">
            <w:pPr>
              <w:spacing w:after="60"/>
              <w:rPr>
                <w:bCs/>
              </w:rPr>
            </w:pPr>
            <w:r w:rsidRPr="008758A6">
              <w:t>M</w:t>
            </w:r>
            <w:r w:rsidR="00C227DA" w:rsidRPr="008758A6">
              <w:t>arques</w:t>
            </w:r>
          </w:p>
        </w:tc>
        <w:tc>
          <w:tcPr>
            <w:tcW w:w="3544" w:type="dxa"/>
          </w:tcPr>
          <w:p w:rsidR="00C227DA" w:rsidRPr="008758A6" w:rsidRDefault="00C108F4" w:rsidP="00A67870">
            <w:pPr>
              <w:spacing w:after="60"/>
            </w:pPr>
            <w:hyperlink r:id="rId41" w:history="1">
              <w:r w:rsidR="00C227DA" w:rsidRPr="008758A6">
                <w:rPr>
                  <w:rStyle w:val="Hyperlink"/>
                </w:rPr>
                <w:t>https://www.wipo.int/wipo_magazine/fr/2021/03/article_0005.html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Cs/>
              </w:rPr>
            </w:pPr>
            <w:r w:rsidRPr="008758A6">
              <w:rPr>
                <w:b/>
              </w:rPr>
              <w:t>Transformer les déchets de pâte à papier en une nouvelle matière première pour l</w:t>
            </w:r>
            <w:r w:rsidR="006E12BA" w:rsidRPr="008758A6">
              <w:rPr>
                <w:b/>
              </w:rPr>
              <w:t>’</w:t>
            </w:r>
            <w:r w:rsidRPr="008758A6">
              <w:rPr>
                <w:b/>
              </w:rPr>
              <w:t>industrie chimique</w:t>
            </w:r>
            <w:r w:rsidR="006E12BA" w:rsidRPr="008758A6">
              <w:rPr>
                <w:b/>
              </w:rPr>
              <w:t> :</w:t>
            </w:r>
            <w:r w:rsidRPr="008758A6">
              <w:t xml:space="preserve"> L</w:t>
            </w:r>
            <w:r w:rsidR="006E12BA" w:rsidRPr="008758A6">
              <w:t>’</w:t>
            </w:r>
            <w:r w:rsidRPr="008758A6">
              <w:t>industrie sud</w:t>
            </w:r>
            <w:r w:rsidR="005E5387" w:rsidRPr="008758A6">
              <w:noBreakHyphen/>
            </w:r>
            <w:r w:rsidRPr="008758A6">
              <w:t>africaine de la pâte à papier produit des millions de tonnes de lignine, un composant de bois usagé, que des chercheurs de l</w:t>
            </w:r>
            <w:r w:rsidR="006E12BA" w:rsidRPr="008758A6">
              <w:t>’</w:t>
            </w:r>
            <w:r w:rsidRPr="008758A6">
              <w:t xml:space="preserve">Université de </w:t>
            </w:r>
            <w:proofErr w:type="spellStart"/>
            <w:r w:rsidRPr="008758A6">
              <w:t>Stellenbosch</w:t>
            </w:r>
            <w:proofErr w:type="spellEnd"/>
            <w:r w:rsidRPr="008758A6">
              <w:t xml:space="preserve"> transforment en une nouvelle matière première pour l</w:t>
            </w:r>
            <w:r w:rsidR="006E12BA" w:rsidRPr="008758A6">
              <w:t>’</w:t>
            </w:r>
            <w:r w:rsidRPr="008758A6">
              <w:t>industrie chimiq</w:t>
            </w:r>
            <w:r w:rsidR="00AA6F29" w:rsidRPr="008758A6">
              <w:t>ue.  Lo</w:t>
            </w:r>
            <w:r w:rsidRPr="008758A6">
              <w:t>rs de l</w:t>
            </w:r>
            <w:r w:rsidR="006E12BA" w:rsidRPr="008758A6">
              <w:t>’</w:t>
            </w:r>
            <w:r w:rsidRPr="008758A6">
              <w:t>entretien, ils évoquent leur nouvelle technologie, ainsi que l</w:t>
            </w:r>
            <w:r w:rsidR="006E12BA" w:rsidRPr="008758A6">
              <w:t>’</w:t>
            </w:r>
            <w:r w:rsidRPr="008758A6">
              <w:t>importance pour les inventeurs de protéger leur travail par la propriété intellectuelle.</w:t>
            </w:r>
          </w:p>
        </w:tc>
        <w:tc>
          <w:tcPr>
            <w:tcW w:w="1418" w:type="dxa"/>
          </w:tcPr>
          <w:p w:rsidR="00C227DA" w:rsidRPr="008758A6" w:rsidRDefault="00C227DA" w:rsidP="00A67870">
            <w:pPr>
              <w:spacing w:after="60"/>
              <w:rPr>
                <w:bCs/>
              </w:rPr>
            </w:pPr>
            <w:r w:rsidRPr="008758A6">
              <w:t>Afrique du Sud</w:t>
            </w:r>
          </w:p>
        </w:tc>
        <w:tc>
          <w:tcPr>
            <w:tcW w:w="3685" w:type="dxa"/>
          </w:tcPr>
          <w:p w:rsidR="00C227DA" w:rsidRPr="008758A6" w:rsidRDefault="00C227DA" w:rsidP="00A67870">
            <w:pPr>
              <w:spacing w:after="60"/>
              <w:rPr>
                <w:bCs/>
              </w:rPr>
            </w:pPr>
            <w:r w:rsidRPr="008758A6">
              <w:t>Brevets</w:t>
            </w:r>
          </w:p>
        </w:tc>
        <w:tc>
          <w:tcPr>
            <w:tcW w:w="3544" w:type="dxa"/>
          </w:tcPr>
          <w:p w:rsidR="00C227DA" w:rsidRPr="008758A6" w:rsidRDefault="00C108F4" w:rsidP="00A67870">
            <w:pPr>
              <w:spacing w:after="60"/>
            </w:pPr>
            <w:hyperlink r:id="rId42"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work/2021/transforming_pulp.html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Cs/>
              </w:rPr>
            </w:pPr>
            <w:r w:rsidRPr="008758A6">
              <w:rPr>
                <w:b/>
              </w:rPr>
              <w:t>Stockage durable</w:t>
            </w:r>
            <w:r w:rsidR="006E12BA" w:rsidRPr="008758A6">
              <w:rPr>
                <w:b/>
              </w:rPr>
              <w:t> :</w:t>
            </w:r>
            <w:r w:rsidRPr="008758A6">
              <w:rPr>
                <w:b/>
              </w:rPr>
              <w:t xml:space="preserve"> palettes écologiques fabriquées à partir de tiges de fleurs</w:t>
            </w:r>
            <w:r w:rsidR="006E12BA" w:rsidRPr="008758A6">
              <w:rPr>
                <w:b/>
              </w:rPr>
              <w:t> :</w:t>
            </w:r>
            <w:r w:rsidRPr="008758A6">
              <w:t xml:space="preserve"> L</w:t>
            </w:r>
            <w:r w:rsidR="006E12BA" w:rsidRPr="008758A6">
              <w:t>’</w:t>
            </w:r>
            <w:r w:rsidRPr="008758A6">
              <w:t xml:space="preserve">entreprise colombienne </w:t>
            </w:r>
            <w:proofErr w:type="spellStart"/>
            <w:r w:rsidRPr="008758A6">
              <w:t>Bioestibas</w:t>
            </w:r>
            <w:proofErr w:type="spellEnd"/>
            <w:r w:rsidRPr="008758A6">
              <w:t>, la première usine de fabrication de palettes écologiques d</w:t>
            </w:r>
            <w:r w:rsidR="006E12BA" w:rsidRPr="008758A6">
              <w:t>’</w:t>
            </w:r>
            <w:r w:rsidRPr="008758A6">
              <w:t xml:space="preserve">Amérique latine, a trouvé un moyen ingénieux de transformer des déchets agricoles produits par les floriculteurs du pays en </w:t>
            </w:r>
            <w:proofErr w:type="spellStart"/>
            <w:r w:rsidRPr="008758A6">
              <w:t>écopalettes</w:t>
            </w:r>
            <w:proofErr w:type="spellEnd"/>
            <w:r w:rsidRPr="008758A6">
              <w:t xml:space="preserve"> performant</w:t>
            </w:r>
            <w:r w:rsidR="00AA6F29" w:rsidRPr="008758A6">
              <w:t>es.  L’é</w:t>
            </w:r>
            <w:r w:rsidRPr="008758A6">
              <w:t>tude de cas explique comment la stratégie de propriété intellectuelle de l</w:t>
            </w:r>
            <w:r w:rsidR="006E12BA" w:rsidRPr="008758A6">
              <w:t>’</w:t>
            </w:r>
            <w:r w:rsidRPr="008758A6">
              <w:t xml:space="preserve">entreprise a permis à </w:t>
            </w:r>
            <w:proofErr w:type="spellStart"/>
            <w:r w:rsidRPr="008758A6">
              <w:t>Bioestibas</w:t>
            </w:r>
            <w:proofErr w:type="spellEnd"/>
            <w:r w:rsidRPr="008758A6">
              <w:t xml:space="preserve"> de renforcer son avantage concurrentiel et de générer des revenus en s</w:t>
            </w:r>
            <w:r w:rsidR="006E12BA" w:rsidRPr="008758A6">
              <w:t>’</w:t>
            </w:r>
            <w:r w:rsidRPr="008758A6">
              <w:t>appuyant sur sa technologie, tout en promouvant les principes de durabilité et d</w:t>
            </w:r>
            <w:r w:rsidR="006E12BA" w:rsidRPr="008758A6">
              <w:t>’</w:t>
            </w:r>
            <w:r w:rsidRPr="008758A6">
              <w:t>économie circulaire.</w:t>
            </w:r>
          </w:p>
        </w:tc>
        <w:tc>
          <w:tcPr>
            <w:tcW w:w="1418" w:type="dxa"/>
          </w:tcPr>
          <w:p w:rsidR="00C227DA" w:rsidRPr="008758A6" w:rsidRDefault="00C227DA" w:rsidP="00A67870">
            <w:pPr>
              <w:spacing w:after="60"/>
              <w:rPr>
                <w:bCs/>
              </w:rPr>
            </w:pPr>
            <w:r w:rsidRPr="008758A6">
              <w:t>Colombie</w:t>
            </w:r>
          </w:p>
        </w:tc>
        <w:tc>
          <w:tcPr>
            <w:tcW w:w="3685" w:type="dxa"/>
          </w:tcPr>
          <w:p w:rsidR="00C227DA" w:rsidRPr="008758A6" w:rsidRDefault="00C227DA" w:rsidP="00A67870">
            <w:pPr>
              <w:spacing w:after="60"/>
              <w:rPr>
                <w:bCs/>
              </w:rPr>
            </w:pPr>
            <w:r w:rsidRPr="008758A6">
              <w:t>Brevets</w:t>
            </w:r>
          </w:p>
        </w:tc>
        <w:tc>
          <w:tcPr>
            <w:tcW w:w="3544" w:type="dxa"/>
          </w:tcPr>
          <w:p w:rsidR="00C227DA" w:rsidRPr="008758A6" w:rsidRDefault="00C108F4" w:rsidP="00A67870">
            <w:pPr>
              <w:spacing w:after="60"/>
            </w:pPr>
            <w:hyperlink r:id="rId43"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work/2022/bioestibas.html</w:t>
              </w:r>
            </w:hyperlink>
            <w:r w:rsidR="00C227DA" w:rsidRPr="008758A6">
              <w:t xml:space="preserve"> </w:t>
            </w:r>
          </w:p>
        </w:tc>
      </w:tr>
      <w:tr w:rsidR="00C227DA" w:rsidRPr="008758A6" w:rsidTr="008758A6">
        <w:tc>
          <w:tcPr>
            <w:tcW w:w="6374" w:type="dxa"/>
          </w:tcPr>
          <w:p w:rsidR="00C227DA" w:rsidRPr="008758A6" w:rsidRDefault="00C227DA" w:rsidP="00A67870">
            <w:pPr>
              <w:keepLines/>
              <w:spacing w:after="60"/>
              <w:rPr>
                <w:bCs/>
              </w:rPr>
            </w:pPr>
            <w:proofErr w:type="spellStart"/>
            <w:r w:rsidRPr="008758A6">
              <w:rPr>
                <w:b/>
              </w:rPr>
              <w:t>Foodics</w:t>
            </w:r>
            <w:proofErr w:type="spellEnd"/>
            <w:r w:rsidR="006E12BA" w:rsidRPr="008758A6">
              <w:rPr>
                <w:b/>
              </w:rPr>
              <w:t> :</w:t>
            </w:r>
            <w:r w:rsidRPr="008758A6">
              <w:rPr>
                <w:b/>
              </w:rPr>
              <w:t xml:space="preserve"> Associer l</w:t>
            </w:r>
            <w:r w:rsidR="006E12BA" w:rsidRPr="008758A6">
              <w:rPr>
                <w:b/>
              </w:rPr>
              <w:t>’</w:t>
            </w:r>
            <w:r w:rsidRPr="008758A6">
              <w:rPr>
                <w:b/>
              </w:rPr>
              <w:t>industrie alimentaire à la technologie</w:t>
            </w:r>
            <w:r w:rsidR="006E12BA" w:rsidRPr="008758A6">
              <w:rPr>
                <w:b/>
              </w:rPr>
              <w:t> :</w:t>
            </w:r>
            <w:r w:rsidRPr="008758A6">
              <w:t xml:space="preserve"> La solution en temps réel de </w:t>
            </w:r>
            <w:proofErr w:type="spellStart"/>
            <w:r w:rsidRPr="008758A6">
              <w:t>Foodics</w:t>
            </w:r>
            <w:proofErr w:type="spellEnd"/>
            <w:r w:rsidRPr="008758A6">
              <w:t xml:space="preserve"> numérise le secteur des services d</w:t>
            </w:r>
            <w:r w:rsidR="006E12BA" w:rsidRPr="008758A6">
              <w:t>’</w:t>
            </w:r>
            <w:r w:rsidRPr="008758A6">
              <w:t xml:space="preserve">accueil en </w:t>
            </w:r>
            <w:r w:rsidR="006E12BA" w:rsidRPr="008758A6">
              <w:t>Arabie saoudi</w:t>
            </w:r>
            <w:r w:rsidR="00AA6F29" w:rsidRPr="008758A6">
              <w:t>te.  Da</w:t>
            </w:r>
            <w:r w:rsidRPr="008758A6">
              <w:t>ns l</w:t>
            </w:r>
            <w:r w:rsidR="006E12BA" w:rsidRPr="008758A6">
              <w:t>’</w:t>
            </w:r>
            <w:r w:rsidRPr="008758A6">
              <w:t>étude de cas, Ahmad Al</w:t>
            </w:r>
            <w:r w:rsidR="005E5387" w:rsidRPr="008758A6">
              <w:noBreakHyphen/>
            </w:r>
            <w:proofErr w:type="spellStart"/>
            <w:r w:rsidRPr="008758A6">
              <w:t>Zaini</w:t>
            </w:r>
            <w:proofErr w:type="spellEnd"/>
            <w:r w:rsidRPr="008758A6">
              <w:t xml:space="preserve"> et </w:t>
            </w:r>
            <w:proofErr w:type="spellStart"/>
            <w:r w:rsidRPr="008758A6">
              <w:t>Mosab</w:t>
            </w:r>
            <w:proofErr w:type="spellEnd"/>
            <w:r w:rsidRPr="008758A6">
              <w:t> Al</w:t>
            </w:r>
            <w:r w:rsidR="005E5387" w:rsidRPr="008758A6">
              <w:noBreakHyphen/>
            </w:r>
            <w:proofErr w:type="spellStart"/>
            <w:r w:rsidRPr="008758A6">
              <w:t>Othmani</w:t>
            </w:r>
            <w:proofErr w:type="spellEnd"/>
            <w:r w:rsidRPr="008758A6">
              <w:t xml:space="preserve"> de </w:t>
            </w:r>
            <w:proofErr w:type="spellStart"/>
            <w:r w:rsidRPr="008758A6">
              <w:t>Foodics</w:t>
            </w:r>
            <w:proofErr w:type="spellEnd"/>
            <w:r w:rsidRPr="008758A6">
              <w:t xml:space="preserve"> expliquent pourquoi il est si important pour eux de protéger l</w:t>
            </w:r>
            <w:r w:rsidR="006E12BA" w:rsidRPr="008758A6">
              <w:t>’</w:t>
            </w:r>
            <w:r w:rsidRPr="008758A6">
              <w:t>investissement financier qu</w:t>
            </w:r>
            <w:r w:rsidR="006E12BA" w:rsidRPr="008758A6">
              <w:t>’</w:t>
            </w:r>
            <w:r w:rsidRPr="008758A6">
              <w:t>ils font dans le développement de leurs innovations par la propriété intellectuelle.</w:t>
            </w:r>
          </w:p>
        </w:tc>
        <w:tc>
          <w:tcPr>
            <w:tcW w:w="1418" w:type="dxa"/>
          </w:tcPr>
          <w:p w:rsidR="00C227DA" w:rsidRPr="008758A6" w:rsidRDefault="006E12BA" w:rsidP="00A67870">
            <w:pPr>
              <w:spacing w:after="60"/>
              <w:rPr>
                <w:bCs/>
              </w:rPr>
            </w:pPr>
            <w:r w:rsidRPr="008758A6">
              <w:t>Arabie saoudite</w:t>
            </w:r>
          </w:p>
        </w:tc>
        <w:tc>
          <w:tcPr>
            <w:tcW w:w="3685" w:type="dxa"/>
          </w:tcPr>
          <w:p w:rsidR="00C227DA" w:rsidRPr="008758A6" w:rsidRDefault="0000354D" w:rsidP="00A67870">
            <w:pPr>
              <w:spacing w:after="60"/>
              <w:rPr>
                <w:bCs/>
              </w:rPr>
            </w:pPr>
            <w:r w:rsidRPr="008758A6">
              <w:t>M</w:t>
            </w:r>
            <w:r w:rsidR="00C227DA" w:rsidRPr="008758A6">
              <w:t>arques</w:t>
            </w:r>
          </w:p>
        </w:tc>
        <w:tc>
          <w:tcPr>
            <w:tcW w:w="3544" w:type="dxa"/>
          </w:tcPr>
          <w:p w:rsidR="00C227DA" w:rsidRPr="008758A6" w:rsidRDefault="00C108F4" w:rsidP="00A67870">
            <w:pPr>
              <w:spacing w:after="60"/>
            </w:pPr>
            <w:hyperlink r:id="rId44"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work/2022/foodics.html</w:t>
              </w:r>
            </w:hyperlink>
            <w:r w:rsidR="00C227DA" w:rsidRPr="008758A6">
              <w:t xml:space="preserve"> </w:t>
            </w:r>
          </w:p>
        </w:tc>
      </w:tr>
      <w:tr w:rsidR="00C227DA" w:rsidRPr="008758A6" w:rsidTr="008758A6">
        <w:tc>
          <w:tcPr>
            <w:tcW w:w="6374" w:type="dxa"/>
          </w:tcPr>
          <w:p w:rsidR="00C227DA" w:rsidRPr="008758A6" w:rsidRDefault="00C227DA" w:rsidP="00A67870">
            <w:pPr>
              <w:spacing w:after="60"/>
              <w:rPr>
                <w:bCs/>
              </w:rPr>
            </w:pPr>
            <w:r w:rsidRPr="008758A6">
              <w:rPr>
                <w:b/>
              </w:rPr>
              <w:t>Biodôme du Maroc</w:t>
            </w:r>
            <w:r w:rsidR="006E12BA" w:rsidRPr="008758A6">
              <w:rPr>
                <w:b/>
              </w:rPr>
              <w:t> :</w:t>
            </w:r>
            <w:r w:rsidRPr="008758A6">
              <w:rPr>
                <w:b/>
              </w:rPr>
              <w:t xml:space="preserve"> de l</w:t>
            </w:r>
            <w:r w:rsidR="006E12BA" w:rsidRPr="008758A6">
              <w:rPr>
                <w:b/>
              </w:rPr>
              <w:t>’</w:t>
            </w:r>
            <w:r w:rsidRPr="008758A6">
              <w:rPr>
                <w:b/>
              </w:rPr>
              <w:t>énergie renouvelable pour une agriculture locale écoresponsable</w:t>
            </w:r>
            <w:r w:rsidR="006E12BA" w:rsidRPr="008758A6">
              <w:rPr>
                <w:b/>
              </w:rPr>
              <w:t> :</w:t>
            </w:r>
            <w:r w:rsidRPr="008758A6">
              <w:t xml:space="preserve"> Biodôme du Maroc est la première entreprise au Maroc spécialisée dans la valorisation des déchets organiques par un traitement naturel et des procédés de transformation respectueux de l</w:t>
            </w:r>
            <w:r w:rsidR="006E12BA" w:rsidRPr="008758A6">
              <w:t>’</w:t>
            </w:r>
            <w:r w:rsidRPr="008758A6">
              <w:t>environneme</w:t>
            </w:r>
            <w:r w:rsidR="00AA6F29" w:rsidRPr="008758A6">
              <w:t>nt.  Da</w:t>
            </w:r>
            <w:r w:rsidRPr="008758A6">
              <w:t>ns l</w:t>
            </w:r>
            <w:r w:rsidR="006E12BA" w:rsidRPr="008758A6">
              <w:t>’</w:t>
            </w:r>
            <w:r w:rsidR="005E5387" w:rsidRPr="008758A6">
              <w:t xml:space="preserve">étude de cas, </w:t>
            </w:r>
            <w:r w:rsidRPr="008758A6">
              <w:t>Mme </w:t>
            </w:r>
            <w:proofErr w:type="spellStart"/>
            <w:r w:rsidRPr="008758A6">
              <w:t>Beraich</w:t>
            </w:r>
            <w:proofErr w:type="spellEnd"/>
            <w:r w:rsidRPr="008758A6">
              <w:t>, directrice générale de Biodôme du Maroc, explique la mission de l</w:t>
            </w:r>
            <w:r w:rsidR="006E12BA" w:rsidRPr="008758A6">
              <w:t>’</w:t>
            </w:r>
            <w:r w:rsidRPr="008758A6">
              <w:t>entreprise et le rôle des brevets dans le renforcement de la réputation de l</w:t>
            </w:r>
            <w:r w:rsidR="006E12BA" w:rsidRPr="008758A6">
              <w:t>’</w:t>
            </w:r>
            <w:r w:rsidRPr="008758A6">
              <w:t>entreprise en tant que fournisseur de solutions novatrices.</w:t>
            </w:r>
          </w:p>
        </w:tc>
        <w:tc>
          <w:tcPr>
            <w:tcW w:w="1418" w:type="dxa"/>
          </w:tcPr>
          <w:p w:rsidR="00C227DA" w:rsidRPr="008758A6" w:rsidRDefault="00C227DA" w:rsidP="00A67870">
            <w:pPr>
              <w:spacing w:after="60"/>
              <w:rPr>
                <w:bCs/>
              </w:rPr>
            </w:pPr>
            <w:r w:rsidRPr="008758A6">
              <w:t>Maroc</w:t>
            </w:r>
          </w:p>
        </w:tc>
        <w:tc>
          <w:tcPr>
            <w:tcW w:w="3685" w:type="dxa"/>
          </w:tcPr>
          <w:p w:rsidR="00C227DA" w:rsidRPr="008758A6" w:rsidRDefault="00C227DA" w:rsidP="00A67870">
            <w:pPr>
              <w:spacing w:after="60"/>
              <w:rPr>
                <w:bCs/>
              </w:rPr>
            </w:pPr>
            <w:r w:rsidRPr="008758A6">
              <w:t>Brevets</w:t>
            </w:r>
          </w:p>
        </w:tc>
        <w:tc>
          <w:tcPr>
            <w:tcW w:w="3544" w:type="dxa"/>
          </w:tcPr>
          <w:p w:rsidR="00C227DA" w:rsidRPr="008758A6" w:rsidRDefault="00C108F4" w:rsidP="00A67870">
            <w:pPr>
              <w:spacing w:after="60"/>
            </w:pPr>
            <w:hyperlink r:id="rId45"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work/2022/biodome.html</w:t>
              </w:r>
            </w:hyperlink>
            <w:r w:rsidR="00C227DA" w:rsidRPr="008758A6">
              <w:t xml:space="preserve"> </w:t>
            </w:r>
          </w:p>
        </w:tc>
      </w:tr>
      <w:tr w:rsidR="00C227DA" w:rsidRPr="008758A6" w:rsidTr="008758A6">
        <w:tc>
          <w:tcPr>
            <w:tcW w:w="6374" w:type="dxa"/>
          </w:tcPr>
          <w:p w:rsidR="00C227DA" w:rsidRPr="008758A6" w:rsidRDefault="00C227DA" w:rsidP="00A67870">
            <w:pPr>
              <w:keepLines/>
              <w:spacing w:after="60"/>
              <w:rPr>
                <w:bCs/>
              </w:rPr>
            </w:pPr>
            <w:proofErr w:type="spellStart"/>
            <w:r w:rsidRPr="008758A6">
              <w:rPr>
                <w:b/>
              </w:rPr>
              <w:t>Beewise</w:t>
            </w:r>
            <w:proofErr w:type="spellEnd"/>
            <w:r w:rsidR="006E12BA" w:rsidRPr="008758A6">
              <w:rPr>
                <w:b/>
              </w:rPr>
              <w:t> :</w:t>
            </w:r>
            <w:r w:rsidRPr="008758A6">
              <w:rPr>
                <w:b/>
              </w:rPr>
              <w:t xml:space="preserve"> Une idée qui sort du cadre pour sauver les abeilles du monde entier</w:t>
            </w:r>
            <w:r w:rsidR="006E12BA" w:rsidRPr="008758A6">
              <w:rPr>
                <w:b/>
              </w:rPr>
              <w:t> :</w:t>
            </w:r>
            <w:r w:rsidRPr="00ED032E">
              <w:t xml:space="preserve"> </w:t>
            </w:r>
            <w:r w:rsidRPr="008758A6">
              <w:t>Saar </w:t>
            </w:r>
            <w:proofErr w:type="spellStart"/>
            <w:r w:rsidRPr="008758A6">
              <w:t>Safra</w:t>
            </w:r>
            <w:proofErr w:type="spellEnd"/>
            <w:r w:rsidRPr="008758A6">
              <w:t xml:space="preserve">, PDG de la jeune entreprise israélienne </w:t>
            </w:r>
            <w:proofErr w:type="spellStart"/>
            <w:r w:rsidRPr="008758A6">
              <w:t>Beewise</w:t>
            </w:r>
            <w:proofErr w:type="spellEnd"/>
            <w:r w:rsidRPr="008758A6">
              <w:t>, s</w:t>
            </w:r>
            <w:r w:rsidR="006E12BA" w:rsidRPr="008758A6">
              <w:t>’</w:t>
            </w:r>
            <w:r w:rsidRPr="008758A6">
              <w:t>est donné pour mission de sauver les abeilles en utilisant l</w:t>
            </w:r>
            <w:r w:rsidR="006E12BA" w:rsidRPr="008758A6">
              <w:t>’</w:t>
            </w:r>
            <w:r w:rsidRPr="008758A6">
              <w:t>intelligence artificielle, la vision par ordinateur et la robotiq</w:t>
            </w:r>
            <w:r w:rsidR="00AA6F29" w:rsidRPr="008758A6">
              <w:t>ue.  Lo</w:t>
            </w:r>
            <w:r w:rsidRPr="008758A6">
              <w:t>rs de l</w:t>
            </w:r>
            <w:r w:rsidR="006E12BA" w:rsidRPr="008758A6">
              <w:t>’</w:t>
            </w:r>
            <w:r w:rsidRPr="008758A6">
              <w:t xml:space="preserve">entretien, il présente aussi le rôle de la propriété intellectuelle pour les petites entreprises telles que </w:t>
            </w:r>
            <w:proofErr w:type="spellStart"/>
            <w:r w:rsidRPr="008758A6">
              <w:t>Beewise</w:t>
            </w:r>
            <w:proofErr w:type="spellEnd"/>
            <w:r w:rsidRPr="008758A6">
              <w:t>, qui s</w:t>
            </w:r>
            <w:r w:rsidR="006E12BA" w:rsidRPr="008758A6">
              <w:t>’</w:t>
            </w:r>
            <w:r w:rsidRPr="008758A6">
              <w:t>attachent à relever les défis plus pressants.</w:t>
            </w:r>
          </w:p>
        </w:tc>
        <w:tc>
          <w:tcPr>
            <w:tcW w:w="1418" w:type="dxa"/>
          </w:tcPr>
          <w:p w:rsidR="00C227DA" w:rsidRPr="008758A6" w:rsidRDefault="00C227DA" w:rsidP="00A67870">
            <w:pPr>
              <w:spacing w:after="60"/>
              <w:rPr>
                <w:bCs/>
              </w:rPr>
            </w:pPr>
            <w:r w:rsidRPr="008758A6">
              <w:t>Israël</w:t>
            </w:r>
          </w:p>
        </w:tc>
        <w:tc>
          <w:tcPr>
            <w:tcW w:w="3685" w:type="dxa"/>
          </w:tcPr>
          <w:p w:rsidR="00C227DA" w:rsidRPr="008758A6" w:rsidRDefault="00C227DA" w:rsidP="00A67870">
            <w:pPr>
              <w:spacing w:after="60"/>
              <w:rPr>
                <w:bCs/>
              </w:rPr>
            </w:pPr>
            <w:r w:rsidRPr="008758A6">
              <w:t>Brevets</w:t>
            </w:r>
          </w:p>
        </w:tc>
        <w:tc>
          <w:tcPr>
            <w:tcW w:w="3544" w:type="dxa"/>
          </w:tcPr>
          <w:p w:rsidR="00C227DA" w:rsidRPr="008758A6" w:rsidRDefault="00C108F4" w:rsidP="00A67870">
            <w:pPr>
              <w:spacing w:after="60"/>
            </w:pPr>
            <w:hyperlink r:id="rId46" w:history="1">
              <w:r w:rsidR="00C227DA" w:rsidRPr="008758A6">
                <w:rPr>
                  <w:rStyle w:val="Hyperlink"/>
                </w:rPr>
                <w:t>https://www.wipo.int/wipo_magazine/fr/2021/04/article_0004.html</w:t>
              </w:r>
            </w:hyperlink>
            <w:r w:rsidR="00C227DA" w:rsidRPr="008758A6">
              <w:t xml:space="preserve"> </w:t>
            </w:r>
          </w:p>
        </w:tc>
      </w:tr>
      <w:tr w:rsidR="00C227DA" w:rsidRPr="008758A6" w:rsidTr="008758A6">
        <w:tc>
          <w:tcPr>
            <w:tcW w:w="6374" w:type="dxa"/>
          </w:tcPr>
          <w:p w:rsidR="00C227DA" w:rsidRPr="008758A6" w:rsidRDefault="00C227DA" w:rsidP="00A67870">
            <w:pPr>
              <w:keepLines/>
              <w:spacing w:after="60"/>
              <w:rPr>
                <w:bCs/>
              </w:rPr>
            </w:pPr>
            <w:r w:rsidRPr="008758A6">
              <w:rPr>
                <w:b/>
              </w:rPr>
              <w:t>Faire connaître le thé indonésien</w:t>
            </w:r>
            <w:r w:rsidR="006E12BA" w:rsidRPr="008758A6">
              <w:rPr>
                <w:b/>
              </w:rPr>
              <w:t> :</w:t>
            </w:r>
            <w:r w:rsidRPr="008758A6">
              <w:rPr>
                <w:b/>
              </w:rPr>
              <w:t xml:space="preserve"> de Bogor à Vegas</w:t>
            </w:r>
            <w:r w:rsidR="006E12BA" w:rsidRPr="008758A6">
              <w:rPr>
                <w:b/>
              </w:rPr>
              <w:t> :</w:t>
            </w:r>
            <w:r w:rsidRPr="008758A6">
              <w:t xml:space="preserve"> La cheffe d</w:t>
            </w:r>
            <w:r w:rsidR="006E12BA" w:rsidRPr="008758A6">
              <w:t>’</w:t>
            </w:r>
            <w:r w:rsidRPr="008758A6">
              <w:t xml:space="preserve">entreprise indonésienne </w:t>
            </w:r>
            <w:proofErr w:type="spellStart"/>
            <w:r w:rsidRPr="008758A6">
              <w:t>Ekasari</w:t>
            </w:r>
            <w:proofErr w:type="spellEnd"/>
            <w:r w:rsidRPr="008758A6">
              <w:t> </w:t>
            </w:r>
            <w:proofErr w:type="spellStart"/>
            <w:r w:rsidRPr="008758A6">
              <w:t>Iriana</w:t>
            </w:r>
            <w:proofErr w:type="spellEnd"/>
            <w:r w:rsidRPr="008758A6">
              <w:t xml:space="preserve"> a créé la marque de thé </w:t>
            </w:r>
            <w:proofErr w:type="spellStart"/>
            <w:r w:rsidRPr="008758A6">
              <w:t>Sila</w:t>
            </w:r>
            <w:proofErr w:type="spellEnd"/>
            <w:r w:rsidRPr="008758A6">
              <w:t xml:space="preserve"> et transformé un produit ordinaire local en un précieux act</w:t>
            </w:r>
            <w:r w:rsidR="00AA6F29" w:rsidRPr="008758A6">
              <w:t>if.  L’é</w:t>
            </w:r>
            <w:r w:rsidRPr="008758A6">
              <w:t xml:space="preserve">tude de cas sur la marque et le salon de thé </w:t>
            </w:r>
            <w:proofErr w:type="spellStart"/>
            <w:r w:rsidRPr="008758A6">
              <w:t>Sila</w:t>
            </w:r>
            <w:proofErr w:type="spellEnd"/>
            <w:r w:rsidRPr="008758A6">
              <w:t xml:space="preserve"> est un excellent exemple d</w:t>
            </w:r>
            <w:r w:rsidR="006E12BA" w:rsidRPr="008758A6">
              <w:t>’</w:t>
            </w:r>
            <w:r w:rsidRPr="008758A6">
              <w:t>une petite entreprise durable qui transforme un produit ordinaire local en un précieux actif.</w:t>
            </w:r>
          </w:p>
        </w:tc>
        <w:tc>
          <w:tcPr>
            <w:tcW w:w="1418" w:type="dxa"/>
          </w:tcPr>
          <w:p w:rsidR="00C227DA" w:rsidRPr="008758A6" w:rsidRDefault="00C227DA" w:rsidP="00A67870">
            <w:pPr>
              <w:spacing w:after="60"/>
              <w:rPr>
                <w:bCs/>
              </w:rPr>
            </w:pPr>
            <w:r w:rsidRPr="008758A6">
              <w:t>Indonésie</w:t>
            </w:r>
          </w:p>
        </w:tc>
        <w:tc>
          <w:tcPr>
            <w:tcW w:w="3685" w:type="dxa"/>
          </w:tcPr>
          <w:p w:rsidR="00C227DA" w:rsidRPr="008758A6" w:rsidRDefault="00C227DA" w:rsidP="00A67870">
            <w:pPr>
              <w:spacing w:after="60"/>
              <w:rPr>
                <w:bCs/>
              </w:rPr>
            </w:pPr>
            <w:r w:rsidRPr="008758A6">
              <w:t>Marques</w:t>
            </w:r>
          </w:p>
        </w:tc>
        <w:tc>
          <w:tcPr>
            <w:tcW w:w="3544" w:type="dxa"/>
          </w:tcPr>
          <w:p w:rsidR="00C227DA" w:rsidRPr="008758A6" w:rsidRDefault="00C108F4" w:rsidP="00A67870">
            <w:pPr>
              <w:spacing w:after="60"/>
            </w:pPr>
            <w:hyperlink r:id="rId47" w:history="1">
              <w:r w:rsidR="00C227DA" w:rsidRPr="008758A6">
                <w:rPr>
                  <w:rStyle w:val="Hyperlink"/>
                </w:rPr>
                <w:t>https://www.wipo.int/wipo_magazine/fr/ip</w:t>
              </w:r>
              <w:r w:rsidR="005E5387" w:rsidRPr="008758A6">
                <w:rPr>
                  <w:rStyle w:val="Hyperlink"/>
                </w:rPr>
                <w:noBreakHyphen/>
              </w:r>
              <w:r w:rsidR="00C227DA" w:rsidRPr="008758A6">
                <w:rPr>
                  <w:rStyle w:val="Hyperlink"/>
                </w:rPr>
                <w:t>at</w:t>
              </w:r>
              <w:r w:rsidR="005E5387" w:rsidRPr="008758A6">
                <w:rPr>
                  <w:rStyle w:val="Hyperlink"/>
                </w:rPr>
                <w:noBreakHyphen/>
              </w:r>
              <w:r w:rsidR="00C227DA" w:rsidRPr="008758A6">
                <w:rPr>
                  <w:rStyle w:val="Hyperlink"/>
                </w:rPr>
                <w:t>work/2022/sila.html</w:t>
              </w:r>
            </w:hyperlink>
            <w:r w:rsidR="00C227DA" w:rsidRPr="008758A6">
              <w:t xml:space="preserve"> </w:t>
            </w:r>
          </w:p>
        </w:tc>
      </w:tr>
      <w:tr w:rsidR="00ED032E" w:rsidRPr="00672D3D" w:rsidTr="00A67870">
        <w:tc>
          <w:tcPr>
            <w:tcW w:w="6374" w:type="dxa"/>
          </w:tcPr>
          <w:p w:rsidR="00ED032E" w:rsidRPr="00672D3D" w:rsidRDefault="00ED032E" w:rsidP="00A67870">
            <w:pPr>
              <w:spacing w:after="60"/>
              <w:rPr>
                <w:bCs/>
              </w:rPr>
            </w:pPr>
            <w:r w:rsidRPr="00672D3D">
              <w:rPr>
                <w:b/>
              </w:rPr>
              <w:t xml:space="preserve">NF </w:t>
            </w:r>
            <w:proofErr w:type="spellStart"/>
            <w:r w:rsidRPr="00672D3D">
              <w:rPr>
                <w:b/>
              </w:rPr>
              <w:t>Health</w:t>
            </w:r>
            <w:proofErr w:type="spellEnd"/>
            <w:r w:rsidRPr="00672D3D">
              <w:rPr>
                <w:b/>
              </w:rPr>
              <w:t xml:space="preserve"> Care : prévenir les escarres grâce à des dispositifs innovants et peu coûteux</w:t>
            </w:r>
            <w:r>
              <w:rPr>
                <w:b/>
              </w:rPr>
              <w:t> :</w:t>
            </w:r>
            <w:r w:rsidRPr="00672D3D">
              <w:t xml:space="preserve"> La PME thaïlandaise NF </w:t>
            </w:r>
            <w:proofErr w:type="spellStart"/>
            <w:r w:rsidRPr="00672D3D">
              <w:t>Health</w:t>
            </w:r>
            <w:proofErr w:type="spellEnd"/>
            <w:r w:rsidRPr="00672D3D">
              <w:t xml:space="preserve"> Care fondée par Mme </w:t>
            </w:r>
            <w:proofErr w:type="spellStart"/>
            <w:r w:rsidRPr="00672D3D">
              <w:t>Nalinee</w:t>
            </w:r>
            <w:proofErr w:type="spellEnd"/>
            <w:r w:rsidRPr="00672D3D">
              <w:t xml:space="preserve"> </w:t>
            </w:r>
            <w:proofErr w:type="spellStart"/>
            <w:r w:rsidRPr="00672D3D">
              <w:t>Kovitwanawong</w:t>
            </w:r>
            <w:proofErr w:type="spellEnd"/>
            <w:r w:rsidRPr="00672D3D">
              <w:t xml:space="preserve"> produit toute une gamme de dispositifs abordables pour la prévention des escarres, qui favorisent le rétablissement des patients et allègent la charge des soins de santé.  Dans cette étude de cas, Mme </w:t>
            </w:r>
            <w:proofErr w:type="spellStart"/>
            <w:r w:rsidRPr="00672D3D">
              <w:t>Kovitwanawong</w:t>
            </w:r>
            <w:proofErr w:type="spellEnd"/>
            <w:r w:rsidRPr="00672D3D">
              <w:t xml:space="preserve"> évoque l’intérêt de la propriété intellectuelle chez NF </w:t>
            </w:r>
            <w:proofErr w:type="spellStart"/>
            <w:r w:rsidRPr="00672D3D">
              <w:t>Health</w:t>
            </w:r>
            <w:proofErr w:type="spellEnd"/>
            <w:r w:rsidRPr="00672D3D">
              <w:t xml:space="preserve"> Care.</w:t>
            </w:r>
          </w:p>
        </w:tc>
        <w:tc>
          <w:tcPr>
            <w:tcW w:w="1418" w:type="dxa"/>
          </w:tcPr>
          <w:p w:rsidR="00ED032E" w:rsidRPr="00672D3D" w:rsidRDefault="00ED032E" w:rsidP="00A67870">
            <w:pPr>
              <w:spacing w:after="60"/>
              <w:rPr>
                <w:bCs/>
              </w:rPr>
            </w:pPr>
            <w:r w:rsidRPr="00672D3D">
              <w:t>Thaïlande</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48" w:history="1">
              <w:r w:rsidR="00ED032E" w:rsidRPr="00672D3D">
                <w:rPr>
                  <w:rStyle w:val="Hyperlink"/>
                </w:rPr>
                <w:t>https://www.wipo.int/wipo_magazine/fr/ip</w:t>
              </w:r>
              <w:r w:rsidR="00ED032E">
                <w:rPr>
                  <w:rStyle w:val="Hyperlink"/>
                </w:rPr>
                <w:noBreakHyphen/>
              </w:r>
              <w:r w:rsidR="00ED032E" w:rsidRPr="00672D3D">
                <w:rPr>
                  <w:rStyle w:val="Hyperlink"/>
                </w:rPr>
                <w:t>at</w:t>
              </w:r>
              <w:r w:rsidR="00ED032E">
                <w:rPr>
                  <w:rStyle w:val="Hyperlink"/>
                </w:rPr>
                <w:noBreakHyphen/>
              </w:r>
              <w:r w:rsidR="00ED032E" w:rsidRPr="00672D3D">
                <w:rPr>
                  <w:rStyle w:val="Hyperlink"/>
                </w:rPr>
                <w:t>work/2022/health</w:t>
              </w:r>
              <w:r w:rsidR="00ED032E">
                <w:rPr>
                  <w:rStyle w:val="Hyperlink"/>
                </w:rPr>
                <w:noBreakHyphen/>
              </w:r>
              <w:r w:rsidR="00ED032E" w:rsidRPr="00672D3D">
                <w:rPr>
                  <w:rStyle w:val="Hyperlink"/>
                </w:rPr>
                <w:t>care.html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r w:rsidRPr="00672D3D">
              <w:rPr>
                <w:b/>
              </w:rPr>
              <w:t xml:space="preserve">Modern </w:t>
            </w:r>
            <w:proofErr w:type="spellStart"/>
            <w:r w:rsidRPr="00672D3D">
              <w:rPr>
                <w:b/>
              </w:rPr>
              <w:t>Ilongga</w:t>
            </w:r>
            <w:proofErr w:type="spellEnd"/>
            <w:r w:rsidRPr="00672D3D">
              <w:rPr>
                <w:b/>
              </w:rPr>
              <w:t> : la culture autochtone mise à l’honneur grâce à la mode</w:t>
            </w:r>
            <w:r>
              <w:rPr>
                <w:b/>
              </w:rPr>
              <w:t> :</w:t>
            </w:r>
            <w:r w:rsidRPr="00672D3D">
              <w:t xml:space="preserve"> Cette étude de cas présente Modern </w:t>
            </w:r>
            <w:proofErr w:type="spellStart"/>
            <w:r w:rsidRPr="00672D3D">
              <w:t>Ilongga</w:t>
            </w:r>
            <w:proofErr w:type="spellEnd"/>
            <w:r w:rsidRPr="00672D3D">
              <w:t xml:space="preserve">, une entreprise sociale prospère implantée à Iloilo, aux Philippines.  L’entreprise donne de l’éclat à l’artisanat traditionnel philippin et place des produits locaux de haute qualité, créatifs et culturellement enrichis, sur le devant de la scène.  Une fois sa marque enregistrée, Modern </w:t>
            </w:r>
            <w:proofErr w:type="spellStart"/>
            <w:r w:rsidRPr="00672D3D">
              <w:t>Ilongga</w:t>
            </w:r>
            <w:proofErr w:type="spellEnd"/>
            <w:r w:rsidRPr="00672D3D">
              <w:t xml:space="preserve"> a attiré de nombreux investisseurs. </w:t>
            </w:r>
          </w:p>
        </w:tc>
        <w:tc>
          <w:tcPr>
            <w:tcW w:w="1418" w:type="dxa"/>
          </w:tcPr>
          <w:p w:rsidR="00ED032E" w:rsidRPr="00672D3D" w:rsidRDefault="00ED032E" w:rsidP="00A67870">
            <w:pPr>
              <w:spacing w:after="60"/>
              <w:rPr>
                <w:bCs/>
              </w:rPr>
            </w:pPr>
            <w:r w:rsidRPr="00672D3D">
              <w:t>Philippines</w:t>
            </w:r>
          </w:p>
        </w:tc>
        <w:tc>
          <w:tcPr>
            <w:tcW w:w="3685" w:type="dxa"/>
          </w:tcPr>
          <w:p w:rsidR="00ED032E" w:rsidRPr="00672D3D" w:rsidRDefault="00ED032E" w:rsidP="00A67870">
            <w:pPr>
              <w:spacing w:after="60"/>
              <w:rPr>
                <w:bCs/>
              </w:rPr>
            </w:pPr>
            <w:r w:rsidRPr="00672D3D">
              <w:t>Marques</w:t>
            </w:r>
          </w:p>
        </w:tc>
        <w:tc>
          <w:tcPr>
            <w:tcW w:w="3544" w:type="dxa"/>
          </w:tcPr>
          <w:p w:rsidR="00ED032E" w:rsidRPr="00672D3D" w:rsidRDefault="00C108F4" w:rsidP="00A67870">
            <w:pPr>
              <w:spacing w:after="60"/>
            </w:pPr>
            <w:hyperlink r:id="rId49" w:history="1">
              <w:r w:rsidR="00ED032E" w:rsidRPr="00672D3D">
                <w:rPr>
                  <w:rStyle w:val="Hyperlink"/>
                </w:rPr>
                <w:t>https://www.wipo.int/wipo_magazine/fr/ip</w:t>
              </w:r>
              <w:r w:rsidR="00ED032E">
                <w:rPr>
                  <w:rStyle w:val="Hyperlink"/>
                </w:rPr>
                <w:noBreakHyphen/>
              </w:r>
              <w:r w:rsidR="00ED032E" w:rsidRPr="00672D3D">
                <w:rPr>
                  <w:rStyle w:val="Hyperlink"/>
                </w:rPr>
                <w:t>at</w:t>
              </w:r>
              <w:r w:rsidR="00ED032E">
                <w:rPr>
                  <w:rStyle w:val="Hyperlink"/>
                </w:rPr>
                <w:noBreakHyphen/>
              </w:r>
              <w:r w:rsidR="00ED032E" w:rsidRPr="00672D3D">
                <w:rPr>
                  <w:rStyle w:val="Hyperlink"/>
                </w:rPr>
                <w:t>work/2022/modern</w:t>
              </w:r>
              <w:r w:rsidR="00ED032E">
                <w:rPr>
                  <w:rStyle w:val="Hyperlink"/>
                </w:rPr>
                <w:noBreakHyphen/>
              </w:r>
              <w:r w:rsidR="00ED032E" w:rsidRPr="00672D3D">
                <w:rPr>
                  <w:rStyle w:val="Hyperlink"/>
                </w:rPr>
                <w:t>ilongga.html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r w:rsidRPr="00672D3D">
              <w:rPr>
                <w:b/>
              </w:rPr>
              <w:t>Lutter contre la faim et réduire le gaspillage alimentaire grâce à l’innovation</w:t>
            </w:r>
            <w:r>
              <w:rPr>
                <w:b/>
              </w:rPr>
              <w:t> :</w:t>
            </w:r>
            <w:r w:rsidRPr="00672D3D">
              <w:t xml:space="preserve"> Dans </w:t>
            </w:r>
            <w:r>
              <w:t xml:space="preserve">cet exemple de réussite, </w:t>
            </w:r>
            <w:proofErr w:type="spellStart"/>
            <w:r>
              <w:t>Kavita</w:t>
            </w:r>
            <w:proofErr w:type="spellEnd"/>
            <w:r>
              <w:t> </w:t>
            </w:r>
            <w:proofErr w:type="spellStart"/>
            <w:r w:rsidRPr="00672D3D">
              <w:t>Shukla</w:t>
            </w:r>
            <w:proofErr w:type="spellEnd"/>
            <w:r w:rsidRPr="00672D3D">
              <w:t xml:space="preserve">, fondatrice et directrice générale de l’entreprise The </w:t>
            </w:r>
            <w:proofErr w:type="spellStart"/>
            <w:r w:rsidRPr="00672D3D">
              <w:t>FRESHGLOW</w:t>
            </w:r>
            <w:proofErr w:type="spellEnd"/>
            <w:r w:rsidRPr="00672D3D">
              <w:t xml:space="preserve"> Co., explique comment son invention, </w:t>
            </w:r>
            <w:proofErr w:type="spellStart"/>
            <w:r w:rsidRPr="00672D3D">
              <w:t>FreshPaper</w:t>
            </w:r>
            <w:proofErr w:type="spellEnd"/>
            <w:r w:rsidRPr="00672D3D">
              <w:t>, des feuilles infusées de plantes qui gardent les produits frais plus longtemps, aident à soulager la faim dans le monde.  Elle détient quatre brevets aux États</w:t>
            </w:r>
            <w:r>
              <w:noBreakHyphen/>
            </w:r>
            <w:r w:rsidRPr="00672D3D">
              <w:t xml:space="preserve">Unis d’Amérique et est lauréate du prix biennal INDEX Design to </w:t>
            </w:r>
            <w:proofErr w:type="spellStart"/>
            <w:r w:rsidRPr="00672D3D">
              <w:t>Improve</w:t>
            </w:r>
            <w:proofErr w:type="spellEnd"/>
            <w:r w:rsidRPr="00672D3D">
              <w:t xml:space="preserve"> Life, le plus grand prix de design au monde.</w:t>
            </w:r>
          </w:p>
        </w:tc>
        <w:tc>
          <w:tcPr>
            <w:tcW w:w="1418" w:type="dxa"/>
          </w:tcPr>
          <w:p w:rsidR="00ED032E" w:rsidRPr="00672D3D" w:rsidRDefault="00ED032E" w:rsidP="00A67870">
            <w:pPr>
              <w:spacing w:after="60"/>
              <w:rPr>
                <w:bCs/>
              </w:rPr>
            </w:pPr>
            <w:r w:rsidRPr="00672D3D">
              <w:t>États</w:t>
            </w:r>
            <w:r>
              <w:noBreakHyphen/>
            </w:r>
            <w:r w:rsidRPr="00672D3D">
              <w:t>Unis d’Amérique</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50" w:history="1">
              <w:r w:rsidR="00ED032E" w:rsidRPr="00672D3D">
                <w:rPr>
                  <w:rStyle w:val="Hyperlink"/>
                </w:rPr>
                <w:t>https://www.wipo.int/wipo_magazine/fr/ip</w:t>
              </w:r>
              <w:r w:rsidR="00ED032E">
                <w:rPr>
                  <w:rStyle w:val="Hyperlink"/>
                </w:rPr>
                <w:noBreakHyphen/>
              </w:r>
              <w:r w:rsidR="00ED032E" w:rsidRPr="00672D3D">
                <w:rPr>
                  <w:rStyle w:val="Hyperlink"/>
                </w:rPr>
                <w:t>at</w:t>
              </w:r>
              <w:r w:rsidR="00ED032E">
                <w:rPr>
                  <w:rStyle w:val="Hyperlink"/>
                </w:rPr>
                <w:noBreakHyphen/>
              </w:r>
              <w:r w:rsidR="00ED032E" w:rsidRPr="00672D3D">
                <w:rPr>
                  <w:rStyle w:val="Hyperlink"/>
                </w:rPr>
                <w:t>work/2022/kavita</w:t>
              </w:r>
              <w:r w:rsidR="00ED032E">
                <w:rPr>
                  <w:rStyle w:val="Hyperlink"/>
                </w:rPr>
                <w:noBreakHyphen/>
              </w:r>
              <w:r w:rsidR="00ED032E" w:rsidRPr="00672D3D">
                <w:rPr>
                  <w:rStyle w:val="Hyperlink"/>
                </w:rPr>
                <w:t>shukla.html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r w:rsidRPr="00672D3D">
              <w:rPr>
                <w:b/>
              </w:rPr>
              <w:t xml:space="preserve">Shenzhen </w:t>
            </w:r>
            <w:proofErr w:type="spellStart"/>
            <w:r w:rsidRPr="00672D3D">
              <w:rPr>
                <w:b/>
              </w:rPr>
              <w:t>Shokz</w:t>
            </w:r>
            <w:proofErr w:type="spellEnd"/>
            <w:r w:rsidRPr="00672D3D">
              <w:rPr>
                <w:b/>
              </w:rPr>
              <w:t> : la technologie de conduction osseuse pour une nouvelle expérience d’écoute</w:t>
            </w:r>
            <w:r>
              <w:rPr>
                <w:b/>
              </w:rPr>
              <w:t> :</w:t>
            </w:r>
            <w:r w:rsidRPr="00672D3D">
              <w:t xml:space="preserve"> La technologie pionnière de conduction osseuse mise au point par Shenzhen </w:t>
            </w:r>
            <w:proofErr w:type="spellStart"/>
            <w:r w:rsidRPr="00672D3D">
              <w:t>Shokz</w:t>
            </w:r>
            <w:proofErr w:type="spellEnd"/>
            <w:r w:rsidRPr="00672D3D">
              <w:t xml:space="preserve"> offre aux utilisateurs une nouvelle expérience d’écoute.  L’étude de cas décrit comment l’engagement de l’entreprise en matière d’innovation et sa solide stratégie dans le domaine de la propriété intellectuelle lui permettent de prospérer.</w:t>
            </w:r>
          </w:p>
        </w:tc>
        <w:tc>
          <w:tcPr>
            <w:tcW w:w="1418" w:type="dxa"/>
          </w:tcPr>
          <w:p w:rsidR="00ED032E" w:rsidRPr="00672D3D" w:rsidRDefault="00ED032E" w:rsidP="00A67870">
            <w:pPr>
              <w:spacing w:after="60"/>
              <w:rPr>
                <w:bCs/>
              </w:rPr>
            </w:pPr>
            <w:r w:rsidRPr="00672D3D">
              <w:t>Chine</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51" w:history="1">
              <w:r w:rsidR="00ED032E" w:rsidRPr="00672D3D">
                <w:rPr>
                  <w:rStyle w:val="Hyperlink"/>
                </w:rPr>
                <w:t>https://www.wipo.int/wipo_magazine/fr/ip</w:t>
              </w:r>
              <w:r w:rsidR="00ED032E">
                <w:rPr>
                  <w:rStyle w:val="Hyperlink"/>
                </w:rPr>
                <w:noBreakHyphen/>
              </w:r>
              <w:r w:rsidR="00ED032E" w:rsidRPr="00672D3D">
                <w:rPr>
                  <w:rStyle w:val="Hyperlink"/>
                </w:rPr>
                <w:t>at</w:t>
              </w:r>
              <w:r w:rsidR="00ED032E">
                <w:rPr>
                  <w:rStyle w:val="Hyperlink"/>
                </w:rPr>
                <w:noBreakHyphen/>
              </w:r>
              <w:r w:rsidR="00ED032E" w:rsidRPr="00672D3D">
                <w:rPr>
                  <w:rStyle w:val="Hyperlink"/>
                </w:rPr>
                <w:t>work/2022/shenzhen</w:t>
              </w:r>
              <w:r w:rsidR="00ED032E">
                <w:rPr>
                  <w:rStyle w:val="Hyperlink"/>
                </w:rPr>
                <w:noBreakHyphen/>
              </w:r>
              <w:r w:rsidR="00ED032E" w:rsidRPr="00672D3D">
                <w:rPr>
                  <w:rStyle w:val="Hyperlink"/>
                </w:rPr>
                <w:t>shokz.html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r w:rsidRPr="00672D3D">
              <w:rPr>
                <w:b/>
              </w:rPr>
              <w:t>Une entreprise japonaise de robotique résout le problème de la solitude grâce à une communication futuriste</w:t>
            </w:r>
            <w:r>
              <w:rPr>
                <w:b/>
              </w:rPr>
              <w:t> :</w:t>
            </w:r>
            <w:r w:rsidRPr="00CE164C">
              <w:t xml:space="preserve"> </w:t>
            </w:r>
            <w:r w:rsidRPr="00672D3D">
              <w:t xml:space="preserve">Une société japonaise de robotique, </w:t>
            </w:r>
            <w:proofErr w:type="spellStart"/>
            <w:r w:rsidRPr="00672D3D">
              <w:t>Ory</w:t>
            </w:r>
            <w:proofErr w:type="spellEnd"/>
            <w:r w:rsidRPr="00672D3D">
              <w:t xml:space="preserve"> </w:t>
            </w:r>
            <w:proofErr w:type="spellStart"/>
            <w:r w:rsidRPr="00672D3D">
              <w:t>Lab</w:t>
            </w:r>
            <w:proofErr w:type="spellEnd"/>
            <w:r w:rsidRPr="00672D3D">
              <w:t xml:space="preserve"> </w:t>
            </w:r>
            <w:proofErr w:type="spellStart"/>
            <w:r w:rsidRPr="00672D3D">
              <w:t>Inc</w:t>
            </w:r>
            <w:proofErr w:type="spellEnd"/>
            <w:r w:rsidRPr="00672D3D">
              <w:t>, lutte contre la solitude résultant d’un handicap physique ou cognitif grâce à des robots alter ego.  Da</w:t>
            </w:r>
            <w:r>
              <w:t>ns cet exemple de réussite, Aki </w:t>
            </w:r>
            <w:proofErr w:type="spellStart"/>
            <w:r w:rsidRPr="00672D3D">
              <w:t>Yuki</w:t>
            </w:r>
            <w:proofErr w:type="spellEnd"/>
            <w:r w:rsidRPr="00672D3D">
              <w:t>, cofondatrice et directrice opérationnelle d’</w:t>
            </w:r>
            <w:proofErr w:type="spellStart"/>
            <w:r w:rsidRPr="00672D3D">
              <w:t>Ory</w:t>
            </w:r>
            <w:proofErr w:type="spellEnd"/>
            <w:r w:rsidRPr="00672D3D">
              <w:t xml:space="preserve"> </w:t>
            </w:r>
            <w:proofErr w:type="spellStart"/>
            <w:r w:rsidRPr="00672D3D">
              <w:t>Lab</w:t>
            </w:r>
            <w:proofErr w:type="spellEnd"/>
            <w:r w:rsidRPr="00672D3D">
              <w:t>, évoque le parcours de son entreprise en matière d’innovation et décrit le rôle qu’a joué la propriété intellectuelle.</w:t>
            </w:r>
          </w:p>
        </w:tc>
        <w:tc>
          <w:tcPr>
            <w:tcW w:w="1418" w:type="dxa"/>
          </w:tcPr>
          <w:p w:rsidR="00ED032E" w:rsidRPr="00672D3D" w:rsidRDefault="00ED032E" w:rsidP="00A67870">
            <w:pPr>
              <w:spacing w:after="60"/>
              <w:rPr>
                <w:bCs/>
              </w:rPr>
            </w:pPr>
            <w:r w:rsidRPr="00672D3D">
              <w:t>Japon</w:t>
            </w:r>
          </w:p>
        </w:tc>
        <w:tc>
          <w:tcPr>
            <w:tcW w:w="3685" w:type="dxa"/>
          </w:tcPr>
          <w:p w:rsidR="00A67870" w:rsidRDefault="00ED032E" w:rsidP="00A67870">
            <w:pPr>
              <w:spacing w:after="60"/>
            </w:pPr>
            <w:r w:rsidRPr="00672D3D">
              <w:t>Brevets</w:t>
            </w:r>
          </w:p>
          <w:p w:rsidR="00ED032E" w:rsidRPr="00672D3D" w:rsidRDefault="00A67870" w:rsidP="00A67870">
            <w:pPr>
              <w:spacing w:after="60"/>
              <w:rPr>
                <w:bCs/>
              </w:rPr>
            </w:pPr>
            <w:r>
              <w:t>M</w:t>
            </w:r>
            <w:r w:rsidR="00ED032E" w:rsidRPr="00672D3D">
              <w:t>arques</w:t>
            </w:r>
          </w:p>
        </w:tc>
        <w:tc>
          <w:tcPr>
            <w:tcW w:w="3544" w:type="dxa"/>
          </w:tcPr>
          <w:p w:rsidR="00ED032E" w:rsidRPr="00672D3D" w:rsidRDefault="00C108F4" w:rsidP="00A67870">
            <w:pPr>
              <w:spacing w:after="60"/>
            </w:pPr>
            <w:hyperlink r:id="rId52" w:history="1">
              <w:r w:rsidR="00ED032E" w:rsidRPr="00672D3D">
                <w:rPr>
                  <w:rStyle w:val="Hyperlink"/>
                </w:rPr>
                <w:t>https://www.wipo.int/wipo_magazine/fr/ip</w:t>
              </w:r>
              <w:r w:rsidR="00ED032E">
                <w:rPr>
                  <w:rStyle w:val="Hyperlink"/>
                </w:rPr>
                <w:noBreakHyphen/>
              </w:r>
              <w:r w:rsidR="00ED032E" w:rsidRPr="00672D3D">
                <w:rPr>
                  <w:rStyle w:val="Hyperlink"/>
                </w:rPr>
                <w:t>at</w:t>
              </w:r>
              <w:r w:rsidR="00ED032E">
                <w:rPr>
                  <w:rStyle w:val="Hyperlink"/>
                </w:rPr>
                <w:noBreakHyphen/>
              </w:r>
              <w:r w:rsidR="00ED032E" w:rsidRPr="00672D3D">
                <w:rPr>
                  <w:rStyle w:val="Hyperlink"/>
                </w:rPr>
                <w:t>work/2022/japanese</w:t>
              </w:r>
              <w:r w:rsidR="00ED032E">
                <w:rPr>
                  <w:rStyle w:val="Hyperlink"/>
                </w:rPr>
                <w:noBreakHyphen/>
              </w:r>
              <w:r w:rsidR="00ED032E" w:rsidRPr="00672D3D">
                <w:rPr>
                  <w:rStyle w:val="Hyperlink"/>
                </w:rPr>
                <w:t>robotics.html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proofErr w:type="spellStart"/>
            <w:r w:rsidRPr="00672D3D">
              <w:rPr>
                <w:b/>
              </w:rPr>
              <w:t>SimplyGood</w:t>
            </w:r>
            <w:proofErr w:type="spellEnd"/>
            <w:r w:rsidRPr="00672D3D">
              <w:rPr>
                <w:b/>
              </w:rPr>
              <w:t> : des produits d’entretien plus respectueux de l’environnement</w:t>
            </w:r>
            <w:r>
              <w:rPr>
                <w:b/>
              </w:rPr>
              <w:t> :</w:t>
            </w:r>
            <w:r w:rsidRPr="00672D3D">
              <w:t xml:space="preserve"> Cet exemple de réussite présente </w:t>
            </w:r>
            <w:proofErr w:type="spellStart"/>
            <w:r w:rsidRPr="00672D3D">
              <w:t>SimplyGood</w:t>
            </w:r>
            <w:proofErr w:type="spellEnd"/>
            <w:r w:rsidRPr="00672D3D">
              <w:t>, une entreprise qui propose une alternative aux produits d’entretien pour permettre aux consommateurs de faire un geste pour la planète.  Il présente également les aspects relatifs à la propriété intellectuelle qui découlent de la formule d’une pastille de nettoyage.</w:t>
            </w:r>
          </w:p>
        </w:tc>
        <w:tc>
          <w:tcPr>
            <w:tcW w:w="1418" w:type="dxa"/>
          </w:tcPr>
          <w:p w:rsidR="00ED032E" w:rsidRPr="00672D3D" w:rsidRDefault="00ED032E" w:rsidP="00A67870">
            <w:pPr>
              <w:spacing w:after="60"/>
              <w:rPr>
                <w:bCs/>
              </w:rPr>
            </w:pPr>
            <w:r w:rsidRPr="00672D3D">
              <w:t>Singapour</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53" w:history="1">
              <w:r w:rsidR="00ED032E" w:rsidRPr="00672D3D">
                <w:rPr>
                  <w:rStyle w:val="Hyperlink"/>
                </w:rPr>
                <w:t>https://www.wipo.int/wipo_magazine/fr/ip</w:t>
              </w:r>
              <w:r w:rsidR="00ED032E">
                <w:rPr>
                  <w:rStyle w:val="Hyperlink"/>
                </w:rPr>
                <w:noBreakHyphen/>
              </w:r>
              <w:r w:rsidR="00ED032E" w:rsidRPr="00672D3D">
                <w:rPr>
                  <w:rStyle w:val="Hyperlink"/>
                </w:rPr>
                <w:t>at</w:t>
              </w:r>
              <w:r w:rsidR="00ED032E">
                <w:rPr>
                  <w:rStyle w:val="Hyperlink"/>
                </w:rPr>
                <w:noBreakHyphen/>
              </w:r>
              <w:r w:rsidR="00ED032E" w:rsidRPr="00672D3D">
                <w:rPr>
                  <w:rStyle w:val="Hyperlink"/>
                </w:rPr>
                <w:t>work/2022/simplygood.html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proofErr w:type="spellStart"/>
            <w:r w:rsidRPr="00672D3D">
              <w:rPr>
                <w:b/>
              </w:rPr>
              <w:t>Healthbotics</w:t>
            </w:r>
            <w:proofErr w:type="spellEnd"/>
            <w:r w:rsidRPr="00672D3D">
              <w:rPr>
                <w:b/>
              </w:rPr>
              <w:t xml:space="preserve"> Limited : numérisation du secteur de la santé africain grâce à la technologie de la chaîne de blocs</w:t>
            </w:r>
            <w:r>
              <w:rPr>
                <w:b/>
              </w:rPr>
              <w:t> :</w:t>
            </w:r>
            <w:r w:rsidRPr="00672D3D">
              <w:rPr>
                <w:b/>
              </w:rPr>
              <w:t xml:space="preserve"> </w:t>
            </w:r>
            <w:r w:rsidRPr="00672D3D">
              <w:t xml:space="preserve">Cet exemple de réussite présente </w:t>
            </w:r>
            <w:proofErr w:type="spellStart"/>
            <w:r w:rsidRPr="00672D3D">
              <w:t>Healthbotics</w:t>
            </w:r>
            <w:proofErr w:type="spellEnd"/>
            <w:r w:rsidRPr="00672D3D">
              <w:t xml:space="preserve"> Limited, une jeune entreprise nigériane dans le domaine de la santé qui conçoit des solutions novatrices fondées sur l’intelligence artificielle pour améliorer les services de santé en Afrique.  </w:t>
            </w:r>
          </w:p>
        </w:tc>
        <w:tc>
          <w:tcPr>
            <w:tcW w:w="1418" w:type="dxa"/>
          </w:tcPr>
          <w:p w:rsidR="00ED032E" w:rsidRPr="00672D3D" w:rsidRDefault="00ED032E" w:rsidP="00A67870">
            <w:pPr>
              <w:spacing w:after="60"/>
              <w:rPr>
                <w:bCs/>
              </w:rPr>
            </w:pPr>
            <w:r w:rsidRPr="00672D3D">
              <w:t>Nigéria</w:t>
            </w:r>
          </w:p>
        </w:tc>
        <w:tc>
          <w:tcPr>
            <w:tcW w:w="3685" w:type="dxa"/>
          </w:tcPr>
          <w:p w:rsidR="00ED032E" w:rsidRPr="00672D3D" w:rsidRDefault="00ED032E" w:rsidP="00A67870">
            <w:pPr>
              <w:spacing w:after="60"/>
              <w:rPr>
                <w:bCs/>
              </w:rPr>
            </w:pPr>
            <w:r w:rsidRPr="00672D3D">
              <w:t>Marques</w:t>
            </w:r>
          </w:p>
        </w:tc>
        <w:tc>
          <w:tcPr>
            <w:tcW w:w="3544" w:type="dxa"/>
          </w:tcPr>
          <w:p w:rsidR="00ED032E" w:rsidRPr="00672D3D" w:rsidRDefault="00C108F4" w:rsidP="00A67870">
            <w:pPr>
              <w:spacing w:after="60"/>
            </w:pPr>
            <w:hyperlink r:id="rId54" w:history="1">
              <w:r w:rsidR="00ED032E" w:rsidRPr="00672D3D">
                <w:rPr>
                  <w:rStyle w:val="Hyperlink"/>
                </w:rPr>
                <w:t>https://www.wipo.int/wipo_magazine/fr/ip</w:t>
              </w:r>
              <w:r w:rsidR="00ED032E">
                <w:rPr>
                  <w:rStyle w:val="Hyperlink"/>
                </w:rPr>
                <w:noBreakHyphen/>
              </w:r>
              <w:r w:rsidR="00ED032E" w:rsidRPr="00672D3D">
                <w:rPr>
                  <w:rStyle w:val="Hyperlink"/>
                </w:rPr>
                <w:t>at</w:t>
              </w:r>
              <w:r w:rsidR="00ED032E">
                <w:rPr>
                  <w:rStyle w:val="Hyperlink"/>
                </w:rPr>
                <w:noBreakHyphen/>
              </w:r>
              <w:r w:rsidR="00ED032E" w:rsidRPr="00672D3D">
                <w:rPr>
                  <w:rStyle w:val="Hyperlink"/>
                </w:rPr>
                <w:t>work/2022/healthbotics.html</w:t>
              </w:r>
            </w:hyperlink>
            <w:r w:rsidR="00ED032E" w:rsidRPr="00672D3D">
              <w:t xml:space="preserve"> </w:t>
            </w:r>
          </w:p>
        </w:tc>
      </w:tr>
      <w:tr w:rsidR="00ED032E" w:rsidRPr="00672D3D" w:rsidTr="00A67870">
        <w:tc>
          <w:tcPr>
            <w:tcW w:w="6374" w:type="dxa"/>
          </w:tcPr>
          <w:p w:rsidR="00ED032E" w:rsidRPr="00672D3D" w:rsidRDefault="00ED032E" w:rsidP="00A67870">
            <w:pPr>
              <w:keepLines/>
              <w:spacing w:after="60"/>
              <w:rPr>
                <w:bCs/>
              </w:rPr>
            </w:pPr>
            <w:r w:rsidRPr="00672D3D">
              <w:rPr>
                <w:b/>
              </w:rPr>
              <w:t>Des biberons innovants qui facilitent la vie</w:t>
            </w:r>
            <w:r>
              <w:rPr>
                <w:b/>
              </w:rPr>
              <w:t> :</w:t>
            </w:r>
            <w:r w:rsidRPr="00672D3D">
              <w:t xml:space="preserve"> Le biberon </w:t>
            </w:r>
            <w:proofErr w:type="spellStart"/>
            <w:r w:rsidRPr="00672D3D">
              <w:t>Haberman</w:t>
            </w:r>
            <w:proofErr w:type="spellEnd"/>
            <w:r w:rsidRPr="00672D3D">
              <w:t xml:space="preserve">®, le gobelet antifuite </w:t>
            </w:r>
            <w:proofErr w:type="spellStart"/>
            <w:r w:rsidRPr="00672D3D">
              <w:t>Anywayup</w:t>
            </w:r>
            <w:proofErr w:type="spellEnd"/>
            <w:r w:rsidRPr="00672D3D">
              <w:t>® pour les tout</w:t>
            </w:r>
            <w:r>
              <w:noBreakHyphen/>
            </w:r>
            <w:r w:rsidRPr="00672D3D">
              <w:t xml:space="preserve">petits et le biberon </w:t>
            </w:r>
            <w:proofErr w:type="spellStart"/>
            <w:r w:rsidRPr="00672D3D">
              <w:t>Suckle</w:t>
            </w:r>
            <w:proofErr w:type="spellEnd"/>
            <w:r w:rsidRPr="00672D3D">
              <w:t xml:space="preserve"> Feeder ont révolutionné l’univers de la puériculture et soulagé des millions de familles dans le monde.  Dans cet entretien, Mandy </w:t>
            </w:r>
            <w:proofErr w:type="spellStart"/>
            <w:r w:rsidRPr="00672D3D">
              <w:t>Haberman</w:t>
            </w:r>
            <w:proofErr w:type="spellEnd"/>
            <w:r w:rsidRPr="00672D3D">
              <w:t xml:space="preserve"> raconte son histoire et explique en quoi la propriété intellectuelle est l’épine dorsale de son entreprise.</w:t>
            </w:r>
          </w:p>
        </w:tc>
        <w:tc>
          <w:tcPr>
            <w:tcW w:w="1418" w:type="dxa"/>
          </w:tcPr>
          <w:p w:rsidR="00ED032E" w:rsidRPr="00672D3D" w:rsidRDefault="00ED032E" w:rsidP="00A67870">
            <w:pPr>
              <w:spacing w:after="60"/>
              <w:rPr>
                <w:bCs/>
              </w:rPr>
            </w:pPr>
            <w:r w:rsidRPr="00672D3D">
              <w:t>Royaume</w:t>
            </w:r>
            <w:r w:rsidR="00A67870">
              <w:t>-</w:t>
            </w:r>
            <w:r w:rsidRPr="00672D3D">
              <w:t>Uni</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55" w:history="1">
              <w:r w:rsidR="00ED032E" w:rsidRPr="00672D3D">
                <w:rPr>
                  <w:rStyle w:val="Hyperlink"/>
                </w:rPr>
                <w:t>https://www.wipo.int/wipo_magazine/fr/2018/02/article_0007.html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r w:rsidRPr="00672D3D">
              <w:rPr>
                <w:b/>
              </w:rPr>
              <w:t>Du brassage de la bière à la fabrication de produits biologiques : la mutation des soins de santé dans le monde sous l’égide de Kiran</w:t>
            </w:r>
            <w:r>
              <w:rPr>
                <w:b/>
              </w:rPr>
              <w:t> </w:t>
            </w:r>
            <w:proofErr w:type="spellStart"/>
            <w:r w:rsidRPr="00672D3D">
              <w:rPr>
                <w:b/>
              </w:rPr>
              <w:t>Mazumdar</w:t>
            </w:r>
            <w:proofErr w:type="spellEnd"/>
            <w:r>
              <w:rPr>
                <w:b/>
              </w:rPr>
              <w:noBreakHyphen/>
            </w:r>
            <w:r w:rsidRPr="00672D3D">
              <w:rPr>
                <w:b/>
              </w:rPr>
              <w:t xml:space="preserve">Shaw, à la tête de </w:t>
            </w:r>
            <w:proofErr w:type="spellStart"/>
            <w:r w:rsidRPr="00672D3D">
              <w:rPr>
                <w:b/>
              </w:rPr>
              <w:t>Biocon</w:t>
            </w:r>
            <w:proofErr w:type="spellEnd"/>
            <w:r>
              <w:rPr>
                <w:b/>
              </w:rPr>
              <w:t> :</w:t>
            </w:r>
            <w:r w:rsidRPr="00672D3D">
              <w:t xml:space="preserve"> Kiran </w:t>
            </w:r>
            <w:proofErr w:type="spellStart"/>
            <w:r w:rsidRPr="00672D3D">
              <w:t>Mazumdar</w:t>
            </w:r>
            <w:proofErr w:type="spellEnd"/>
            <w:r>
              <w:noBreakHyphen/>
            </w:r>
            <w:r w:rsidRPr="00672D3D">
              <w:t xml:space="preserve">Shaw a commencé sa carrière comme maître brasseuse et elle est aujourd’hui à la tête de </w:t>
            </w:r>
            <w:proofErr w:type="spellStart"/>
            <w:r w:rsidRPr="00672D3D">
              <w:t>Biocon</w:t>
            </w:r>
            <w:proofErr w:type="spellEnd"/>
            <w:r w:rsidRPr="00672D3D">
              <w:t>, la plus grande entreprise biopharmaceutique indienne axée sur l’innovation.  Dans cet entretien, elle explique comment elle a créé une multinationale dont le chiffre d’affaires se compte en milliards de dollars et qui transforme les soins de santé à l’échelle mondiale, et décrit le rôle qu’a joué la propriété intellectuelle.</w:t>
            </w:r>
          </w:p>
        </w:tc>
        <w:tc>
          <w:tcPr>
            <w:tcW w:w="1418" w:type="dxa"/>
          </w:tcPr>
          <w:p w:rsidR="00ED032E" w:rsidRPr="00672D3D" w:rsidRDefault="00ED032E" w:rsidP="00A67870">
            <w:pPr>
              <w:spacing w:after="60"/>
              <w:rPr>
                <w:bCs/>
              </w:rPr>
            </w:pPr>
            <w:r w:rsidRPr="00672D3D">
              <w:t>Inde</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56" w:history="1">
              <w:r w:rsidR="00ED032E" w:rsidRPr="00672D3D">
                <w:rPr>
                  <w:rStyle w:val="Hyperlink"/>
                </w:rPr>
                <w:t>https://www.wipo.int/wipo_magazine/fr/2018/02/article_0005.html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 xml:space="preserve">Contribuer à un environnement durable grâce aux indications géographiques : l’exemple du </w:t>
            </w:r>
            <w:proofErr w:type="spellStart"/>
            <w:r w:rsidRPr="00672D3D">
              <w:rPr>
                <w:b/>
              </w:rPr>
              <w:t>madd</w:t>
            </w:r>
            <w:proofErr w:type="spellEnd"/>
            <w:r w:rsidRPr="00672D3D">
              <w:rPr>
                <w:b/>
              </w:rPr>
              <w:t xml:space="preserve"> de Casamance</w:t>
            </w:r>
            <w:r>
              <w:rPr>
                <w:b/>
              </w:rPr>
              <w:t> :</w:t>
            </w:r>
            <w:r w:rsidRPr="00672D3D">
              <w:rPr>
                <w:b/>
              </w:rPr>
              <w:t xml:space="preserve"> </w:t>
            </w:r>
            <w:r w:rsidRPr="00672D3D">
              <w:t xml:space="preserve">Cette étude de cas présente le </w:t>
            </w:r>
            <w:proofErr w:type="spellStart"/>
            <w:r w:rsidRPr="00672D3D">
              <w:t>madd</w:t>
            </w:r>
            <w:proofErr w:type="spellEnd"/>
            <w:r w:rsidRPr="00672D3D">
              <w:t xml:space="preserve"> de Casamance, qui pousse dans le sud du Sénégal et qui est renommé pour son goût et ses vertus médicinales.  Le </w:t>
            </w:r>
            <w:proofErr w:type="spellStart"/>
            <w:r w:rsidRPr="00672D3D">
              <w:t>madd</w:t>
            </w:r>
            <w:proofErr w:type="spellEnd"/>
            <w:r w:rsidRPr="00672D3D">
              <w:t xml:space="preserve"> de Casamance a tout pour devenir une indication géographique phare pour la région en tant que première indication géographique africaine conférée à un produit sauvage.</w:t>
            </w:r>
          </w:p>
        </w:tc>
        <w:tc>
          <w:tcPr>
            <w:tcW w:w="1418" w:type="dxa"/>
          </w:tcPr>
          <w:p w:rsidR="00ED032E" w:rsidRPr="00672D3D" w:rsidRDefault="00ED032E" w:rsidP="00A67870">
            <w:pPr>
              <w:spacing w:after="60"/>
              <w:rPr>
                <w:bCs/>
              </w:rPr>
            </w:pPr>
            <w:r w:rsidRPr="00672D3D">
              <w:t>Sénégal</w:t>
            </w:r>
          </w:p>
        </w:tc>
        <w:tc>
          <w:tcPr>
            <w:tcW w:w="3685" w:type="dxa"/>
          </w:tcPr>
          <w:p w:rsidR="00ED032E" w:rsidRPr="00672D3D" w:rsidRDefault="00ED032E" w:rsidP="00A67870">
            <w:pPr>
              <w:spacing w:after="60"/>
              <w:rPr>
                <w:bCs/>
              </w:rPr>
            </w:pPr>
            <w:r w:rsidRPr="00672D3D">
              <w:t>Indications géographiques</w:t>
            </w:r>
          </w:p>
        </w:tc>
        <w:tc>
          <w:tcPr>
            <w:tcW w:w="3544" w:type="dxa"/>
          </w:tcPr>
          <w:p w:rsidR="00ED032E" w:rsidRPr="00672D3D" w:rsidRDefault="00C108F4" w:rsidP="00A67870">
            <w:pPr>
              <w:spacing w:after="60"/>
            </w:pPr>
            <w:hyperlink r:id="rId57" w:history="1">
              <w:r w:rsidR="00ED032E" w:rsidRPr="00672D3D">
                <w:rPr>
                  <w:rStyle w:val="Hyperlink"/>
                </w:rPr>
                <w:t>https://www.wipo.int/ip</w:t>
              </w:r>
              <w:r w:rsidR="00ED032E">
                <w:rPr>
                  <w:rStyle w:val="Hyperlink"/>
                </w:rPr>
                <w:noBreakHyphen/>
              </w:r>
              <w:r w:rsidR="00ED032E" w:rsidRPr="00672D3D">
                <w:rPr>
                  <w:rStyle w:val="Hyperlink"/>
                </w:rPr>
                <w:t>outreach/fr/ipday/2020/articles/madd_de_casamance.html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r w:rsidRPr="00672D3D">
              <w:rPr>
                <w:b/>
              </w:rPr>
              <w:t xml:space="preserve">Aurelius </w:t>
            </w:r>
            <w:proofErr w:type="spellStart"/>
            <w:r w:rsidRPr="00672D3D">
              <w:rPr>
                <w:b/>
              </w:rPr>
              <w:t>Environmental</w:t>
            </w:r>
            <w:proofErr w:type="spellEnd"/>
            <w:r>
              <w:rPr>
                <w:b/>
              </w:rPr>
              <w:t> :</w:t>
            </w:r>
            <w:r w:rsidRPr="00672D3D">
              <w:t xml:space="preserve"> La technique </w:t>
            </w:r>
            <w:proofErr w:type="spellStart"/>
            <w:r w:rsidRPr="00672D3D">
              <w:t>FenixPb</w:t>
            </w:r>
            <w:proofErr w:type="spellEnd"/>
            <w:r w:rsidRPr="00672D3D">
              <w:t xml:space="preserve"> mise au point par Aurelius </w:t>
            </w:r>
            <w:proofErr w:type="spellStart"/>
            <w:r w:rsidRPr="00672D3D">
              <w:t>Environmental</w:t>
            </w:r>
            <w:proofErr w:type="spellEnd"/>
            <w:r w:rsidRPr="00672D3D">
              <w:t xml:space="preserve"> permet de récupérer la substance active des batteries (un mélange de plomb et d’oxyde de plomb) tout en réduisant l’empreinte carbone de plus de 85%.  Cet exemple de réussite démontre en quoi la propriété intellectuelle est un élément central du succès d’Aurelius, les actifs de propriété intellectuelle sous</w:t>
            </w:r>
            <w:r>
              <w:noBreakHyphen/>
            </w:r>
            <w:r w:rsidRPr="00672D3D">
              <w:t xml:space="preserve">jacents ayant donné aux fondateurs la confiance nécessaire pour développer leur entreprise. </w:t>
            </w:r>
          </w:p>
        </w:tc>
        <w:tc>
          <w:tcPr>
            <w:tcW w:w="1418" w:type="dxa"/>
          </w:tcPr>
          <w:p w:rsidR="00ED032E" w:rsidRPr="00672D3D" w:rsidRDefault="00ED032E" w:rsidP="00A67870">
            <w:pPr>
              <w:spacing w:after="60"/>
              <w:rPr>
                <w:bCs/>
              </w:rPr>
            </w:pPr>
            <w:r w:rsidRPr="00672D3D">
              <w:t>Royaume</w:t>
            </w:r>
            <w:r w:rsidR="00A67870">
              <w:t>-</w:t>
            </w:r>
            <w:r w:rsidRPr="00672D3D">
              <w:t>Uni</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58"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studies/aurelius_environmental.html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r w:rsidRPr="00672D3D">
              <w:rPr>
                <w:b/>
              </w:rPr>
              <w:t>Green Lizard Technologies</w:t>
            </w:r>
            <w:r>
              <w:rPr>
                <w:b/>
              </w:rPr>
              <w:t> :</w:t>
            </w:r>
            <w:r w:rsidRPr="00672D3D">
              <w:t xml:space="preserve"> Cet exemple de réussite présente Green Lizard Technologies, qui met au point des solutions aux enjeux industriels les plus pressants dans le monde et, au moyen de la propriété intellectuelle, vise une commercialisation aussi rapide et efficace que possible.</w:t>
            </w:r>
          </w:p>
        </w:tc>
        <w:tc>
          <w:tcPr>
            <w:tcW w:w="1418" w:type="dxa"/>
          </w:tcPr>
          <w:p w:rsidR="00ED032E" w:rsidRPr="00672D3D" w:rsidRDefault="00ED032E" w:rsidP="00A67870">
            <w:pPr>
              <w:spacing w:after="60"/>
              <w:rPr>
                <w:bCs/>
              </w:rPr>
            </w:pPr>
            <w:r w:rsidRPr="00672D3D">
              <w:t>Malaisie</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59"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studies/green_lizard.html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proofErr w:type="spellStart"/>
            <w:r w:rsidRPr="00672D3D">
              <w:rPr>
                <w:b/>
              </w:rPr>
              <w:t>Reswirl</w:t>
            </w:r>
            <w:proofErr w:type="spellEnd"/>
            <w:r w:rsidRPr="00672D3D">
              <w:rPr>
                <w:b/>
              </w:rPr>
              <w:t> : des brosses à dents en circuit fermé</w:t>
            </w:r>
            <w:r>
              <w:rPr>
                <w:b/>
              </w:rPr>
              <w:t> :</w:t>
            </w:r>
            <w:r w:rsidRPr="00672D3D">
              <w:t xml:space="preserve"> Cet exemple de réussite présente </w:t>
            </w:r>
            <w:proofErr w:type="spellStart"/>
            <w:r w:rsidRPr="00672D3D">
              <w:t>Reswirl</w:t>
            </w:r>
            <w:proofErr w:type="spellEnd"/>
            <w:r w:rsidRPr="00672D3D">
              <w:t>, une jeune entreprise qui a pour ambition de s’attaquer au problème de la pollution plastique en créant un système de fabrication et de recyclage des brosses à dents en circuit fermé.  Avec l’enregistrement de son brevet, l’entreprise a réussi à susciter l’intérêt des investisseurs et à obtenir des subventions.</w:t>
            </w:r>
          </w:p>
        </w:tc>
        <w:tc>
          <w:tcPr>
            <w:tcW w:w="1418" w:type="dxa"/>
          </w:tcPr>
          <w:p w:rsidR="00ED032E" w:rsidRPr="00672D3D" w:rsidRDefault="00ED032E" w:rsidP="00A67870">
            <w:pPr>
              <w:spacing w:after="60"/>
              <w:rPr>
                <w:bCs/>
              </w:rPr>
            </w:pPr>
            <w:r w:rsidRPr="00672D3D">
              <w:t>Royaume</w:t>
            </w:r>
            <w:r w:rsidR="00A67870">
              <w:t>-</w:t>
            </w:r>
            <w:r w:rsidRPr="00672D3D">
              <w:t>Uni</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60"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studies/reswirl.html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proofErr w:type="spellStart"/>
            <w:r w:rsidRPr="00672D3D">
              <w:rPr>
                <w:b/>
              </w:rPr>
              <w:t>Xeros</w:t>
            </w:r>
            <w:proofErr w:type="spellEnd"/>
            <w:r w:rsidRPr="00672D3D">
              <w:rPr>
                <w:b/>
              </w:rPr>
              <w:t xml:space="preserve"> </w:t>
            </w:r>
            <w:proofErr w:type="spellStart"/>
            <w:r w:rsidRPr="00672D3D">
              <w:rPr>
                <w:b/>
              </w:rPr>
              <w:t>Technology</w:t>
            </w:r>
            <w:proofErr w:type="spellEnd"/>
            <w:r w:rsidRPr="00672D3D">
              <w:rPr>
                <w:b/>
              </w:rPr>
              <w:t xml:space="preserve"> Group : vers une mode plus durable</w:t>
            </w:r>
            <w:r>
              <w:rPr>
                <w:b/>
              </w:rPr>
              <w:t> :</w:t>
            </w:r>
            <w:r w:rsidRPr="00777127">
              <w:t xml:space="preserve"> </w:t>
            </w:r>
            <w:r w:rsidRPr="00672D3D">
              <w:t xml:space="preserve">Cet exemple de réussite présente l’entreprise </w:t>
            </w:r>
            <w:proofErr w:type="spellStart"/>
            <w:r w:rsidRPr="00672D3D">
              <w:t>Xeros</w:t>
            </w:r>
            <w:proofErr w:type="spellEnd"/>
            <w:r w:rsidRPr="00672D3D">
              <w:t xml:space="preserve"> </w:t>
            </w:r>
            <w:proofErr w:type="spellStart"/>
            <w:r w:rsidRPr="00672D3D">
              <w:t>Technology</w:t>
            </w:r>
            <w:proofErr w:type="spellEnd"/>
            <w:r w:rsidRPr="00672D3D">
              <w:t xml:space="preserve"> Group, qui met au point des techniques qui aident les entreprises du secteur de la confection et du nettoyage de vêtements à consommer moins d’eau et d’énergie dans différents procédés, notamment la teinture et le lavage, et concède des licences sur ces techniques.  Les techniques de </w:t>
            </w:r>
            <w:proofErr w:type="spellStart"/>
            <w:r w:rsidRPr="00672D3D">
              <w:t>Xeros</w:t>
            </w:r>
            <w:proofErr w:type="spellEnd"/>
            <w:r w:rsidRPr="00672D3D">
              <w:t xml:space="preserve"> sont couvertes par plus de 40</w:t>
            </w:r>
            <w:r>
              <w:t> </w:t>
            </w:r>
            <w:r w:rsidRPr="00672D3D">
              <w:t>familles de brevets.</w:t>
            </w:r>
          </w:p>
        </w:tc>
        <w:tc>
          <w:tcPr>
            <w:tcW w:w="1418" w:type="dxa"/>
          </w:tcPr>
          <w:p w:rsidR="00ED032E" w:rsidRPr="00672D3D" w:rsidRDefault="00ED032E" w:rsidP="00A67870">
            <w:pPr>
              <w:spacing w:after="60"/>
              <w:rPr>
                <w:bCs/>
              </w:rPr>
            </w:pPr>
            <w:r w:rsidRPr="00672D3D">
              <w:t>Royaume</w:t>
            </w:r>
            <w:r w:rsidR="00A67870">
              <w:t>-</w:t>
            </w:r>
            <w:r w:rsidRPr="00672D3D">
              <w:t>Uni</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61"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studies/xeros.html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r w:rsidRPr="00672D3D">
              <w:rPr>
                <w:b/>
                <w:bCs/>
              </w:rPr>
              <w:t>Lutter contre la pollution atmosphérique due à l’exploitation minière</w:t>
            </w:r>
            <w:r>
              <w:rPr>
                <w:b/>
              </w:rPr>
              <w:t> :</w:t>
            </w:r>
            <w:r w:rsidRPr="00672D3D">
              <w:t xml:space="preserve"> Cet exemple de réussite présente </w:t>
            </w:r>
            <w:proofErr w:type="spellStart"/>
            <w:r w:rsidRPr="00672D3D">
              <w:t>qAIRa</w:t>
            </w:r>
            <w:proofErr w:type="spellEnd"/>
            <w:r w:rsidRPr="00672D3D">
              <w:t>, une jeune entreprise péruvienne qui, en s’appuyant sur la propriété intellectuelle, utilise des drones et des technologies de détection pour lutter contre la pollution atmosphérique, notamment celle produite par les exploitations minières du pays.</w:t>
            </w:r>
          </w:p>
        </w:tc>
        <w:tc>
          <w:tcPr>
            <w:tcW w:w="1418" w:type="dxa"/>
          </w:tcPr>
          <w:p w:rsidR="00ED032E" w:rsidRPr="00672D3D" w:rsidRDefault="00ED032E" w:rsidP="00A67870">
            <w:pPr>
              <w:spacing w:after="60"/>
              <w:rPr>
                <w:bCs/>
              </w:rPr>
            </w:pPr>
            <w:r w:rsidRPr="00672D3D">
              <w:t>Pérou</w:t>
            </w:r>
          </w:p>
        </w:tc>
        <w:tc>
          <w:tcPr>
            <w:tcW w:w="3685" w:type="dxa"/>
          </w:tcPr>
          <w:p w:rsidR="00ED032E" w:rsidRPr="00672D3D" w:rsidRDefault="00ED032E" w:rsidP="00A67870">
            <w:pPr>
              <w:spacing w:after="60"/>
              <w:rPr>
                <w:bCs/>
              </w:rPr>
            </w:pPr>
            <w:r w:rsidRPr="00672D3D">
              <w:t>Brevets d’utilité</w:t>
            </w:r>
          </w:p>
        </w:tc>
        <w:tc>
          <w:tcPr>
            <w:tcW w:w="3544" w:type="dxa"/>
          </w:tcPr>
          <w:p w:rsidR="00ED032E" w:rsidRPr="00672D3D" w:rsidRDefault="00C108F4" w:rsidP="00A67870">
            <w:pPr>
              <w:spacing w:after="60"/>
            </w:pPr>
            <w:hyperlink r:id="rId62"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studies/qaira.html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L’empreinte verte du Whisky d’Écosse</w:t>
            </w:r>
            <w:r>
              <w:rPr>
                <w:b/>
              </w:rPr>
              <w:t> :</w:t>
            </w:r>
            <w:r w:rsidRPr="00777127">
              <w:t xml:space="preserve"> </w:t>
            </w:r>
            <w:r w:rsidRPr="00672D3D">
              <w:t>Le secteur du Whisky d’Écosse est incontestablement un modèle sur le plan écologique, comme en atteste le fait qu’il se soit tourné vers les énergies autres que d’origine fossile et qu’il ait investi massivement dans les technologies de production d’énergie renouvelable en Écosse (Royaume</w:t>
            </w:r>
            <w:r>
              <w:noBreakHyphen/>
            </w:r>
            <w:r w:rsidRPr="00672D3D">
              <w:t>Uni).  Cette étude de cas explique en quoi la production du Whisky d’Écosse est la preuve que les indications géographiques peuvent participer à l’instauration d’un environnement durable.</w:t>
            </w:r>
          </w:p>
        </w:tc>
        <w:tc>
          <w:tcPr>
            <w:tcW w:w="1418" w:type="dxa"/>
          </w:tcPr>
          <w:p w:rsidR="00ED032E" w:rsidRPr="00672D3D" w:rsidRDefault="00ED032E" w:rsidP="00A67870">
            <w:pPr>
              <w:spacing w:after="60"/>
              <w:rPr>
                <w:bCs/>
              </w:rPr>
            </w:pPr>
            <w:r w:rsidRPr="00672D3D">
              <w:t>Royaume</w:t>
            </w:r>
            <w:r w:rsidR="00A67870">
              <w:t>-</w:t>
            </w:r>
            <w:r w:rsidRPr="00672D3D">
              <w:t xml:space="preserve">Uni </w:t>
            </w:r>
          </w:p>
        </w:tc>
        <w:tc>
          <w:tcPr>
            <w:tcW w:w="3685" w:type="dxa"/>
          </w:tcPr>
          <w:p w:rsidR="00ED032E" w:rsidRPr="00672D3D" w:rsidRDefault="00ED032E" w:rsidP="00A67870">
            <w:pPr>
              <w:spacing w:after="60"/>
              <w:rPr>
                <w:bCs/>
              </w:rPr>
            </w:pPr>
            <w:r w:rsidRPr="00672D3D">
              <w:t>Indications géographiques</w:t>
            </w:r>
          </w:p>
        </w:tc>
        <w:tc>
          <w:tcPr>
            <w:tcW w:w="3544" w:type="dxa"/>
          </w:tcPr>
          <w:p w:rsidR="00ED032E" w:rsidRPr="00672D3D" w:rsidRDefault="00C108F4" w:rsidP="00A67870">
            <w:pPr>
              <w:spacing w:after="60"/>
            </w:pPr>
            <w:hyperlink r:id="rId63"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studies/scotch.html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r w:rsidRPr="00672D3D">
              <w:rPr>
                <w:b/>
                <w:bCs/>
              </w:rPr>
              <w:t xml:space="preserve">L’engagement du Grana </w:t>
            </w:r>
            <w:proofErr w:type="spellStart"/>
            <w:r w:rsidRPr="00672D3D">
              <w:rPr>
                <w:b/>
                <w:bCs/>
              </w:rPr>
              <w:t>Padano</w:t>
            </w:r>
            <w:proofErr w:type="spellEnd"/>
            <w:r w:rsidRPr="00672D3D">
              <w:rPr>
                <w:b/>
                <w:bCs/>
              </w:rPr>
              <w:t xml:space="preserve"> en faveur de l’environnement</w:t>
            </w:r>
            <w:r>
              <w:rPr>
                <w:b/>
              </w:rPr>
              <w:t> :</w:t>
            </w:r>
            <w:r w:rsidRPr="00672D3D">
              <w:t xml:space="preserve"> Le Consortium pour la protection du Grana </w:t>
            </w:r>
            <w:proofErr w:type="spellStart"/>
            <w:r w:rsidRPr="00672D3D">
              <w:t>Padano</w:t>
            </w:r>
            <w:proofErr w:type="spellEnd"/>
            <w:r w:rsidRPr="00672D3D">
              <w:t xml:space="preserve"> est une organisation à but non lucratif chargée de protéger le fromage Grana </w:t>
            </w:r>
            <w:proofErr w:type="spellStart"/>
            <w:r w:rsidRPr="00672D3D">
              <w:t>Padano</w:t>
            </w:r>
            <w:proofErr w:type="spellEnd"/>
            <w:r w:rsidRPr="00672D3D">
              <w:t xml:space="preserve">.  L’étude de cas portant sur le Grana </w:t>
            </w:r>
            <w:proofErr w:type="spellStart"/>
            <w:r w:rsidRPr="00672D3D">
              <w:t>Padano</w:t>
            </w:r>
            <w:proofErr w:type="spellEnd"/>
            <w:r w:rsidRPr="00672D3D">
              <w:t xml:space="preserve"> est un exemple parfait de l’effet qu’une indication géographique peut avoir sur l’environnement de la zone, de la région ou du pays dont elle est originaire lorsqu’elle adopte des politiques de durabilité, compte tenu des liens particuliers qui lient tous les intervenants de la chaîne de production.</w:t>
            </w:r>
          </w:p>
        </w:tc>
        <w:tc>
          <w:tcPr>
            <w:tcW w:w="1418" w:type="dxa"/>
          </w:tcPr>
          <w:p w:rsidR="00ED032E" w:rsidRPr="00672D3D" w:rsidRDefault="00ED032E" w:rsidP="00A67870">
            <w:pPr>
              <w:spacing w:after="60"/>
              <w:rPr>
                <w:bCs/>
              </w:rPr>
            </w:pPr>
            <w:r w:rsidRPr="00672D3D">
              <w:t>Italie</w:t>
            </w:r>
          </w:p>
        </w:tc>
        <w:tc>
          <w:tcPr>
            <w:tcW w:w="3685" w:type="dxa"/>
          </w:tcPr>
          <w:p w:rsidR="00ED032E" w:rsidRPr="00672D3D" w:rsidRDefault="00ED032E" w:rsidP="00A67870">
            <w:pPr>
              <w:spacing w:after="60"/>
              <w:rPr>
                <w:bCs/>
              </w:rPr>
            </w:pPr>
            <w:r w:rsidRPr="00672D3D">
              <w:t>Indications géographiques</w:t>
            </w:r>
          </w:p>
        </w:tc>
        <w:tc>
          <w:tcPr>
            <w:tcW w:w="3544" w:type="dxa"/>
          </w:tcPr>
          <w:p w:rsidR="00ED032E" w:rsidRPr="00672D3D" w:rsidRDefault="00C108F4" w:rsidP="00A67870">
            <w:pPr>
              <w:spacing w:after="60"/>
            </w:pPr>
            <w:hyperlink r:id="rId64"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studies/grana_padano.html</w:t>
              </w:r>
            </w:hyperlink>
            <w:r w:rsidR="00ED032E" w:rsidRPr="00672D3D">
              <w:t xml:space="preserve"> </w:t>
            </w:r>
          </w:p>
        </w:tc>
      </w:tr>
      <w:tr w:rsidR="00ED032E" w:rsidRPr="00672D3D" w:rsidTr="00A67870">
        <w:trPr>
          <w:trHeight w:val="503"/>
        </w:trPr>
        <w:tc>
          <w:tcPr>
            <w:tcW w:w="6374" w:type="dxa"/>
          </w:tcPr>
          <w:p w:rsidR="00ED032E" w:rsidRPr="00672D3D" w:rsidRDefault="00ED032E" w:rsidP="00A67870">
            <w:pPr>
              <w:spacing w:after="60"/>
              <w:rPr>
                <w:b/>
                <w:bCs/>
              </w:rPr>
            </w:pPr>
            <w:proofErr w:type="spellStart"/>
            <w:r w:rsidRPr="00672D3D">
              <w:rPr>
                <w:b/>
              </w:rPr>
              <w:t>Climeworks</w:t>
            </w:r>
            <w:proofErr w:type="spellEnd"/>
            <w:r w:rsidRPr="00672D3D">
              <w:rPr>
                <w:b/>
              </w:rPr>
              <w:t> : une technologie qui permet d’inverser le changement climatique</w:t>
            </w:r>
            <w:r>
              <w:rPr>
                <w:b/>
              </w:rPr>
              <w:t> :</w:t>
            </w:r>
            <w:r w:rsidRPr="00777127">
              <w:t xml:space="preserve"> </w:t>
            </w:r>
            <w:r w:rsidRPr="00672D3D">
              <w:t xml:space="preserve">Cet exemple de réussite présente le cas de </w:t>
            </w:r>
            <w:proofErr w:type="spellStart"/>
            <w:r w:rsidRPr="00672D3D">
              <w:t>Climeworks</w:t>
            </w:r>
            <w:proofErr w:type="spellEnd"/>
            <w:r w:rsidRPr="00672D3D">
              <w:t>, qui met au point des appareils de captage direct dans l’air à grande échelle permettant d’éliminer le dioxyde de carbone présent dans l’atmosphère et de diminuer l’impact des émissions de CO</w:t>
            </w:r>
            <w:r w:rsidRPr="00672D3D">
              <w:rPr>
                <w:vertAlign w:val="subscript"/>
              </w:rPr>
              <w:t>2</w:t>
            </w:r>
            <w:r w:rsidRPr="00672D3D">
              <w:t>.  L’entreprise détient plusieurs brevets sur sa technologie et ses membres sont convaincus qu’ils leur sont utiles pour protéger leur savoir</w:t>
            </w:r>
            <w:r>
              <w:noBreakHyphen/>
            </w:r>
            <w:r w:rsidRPr="00672D3D">
              <w:t>faire et contribuent à l’obtention d’investissements.</w:t>
            </w:r>
          </w:p>
        </w:tc>
        <w:tc>
          <w:tcPr>
            <w:tcW w:w="1418" w:type="dxa"/>
          </w:tcPr>
          <w:p w:rsidR="00ED032E" w:rsidRPr="00672D3D" w:rsidRDefault="00ED032E" w:rsidP="00A67870">
            <w:pPr>
              <w:spacing w:after="60"/>
              <w:rPr>
                <w:bCs/>
              </w:rPr>
            </w:pPr>
            <w:r w:rsidRPr="00672D3D">
              <w:t>Suisse</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65"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studies/climeworks.html</w:t>
              </w:r>
            </w:hyperlink>
            <w:r w:rsidR="00ED032E" w:rsidRPr="00672D3D">
              <w:t xml:space="preserve"> </w:t>
            </w:r>
          </w:p>
        </w:tc>
      </w:tr>
      <w:tr w:rsidR="00ED032E" w:rsidRPr="00672D3D" w:rsidTr="00A67870">
        <w:tc>
          <w:tcPr>
            <w:tcW w:w="6374" w:type="dxa"/>
          </w:tcPr>
          <w:p w:rsidR="00ED032E" w:rsidRPr="00672D3D" w:rsidRDefault="00ED032E" w:rsidP="00A67870">
            <w:pPr>
              <w:keepLines/>
              <w:spacing w:after="60"/>
              <w:rPr>
                <w:bCs/>
              </w:rPr>
            </w:pPr>
            <w:proofErr w:type="spellStart"/>
            <w:r w:rsidRPr="00672D3D">
              <w:rPr>
                <w:b/>
              </w:rPr>
              <w:t>FeTu</w:t>
            </w:r>
            <w:proofErr w:type="spellEnd"/>
            <w:r w:rsidRPr="00672D3D">
              <w:rPr>
                <w:b/>
              </w:rPr>
              <w:t> : des solutions énergétiques propres</w:t>
            </w:r>
            <w:r>
              <w:rPr>
                <w:b/>
              </w:rPr>
              <w:t> :</w:t>
            </w:r>
            <w:r w:rsidRPr="00672D3D">
              <w:t xml:space="preserve"> Cet exemple de réussite présente le cas de </w:t>
            </w:r>
            <w:proofErr w:type="spellStart"/>
            <w:r w:rsidRPr="00672D3D">
              <w:t>FeTu</w:t>
            </w:r>
            <w:proofErr w:type="spellEnd"/>
            <w:r w:rsidRPr="00672D3D">
              <w:t xml:space="preserve">, une entreprise innovante qui a mis au point un dispositif à énergie “verte” révolutionnaire applicable à un grand nombre de systèmes et d’industries, le système </w:t>
            </w:r>
            <w:proofErr w:type="spellStart"/>
            <w:r w:rsidRPr="00672D3D">
              <w:t>FeTu</w:t>
            </w:r>
            <w:proofErr w:type="spellEnd"/>
            <w:r w:rsidRPr="00672D3D">
              <w:t xml:space="preserve"> </w:t>
            </w:r>
            <w:proofErr w:type="spellStart"/>
            <w:r w:rsidRPr="00672D3D">
              <w:t>Roticulating</w:t>
            </w:r>
            <w:proofErr w:type="spellEnd"/>
            <w:r w:rsidRPr="00672D3D">
              <w:t xml:space="preserve">™, dont la vocation est de réduire les émissions de carbone.  Les innovations les plus importantes du dispositif conçu par </w:t>
            </w:r>
            <w:proofErr w:type="spellStart"/>
            <w:r w:rsidRPr="00672D3D">
              <w:t>FeTu</w:t>
            </w:r>
            <w:proofErr w:type="spellEnd"/>
            <w:r w:rsidRPr="00672D3D">
              <w:t xml:space="preserve"> sont protégées par des brevets dans plus de vingt pays.</w:t>
            </w:r>
          </w:p>
        </w:tc>
        <w:tc>
          <w:tcPr>
            <w:tcW w:w="1418" w:type="dxa"/>
          </w:tcPr>
          <w:p w:rsidR="00ED032E" w:rsidRPr="00672D3D" w:rsidRDefault="00ED032E" w:rsidP="00A67870">
            <w:pPr>
              <w:spacing w:after="60"/>
              <w:rPr>
                <w:bCs/>
              </w:rPr>
            </w:pPr>
            <w:r w:rsidRPr="00672D3D">
              <w:t>Royaume</w:t>
            </w:r>
            <w:r w:rsidR="00A67870">
              <w:t>-</w:t>
            </w:r>
            <w:r w:rsidRPr="00672D3D">
              <w:t>Uni</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66"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studies/fetu.html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 xml:space="preserve">L’entreprise </w:t>
            </w:r>
            <w:proofErr w:type="spellStart"/>
            <w:r w:rsidRPr="00672D3D">
              <w:rPr>
                <w:b/>
              </w:rPr>
              <w:t>Abora</w:t>
            </w:r>
            <w:proofErr w:type="spellEnd"/>
            <w:r w:rsidRPr="00672D3D">
              <w:rPr>
                <w:b/>
              </w:rPr>
              <w:t xml:space="preserve"> bat des records d’efficacité énergétique</w:t>
            </w:r>
            <w:r>
              <w:rPr>
                <w:b/>
              </w:rPr>
              <w:t> :</w:t>
            </w:r>
            <w:r w:rsidRPr="00777127">
              <w:t xml:space="preserve"> </w:t>
            </w:r>
            <w:proofErr w:type="spellStart"/>
            <w:r w:rsidRPr="00672D3D">
              <w:t>Abora</w:t>
            </w:r>
            <w:proofErr w:type="spellEnd"/>
            <w:r w:rsidRPr="00672D3D">
              <w:t xml:space="preserve"> est une petite entreprise dont l’objectif est d’améliorer l’efficacité des panneaux solaires, jour après jour.  Cette étude de cas présente la manière dont </w:t>
            </w:r>
            <w:proofErr w:type="spellStart"/>
            <w:r w:rsidRPr="00672D3D">
              <w:t>Abora</w:t>
            </w:r>
            <w:proofErr w:type="spellEnd"/>
            <w:r w:rsidRPr="00672D3D">
              <w:t xml:space="preserve"> utilise la propriété </w:t>
            </w:r>
            <w:proofErr w:type="spellStart"/>
            <w:r w:rsidRPr="00672D3D">
              <w:t>intellectuelle.pour</w:t>
            </w:r>
            <w:proofErr w:type="spellEnd"/>
            <w:r w:rsidRPr="00672D3D">
              <w:t xml:space="preserve"> protéger ses innovations et son modèle commercial.</w:t>
            </w:r>
          </w:p>
        </w:tc>
        <w:tc>
          <w:tcPr>
            <w:tcW w:w="1418" w:type="dxa"/>
          </w:tcPr>
          <w:p w:rsidR="00ED032E" w:rsidRPr="00672D3D" w:rsidRDefault="00ED032E" w:rsidP="00A67870">
            <w:pPr>
              <w:spacing w:after="60"/>
              <w:rPr>
                <w:bCs/>
              </w:rPr>
            </w:pPr>
            <w:r w:rsidRPr="00672D3D">
              <w:t>Espagne</w:t>
            </w:r>
          </w:p>
        </w:tc>
        <w:tc>
          <w:tcPr>
            <w:tcW w:w="3685" w:type="dxa"/>
          </w:tcPr>
          <w:p w:rsidR="00A67870" w:rsidRDefault="00A67870" w:rsidP="00A67870">
            <w:pPr>
              <w:spacing w:after="60"/>
            </w:pPr>
            <w:r>
              <w:t>Brevets</w:t>
            </w:r>
          </w:p>
          <w:p w:rsidR="00ED032E" w:rsidRPr="00672D3D" w:rsidRDefault="00ED032E" w:rsidP="00A67870">
            <w:pPr>
              <w:spacing w:after="60"/>
              <w:rPr>
                <w:bCs/>
              </w:rPr>
            </w:pPr>
            <w:r w:rsidRPr="00672D3D">
              <w:t>Marques</w:t>
            </w:r>
          </w:p>
        </w:tc>
        <w:tc>
          <w:tcPr>
            <w:tcW w:w="3544" w:type="dxa"/>
          </w:tcPr>
          <w:p w:rsidR="00ED032E" w:rsidRPr="00672D3D" w:rsidRDefault="00C108F4" w:rsidP="00A67870">
            <w:pPr>
              <w:spacing w:after="60"/>
            </w:pPr>
            <w:hyperlink r:id="rId67"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studies/abora.html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proofErr w:type="spellStart"/>
            <w:r w:rsidRPr="00672D3D">
              <w:rPr>
                <w:b/>
              </w:rPr>
              <w:t>Wedge</w:t>
            </w:r>
            <w:proofErr w:type="spellEnd"/>
            <w:r w:rsidRPr="00672D3D">
              <w:rPr>
                <w:b/>
              </w:rPr>
              <w:t> : l’innovation comme modèle économique</w:t>
            </w:r>
            <w:r>
              <w:rPr>
                <w:b/>
              </w:rPr>
              <w:t> :</w:t>
            </w:r>
            <w:r w:rsidRPr="00672D3D">
              <w:t xml:space="preserve"> Cet exemple de réussite présente l’invention brevetée de </w:t>
            </w:r>
            <w:proofErr w:type="spellStart"/>
            <w:r w:rsidRPr="00672D3D">
              <w:t>Wedge</w:t>
            </w:r>
            <w:proofErr w:type="spellEnd"/>
            <w:r w:rsidRPr="00672D3D">
              <w:t xml:space="preserve"> Global, une entreprise dont les activités (qui vont de la conception et la fabrication aux essais et à l’application commerciale) comptent parmi les plus utiles de la chaîne de valeur du marché de l’énergie </w:t>
            </w:r>
            <w:proofErr w:type="spellStart"/>
            <w:r w:rsidRPr="00672D3D">
              <w:t>houlomotrice</w:t>
            </w:r>
            <w:proofErr w:type="spellEnd"/>
            <w:r w:rsidRPr="00672D3D">
              <w:t>.</w:t>
            </w:r>
          </w:p>
        </w:tc>
        <w:tc>
          <w:tcPr>
            <w:tcW w:w="1418" w:type="dxa"/>
          </w:tcPr>
          <w:p w:rsidR="00ED032E" w:rsidRPr="00672D3D" w:rsidRDefault="00ED032E" w:rsidP="00A67870">
            <w:pPr>
              <w:spacing w:after="60"/>
              <w:rPr>
                <w:bCs/>
              </w:rPr>
            </w:pPr>
            <w:r w:rsidRPr="00672D3D">
              <w:t>Espagne</w:t>
            </w:r>
          </w:p>
        </w:tc>
        <w:tc>
          <w:tcPr>
            <w:tcW w:w="3685" w:type="dxa"/>
          </w:tcPr>
          <w:p w:rsidR="00A67870" w:rsidRDefault="00ED032E" w:rsidP="00A67870">
            <w:pPr>
              <w:spacing w:after="60"/>
            </w:pPr>
            <w:r w:rsidRPr="00672D3D">
              <w:t>Brevets</w:t>
            </w:r>
          </w:p>
          <w:p w:rsidR="00ED032E" w:rsidRPr="00672D3D" w:rsidRDefault="00ED032E" w:rsidP="00A67870">
            <w:pPr>
              <w:spacing w:after="60"/>
              <w:rPr>
                <w:bCs/>
              </w:rPr>
            </w:pPr>
            <w:r w:rsidRPr="00672D3D">
              <w:t>Marques</w:t>
            </w:r>
          </w:p>
        </w:tc>
        <w:tc>
          <w:tcPr>
            <w:tcW w:w="3544" w:type="dxa"/>
          </w:tcPr>
          <w:p w:rsidR="00ED032E" w:rsidRPr="00672D3D" w:rsidRDefault="00C108F4" w:rsidP="00A67870">
            <w:pPr>
              <w:spacing w:after="60"/>
            </w:pPr>
            <w:hyperlink r:id="rId68"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studies/wedge.html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 xml:space="preserve">Titan </w:t>
            </w:r>
            <w:proofErr w:type="spellStart"/>
            <w:r w:rsidRPr="00672D3D">
              <w:rPr>
                <w:b/>
              </w:rPr>
              <w:t>Tracker</w:t>
            </w:r>
            <w:proofErr w:type="spellEnd"/>
            <w:r w:rsidRPr="00672D3D">
              <w:rPr>
                <w:b/>
              </w:rPr>
              <w:t> : des suiveurs solaires adaptés à toutes les technologies</w:t>
            </w:r>
            <w:r>
              <w:rPr>
                <w:b/>
              </w:rPr>
              <w:t> :</w:t>
            </w:r>
            <w:r w:rsidRPr="00777127">
              <w:t xml:space="preserve"> </w:t>
            </w:r>
            <w:r w:rsidRPr="00672D3D">
              <w:t xml:space="preserve">Cet exemple de réussite présente le cas de </w:t>
            </w:r>
            <w:proofErr w:type="spellStart"/>
            <w:r w:rsidRPr="00672D3D">
              <w:t>Cabanillas</w:t>
            </w:r>
            <w:proofErr w:type="spellEnd"/>
            <w:r w:rsidRPr="00672D3D">
              <w:t xml:space="preserve"> </w:t>
            </w:r>
            <w:proofErr w:type="spellStart"/>
            <w:r w:rsidRPr="00672D3D">
              <w:t>Ingenieros</w:t>
            </w:r>
            <w:proofErr w:type="spellEnd"/>
            <w:r w:rsidRPr="00672D3D">
              <w:t xml:space="preserve">, </w:t>
            </w:r>
            <w:proofErr w:type="spellStart"/>
            <w:r w:rsidRPr="00672D3D">
              <w:t>S.L</w:t>
            </w:r>
            <w:proofErr w:type="spellEnd"/>
            <w:r w:rsidRPr="00672D3D">
              <w:t>., un bureau d’études fondé en 1986, situé entre Tolède et Madrid.  Les membres de l’entreprise ont d’abord commencé à concevoir des moyens d’améliorer les systèmes photovoltaïques existants et, à l’automne</w:t>
            </w:r>
            <w:r>
              <w:t> </w:t>
            </w:r>
            <w:r w:rsidRPr="00672D3D">
              <w:t xml:space="preserve">2006, se sont appuyés sur le système de la propriété intellectuelle pour protéger leur innovation et l’exploiter commercialement.  </w:t>
            </w:r>
          </w:p>
        </w:tc>
        <w:tc>
          <w:tcPr>
            <w:tcW w:w="1418" w:type="dxa"/>
          </w:tcPr>
          <w:p w:rsidR="00ED032E" w:rsidRPr="00672D3D" w:rsidRDefault="00ED032E" w:rsidP="00A67870">
            <w:pPr>
              <w:spacing w:after="60"/>
              <w:rPr>
                <w:bCs/>
              </w:rPr>
            </w:pPr>
            <w:r w:rsidRPr="00672D3D">
              <w:t>Espagne</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69"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studies/titan_tracker.html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Technologie de purification de l’air venue d’Oman</w:t>
            </w:r>
            <w:r>
              <w:rPr>
                <w:b/>
              </w:rPr>
              <w:t> :</w:t>
            </w:r>
            <w:r w:rsidRPr="00777127">
              <w:t xml:space="preserve"> </w:t>
            </w:r>
            <w:r w:rsidRPr="00672D3D">
              <w:t xml:space="preserve">Cet exemple de réussite présente un groupe d’ingénieurs diplômés du </w:t>
            </w:r>
            <w:proofErr w:type="spellStart"/>
            <w:r w:rsidRPr="00672D3D">
              <w:t>Higher</w:t>
            </w:r>
            <w:proofErr w:type="spellEnd"/>
            <w:r w:rsidRPr="00672D3D">
              <w:t xml:space="preserve"> </w:t>
            </w:r>
            <w:proofErr w:type="spellStart"/>
            <w:r w:rsidRPr="00672D3D">
              <w:t>College</w:t>
            </w:r>
            <w:proofErr w:type="spellEnd"/>
            <w:r w:rsidRPr="00672D3D">
              <w:t xml:space="preserve"> of </w:t>
            </w:r>
            <w:proofErr w:type="spellStart"/>
            <w:r w:rsidRPr="00672D3D">
              <w:t>Technology</w:t>
            </w:r>
            <w:proofErr w:type="spellEnd"/>
            <w:r w:rsidRPr="00672D3D">
              <w:t xml:space="preserve"> de Muscat et qui a mis au point une nouvelle technique permettant d’extraire directement le dioxyde de carbone présent dans l’air et de le transformer en minéraux utiles et en carbone à </w:t>
            </w:r>
            <w:proofErr w:type="spellStart"/>
            <w:r w:rsidRPr="00672D3D">
              <w:t>nanoéchelle</w:t>
            </w:r>
            <w:proofErr w:type="spellEnd"/>
            <w:r w:rsidRPr="00672D3D">
              <w:t xml:space="preserve"> au moyen de procédés et de réactions chimiques.  Leur invention brevetée devrait ouvrir la voie à une solution économique et non polluante générant des matières de valeur tout en luttant contre les changements environnementaux.</w:t>
            </w:r>
          </w:p>
        </w:tc>
        <w:tc>
          <w:tcPr>
            <w:tcW w:w="1418" w:type="dxa"/>
          </w:tcPr>
          <w:p w:rsidR="00ED032E" w:rsidRPr="00672D3D" w:rsidRDefault="00ED032E" w:rsidP="00A67870">
            <w:pPr>
              <w:spacing w:after="60"/>
              <w:jc w:val="both"/>
              <w:rPr>
                <w:bCs/>
              </w:rPr>
            </w:pPr>
            <w:r w:rsidRPr="00672D3D">
              <w:t>Oman</w:t>
            </w:r>
          </w:p>
        </w:tc>
        <w:tc>
          <w:tcPr>
            <w:tcW w:w="3685" w:type="dxa"/>
          </w:tcPr>
          <w:p w:rsidR="00ED032E" w:rsidRPr="00672D3D" w:rsidRDefault="00ED032E" w:rsidP="00A67870">
            <w:pPr>
              <w:spacing w:after="60"/>
              <w:jc w:val="both"/>
              <w:rPr>
                <w:bCs/>
              </w:rPr>
            </w:pPr>
            <w:r w:rsidRPr="00672D3D">
              <w:t>Brevets</w:t>
            </w:r>
          </w:p>
        </w:tc>
        <w:tc>
          <w:tcPr>
            <w:tcW w:w="3544" w:type="dxa"/>
          </w:tcPr>
          <w:p w:rsidR="00ED032E" w:rsidRPr="00672D3D" w:rsidRDefault="00C108F4" w:rsidP="00A67870">
            <w:pPr>
              <w:spacing w:after="60"/>
              <w:jc w:val="both"/>
            </w:pPr>
            <w:hyperlink r:id="rId70"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studies/oman_airtech.html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proofErr w:type="spellStart"/>
            <w:r w:rsidRPr="00672D3D">
              <w:rPr>
                <w:b/>
              </w:rPr>
              <w:t>Silver</w:t>
            </w:r>
            <w:proofErr w:type="spellEnd"/>
            <w:r w:rsidRPr="00672D3D">
              <w:rPr>
                <w:b/>
              </w:rPr>
              <w:t xml:space="preserve"> </w:t>
            </w:r>
            <w:proofErr w:type="spellStart"/>
            <w:r w:rsidRPr="00672D3D">
              <w:rPr>
                <w:b/>
              </w:rPr>
              <w:t>Energy</w:t>
            </w:r>
            <w:proofErr w:type="spellEnd"/>
            <w:r w:rsidRPr="00672D3D">
              <w:rPr>
                <w:b/>
              </w:rPr>
              <w:t> : transformer l’eau en énergie thermique</w:t>
            </w:r>
            <w:r>
              <w:rPr>
                <w:b/>
              </w:rPr>
              <w:t> :</w:t>
            </w:r>
            <w:r w:rsidRPr="00777127">
              <w:t xml:space="preserve"> </w:t>
            </w:r>
            <w:r w:rsidRPr="00672D3D">
              <w:t xml:space="preserve">Cet exemple de réussite présente le cas de </w:t>
            </w:r>
            <w:proofErr w:type="spellStart"/>
            <w:r w:rsidRPr="00672D3D">
              <w:t>Silver</w:t>
            </w:r>
            <w:proofErr w:type="spellEnd"/>
            <w:r w:rsidRPr="00672D3D">
              <w:t xml:space="preserve"> </w:t>
            </w:r>
            <w:proofErr w:type="spellStart"/>
            <w:r w:rsidRPr="00672D3D">
              <w:t>Energy</w:t>
            </w:r>
            <w:proofErr w:type="spellEnd"/>
            <w:r w:rsidRPr="00672D3D">
              <w:t xml:space="preserve"> </w:t>
            </w:r>
            <w:proofErr w:type="spellStart"/>
            <w:r w:rsidRPr="00672D3D">
              <w:t>Renewable</w:t>
            </w:r>
            <w:proofErr w:type="spellEnd"/>
            <w:r w:rsidRPr="00672D3D">
              <w:t xml:space="preserve"> </w:t>
            </w:r>
            <w:proofErr w:type="spellStart"/>
            <w:r w:rsidRPr="00672D3D">
              <w:t>LLC</w:t>
            </w:r>
            <w:proofErr w:type="spellEnd"/>
            <w:r w:rsidRPr="00672D3D">
              <w:t xml:space="preserve">, une jeune entreprise à vocation écologique spécialisée dans les technologies thermiques à partir d’eau.  Elle a été créée en 2016 par </w:t>
            </w:r>
            <w:proofErr w:type="spellStart"/>
            <w:r w:rsidRPr="00672D3D">
              <w:t>Dhuhi</w:t>
            </w:r>
            <w:proofErr w:type="spellEnd"/>
            <w:r w:rsidRPr="00672D3D">
              <w:t xml:space="preserve"> Jamal Al </w:t>
            </w:r>
            <w:proofErr w:type="spellStart"/>
            <w:r w:rsidRPr="00672D3D">
              <w:t>Barwani</w:t>
            </w:r>
            <w:proofErr w:type="spellEnd"/>
            <w:r w:rsidRPr="00672D3D">
              <w:t>, ingénieur, auteur de travaux de recherche qui l’ont amené à mettre au point un certain nombre de prototypes novateurs.</w:t>
            </w:r>
          </w:p>
        </w:tc>
        <w:tc>
          <w:tcPr>
            <w:tcW w:w="1418" w:type="dxa"/>
          </w:tcPr>
          <w:p w:rsidR="00ED032E" w:rsidRPr="00672D3D" w:rsidRDefault="00ED032E" w:rsidP="00A67870">
            <w:pPr>
              <w:spacing w:after="60"/>
              <w:rPr>
                <w:bCs/>
              </w:rPr>
            </w:pPr>
            <w:r w:rsidRPr="00672D3D">
              <w:t>Oman</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71"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studies/silver_energy.html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La fluorose, une maladie qui existe encore au XXI</w:t>
            </w:r>
            <w:r w:rsidRPr="00672D3D">
              <w:rPr>
                <w:b/>
                <w:vertAlign w:val="superscript"/>
              </w:rPr>
              <w:t>e</w:t>
            </w:r>
            <w:r>
              <w:rPr>
                <w:b/>
              </w:rPr>
              <w:t> </w:t>
            </w:r>
            <w:r w:rsidRPr="00672D3D">
              <w:rPr>
                <w:b/>
              </w:rPr>
              <w:t>siècle</w:t>
            </w:r>
            <w:r>
              <w:rPr>
                <w:b/>
              </w:rPr>
              <w:t> :</w:t>
            </w:r>
            <w:r w:rsidRPr="00777127">
              <w:t xml:space="preserve"> </w:t>
            </w:r>
            <w:r w:rsidRPr="00672D3D">
              <w:t>Cette étude de cas décrit comment une équipe composée de chercheurs du Conseil supérieur espagnol de la recherche scientifique (</w:t>
            </w:r>
            <w:proofErr w:type="spellStart"/>
            <w:r w:rsidRPr="00672D3D">
              <w:t>CSIC</w:t>
            </w:r>
            <w:proofErr w:type="spellEnd"/>
            <w:r w:rsidRPr="00672D3D">
              <w:t>) et de l’université d’Addis</w:t>
            </w:r>
            <w:r>
              <w:noBreakHyphen/>
            </w:r>
            <w:r w:rsidRPr="00672D3D">
              <w:t>Abeba (Éthiopie) a mis au point une technologie permettant d’extraire le fluorure de l’eau de manière économique et durable.</w:t>
            </w:r>
          </w:p>
        </w:tc>
        <w:tc>
          <w:tcPr>
            <w:tcW w:w="1418" w:type="dxa"/>
          </w:tcPr>
          <w:p w:rsidR="00ED032E" w:rsidRPr="00672D3D" w:rsidRDefault="00ED032E" w:rsidP="00A67870">
            <w:pPr>
              <w:spacing w:after="60"/>
              <w:rPr>
                <w:bCs/>
              </w:rPr>
            </w:pPr>
            <w:r w:rsidRPr="00672D3D">
              <w:t>Espagne, Éthiopie</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72" w:history="1">
              <w:r w:rsidR="00ED032E" w:rsidRPr="00672D3D">
                <w:rPr>
                  <w:rStyle w:val="Hyperlink"/>
                </w:rPr>
                <w:t>https://www.wipo.int/ip</w:t>
              </w:r>
              <w:r w:rsidR="00ED032E">
                <w:rPr>
                  <w:rStyle w:val="Hyperlink"/>
                </w:rPr>
                <w:noBreakHyphen/>
              </w:r>
              <w:r w:rsidR="00ED032E" w:rsidRPr="00672D3D">
                <w:rPr>
                  <w:rStyle w:val="Hyperlink"/>
                </w:rPr>
                <w:t>outreach/fr/ipday/2020/case</w:t>
              </w:r>
              <w:r w:rsidR="00ED032E">
                <w:rPr>
                  <w:rStyle w:val="Hyperlink"/>
                </w:rPr>
                <w:noBreakHyphen/>
              </w:r>
              <w:r w:rsidR="00ED032E" w:rsidRPr="00672D3D">
                <w:rPr>
                  <w:rStyle w:val="Hyperlink"/>
                </w:rPr>
                <w:t>studies/fluorosis.html</w:t>
              </w:r>
            </w:hyperlink>
            <w:r w:rsidR="00ED032E" w:rsidRPr="00672D3D">
              <w:t xml:space="preserve"> </w:t>
            </w:r>
          </w:p>
        </w:tc>
      </w:tr>
      <w:tr w:rsidR="00ED032E" w:rsidRPr="00672D3D" w:rsidTr="00A67870">
        <w:tc>
          <w:tcPr>
            <w:tcW w:w="6374" w:type="dxa"/>
          </w:tcPr>
          <w:p w:rsidR="00ED032E" w:rsidRPr="00672D3D" w:rsidRDefault="00ED032E" w:rsidP="00A67870">
            <w:pPr>
              <w:keepLines/>
              <w:spacing w:after="60"/>
              <w:rPr>
                <w:b/>
                <w:bCs/>
              </w:rPr>
            </w:pPr>
            <w:proofErr w:type="spellStart"/>
            <w:r w:rsidRPr="00672D3D">
              <w:rPr>
                <w:b/>
              </w:rPr>
              <w:t>BrightSign</w:t>
            </w:r>
            <w:proofErr w:type="spellEnd"/>
            <w:r w:rsidRPr="00672D3D">
              <w:rPr>
                <w:b/>
              </w:rPr>
              <w:t> : une voix pour ceux qui n’en ont pas</w:t>
            </w:r>
            <w:r>
              <w:rPr>
                <w:b/>
              </w:rPr>
              <w:t> :</w:t>
            </w:r>
            <w:r w:rsidRPr="00777127">
              <w:t xml:space="preserve"> </w:t>
            </w:r>
            <w:r w:rsidRPr="00672D3D">
              <w:t xml:space="preserve">Dans cette étude de cas, </w:t>
            </w:r>
            <w:proofErr w:type="spellStart"/>
            <w:r w:rsidRPr="00672D3D">
              <w:t>Hadeel</w:t>
            </w:r>
            <w:proofErr w:type="spellEnd"/>
            <w:r w:rsidRPr="00672D3D">
              <w:t xml:space="preserve"> Ayoub, inventrice saoudienne à la tête de </w:t>
            </w:r>
            <w:proofErr w:type="spellStart"/>
            <w:r w:rsidRPr="00672D3D">
              <w:t>BrightSign</w:t>
            </w:r>
            <w:proofErr w:type="spellEnd"/>
            <w:r w:rsidRPr="00672D3D">
              <w:t xml:space="preserve">, une jeune entreprise de haute technologie établie à Londres, explique comment lui est venue l’idée de développer </w:t>
            </w:r>
            <w:proofErr w:type="spellStart"/>
            <w:r w:rsidRPr="00672D3D">
              <w:t>BrightSign</w:t>
            </w:r>
            <w:proofErr w:type="spellEnd"/>
            <w:r w:rsidRPr="00672D3D">
              <w:t>, un gant révolutionnaire fondé sur l’intelligence artificielle qui permet aux personnes qui pratiquent la langue des signes de communiquer directement avec les autres sans l’aide d’un interprète.  La jeune femme explique également comment elle a pu tirer avantage de la propriété intellectuelle.</w:t>
            </w:r>
          </w:p>
        </w:tc>
        <w:tc>
          <w:tcPr>
            <w:tcW w:w="1418" w:type="dxa"/>
          </w:tcPr>
          <w:p w:rsidR="00ED032E" w:rsidRPr="00672D3D" w:rsidRDefault="00ED032E" w:rsidP="00A67870">
            <w:pPr>
              <w:spacing w:after="60"/>
              <w:rPr>
                <w:bCs/>
              </w:rPr>
            </w:pPr>
            <w:r w:rsidRPr="00672D3D">
              <w:t>Royaume</w:t>
            </w:r>
            <w:r w:rsidR="00A67870">
              <w:t>-</w:t>
            </w:r>
            <w:r w:rsidRPr="00672D3D">
              <w:t>Uni</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73" w:history="1">
              <w:r w:rsidR="00ED032E" w:rsidRPr="00672D3D">
                <w:rPr>
                  <w:rStyle w:val="Hyperlink"/>
                </w:rPr>
                <w:t>https://www.wipo.int/wipo_magazine/fr/2019/05/article_0005.html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proofErr w:type="spellStart"/>
            <w:r w:rsidRPr="00672D3D">
              <w:rPr>
                <w:b/>
              </w:rPr>
              <w:t>Teqball</w:t>
            </w:r>
            <w:proofErr w:type="spellEnd"/>
            <w:r w:rsidRPr="00672D3D">
              <w:rPr>
                <w:b/>
              </w:rPr>
              <w:t> : le monde est incurvé</w:t>
            </w:r>
            <w:r>
              <w:rPr>
                <w:b/>
              </w:rPr>
              <w:t> :</w:t>
            </w:r>
            <w:r w:rsidRPr="00777127">
              <w:t xml:space="preserve"> </w:t>
            </w:r>
            <w:r w:rsidRPr="00672D3D">
              <w:t xml:space="preserve">Le </w:t>
            </w:r>
            <w:proofErr w:type="spellStart"/>
            <w:r w:rsidRPr="00672D3D">
              <w:t>teqball</w:t>
            </w:r>
            <w:proofErr w:type="spellEnd"/>
            <w:r w:rsidRPr="00672D3D">
              <w:t xml:space="preserve"> est un nouveau jeu de ballon ingénieux, simple et ludique qui fait fureur dans le monde du football.  Dans cet entretien, </w:t>
            </w:r>
            <w:proofErr w:type="spellStart"/>
            <w:r w:rsidRPr="00672D3D">
              <w:t>Gergely</w:t>
            </w:r>
            <w:proofErr w:type="spellEnd"/>
            <w:r w:rsidRPr="00672D3D">
              <w:t xml:space="preserve"> </w:t>
            </w:r>
            <w:proofErr w:type="spellStart"/>
            <w:r w:rsidRPr="00672D3D">
              <w:t>Muranyi</w:t>
            </w:r>
            <w:proofErr w:type="spellEnd"/>
            <w:r w:rsidRPr="00672D3D">
              <w:t xml:space="preserve">, de l’entreprise </w:t>
            </w:r>
            <w:proofErr w:type="spellStart"/>
            <w:r w:rsidRPr="00672D3D">
              <w:t>Teqball</w:t>
            </w:r>
            <w:proofErr w:type="spellEnd"/>
            <w:r w:rsidRPr="00672D3D">
              <w:t>, évoque les défis qu’il a fallu relever pour mettre au point ce nouveau sport, ainsi que le rôle de la propriété intellectuelle dans la réalisation des ambitions de l’entreprise, à savoir promouvoir ce sport à l’échelle mondiale.</w:t>
            </w:r>
          </w:p>
        </w:tc>
        <w:tc>
          <w:tcPr>
            <w:tcW w:w="1418" w:type="dxa"/>
          </w:tcPr>
          <w:p w:rsidR="00ED032E" w:rsidRPr="00672D3D" w:rsidRDefault="00ED032E" w:rsidP="00A67870">
            <w:pPr>
              <w:spacing w:after="60"/>
              <w:rPr>
                <w:bCs/>
              </w:rPr>
            </w:pPr>
            <w:r w:rsidRPr="00672D3D">
              <w:t>Suisse</w:t>
            </w:r>
          </w:p>
        </w:tc>
        <w:tc>
          <w:tcPr>
            <w:tcW w:w="3685" w:type="dxa"/>
          </w:tcPr>
          <w:p w:rsidR="00A67870" w:rsidRDefault="00ED032E" w:rsidP="00A67870">
            <w:pPr>
              <w:spacing w:after="60"/>
            </w:pPr>
            <w:r w:rsidRPr="00672D3D">
              <w:t>Brevets</w:t>
            </w:r>
          </w:p>
          <w:p w:rsidR="00ED032E" w:rsidRPr="00672D3D" w:rsidRDefault="00ED032E" w:rsidP="00A67870">
            <w:pPr>
              <w:spacing w:after="60"/>
              <w:rPr>
                <w:bCs/>
              </w:rPr>
            </w:pPr>
            <w:r w:rsidRPr="00672D3D">
              <w:t>Dessins et modèles industriels</w:t>
            </w:r>
          </w:p>
        </w:tc>
        <w:tc>
          <w:tcPr>
            <w:tcW w:w="3544" w:type="dxa"/>
          </w:tcPr>
          <w:p w:rsidR="00ED032E" w:rsidRPr="00672D3D" w:rsidRDefault="00C108F4" w:rsidP="00A67870">
            <w:pPr>
              <w:spacing w:after="60"/>
            </w:pPr>
            <w:hyperlink r:id="rId74" w:history="1">
              <w:r w:rsidR="00ED032E" w:rsidRPr="00672D3D">
                <w:rPr>
                  <w:rStyle w:val="Hyperlink"/>
                </w:rPr>
                <w:t>https://www.wipo.int/wipo_magazine/fr/2019/04/article_0005.html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23 Capital : créer de nouvelles façons de monétiser la propriété intellectuelle</w:t>
            </w:r>
            <w:r>
              <w:rPr>
                <w:b/>
              </w:rPr>
              <w:t> :</w:t>
            </w:r>
            <w:r w:rsidRPr="00777127">
              <w:t xml:space="preserve"> </w:t>
            </w:r>
            <w:r w:rsidRPr="00672D3D">
              <w:t>Jason</w:t>
            </w:r>
            <w:r>
              <w:t> </w:t>
            </w:r>
            <w:proofErr w:type="spellStart"/>
            <w:r w:rsidRPr="00672D3D">
              <w:t>Taub</w:t>
            </w:r>
            <w:proofErr w:type="spellEnd"/>
            <w:r w:rsidRPr="00672D3D">
              <w:t xml:space="preserve"> et Stephen</w:t>
            </w:r>
            <w:r>
              <w:t> </w:t>
            </w:r>
            <w:r w:rsidRPr="00672D3D">
              <w:t>Duval sont les cofondateurs de 23</w:t>
            </w:r>
            <w:r>
              <w:t> </w:t>
            </w:r>
            <w:r w:rsidRPr="00672D3D">
              <w:t xml:space="preserve">Capital, société qui propose des services et des solutions de financement dans les domaines du sport, de la musique et du divertissement.  Dans cet entretien, ils font part de leur point de vue sur la manière dont les droits de propriété intellectuelle créent de la valeur dans un secteur qui évolue rapidement comme celui du sport. </w:t>
            </w:r>
          </w:p>
        </w:tc>
        <w:tc>
          <w:tcPr>
            <w:tcW w:w="1418" w:type="dxa"/>
          </w:tcPr>
          <w:p w:rsidR="00ED032E" w:rsidRPr="00672D3D" w:rsidRDefault="00ED032E" w:rsidP="00A67870">
            <w:pPr>
              <w:spacing w:after="60"/>
              <w:rPr>
                <w:bCs/>
              </w:rPr>
            </w:pPr>
            <w:r w:rsidRPr="00672D3D">
              <w:t>Royaume</w:t>
            </w:r>
            <w:r w:rsidR="00A67870">
              <w:t>-</w:t>
            </w:r>
            <w:r w:rsidRPr="00672D3D">
              <w:t>Uni</w:t>
            </w:r>
          </w:p>
        </w:tc>
        <w:tc>
          <w:tcPr>
            <w:tcW w:w="3685" w:type="dxa"/>
          </w:tcPr>
          <w:p w:rsidR="00ED032E" w:rsidRPr="00672D3D" w:rsidRDefault="00ED032E" w:rsidP="00A67870">
            <w:pPr>
              <w:spacing w:after="60"/>
              <w:rPr>
                <w:bCs/>
              </w:rPr>
            </w:pPr>
            <w:r w:rsidRPr="00672D3D">
              <w:t>Marques</w:t>
            </w:r>
          </w:p>
        </w:tc>
        <w:tc>
          <w:tcPr>
            <w:tcW w:w="3544" w:type="dxa"/>
          </w:tcPr>
          <w:p w:rsidR="00ED032E" w:rsidRPr="00672D3D" w:rsidRDefault="00C108F4" w:rsidP="00A67870">
            <w:pPr>
              <w:spacing w:after="60"/>
            </w:pPr>
            <w:hyperlink r:id="rId75" w:history="1">
              <w:r w:rsidR="00ED032E" w:rsidRPr="00672D3D">
                <w:rPr>
                  <w:rStyle w:val="Hyperlink"/>
                </w:rPr>
                <w:t>https://www.wipo.int/wipo_magazine/fr/2019/02/article_0006.html</w:t>
              </w:r>
            </w:hyperlink>
            <w:r w:rsidR="00ED032E" w:rsidRPr="00672D3D">
              <w:t xml:space="preserve"> </w:t>
            </w:r>
          </w:p>
        </w:tc>
      </w:tr>
      <w:tr w:rsidR="00ED032E" w:rsidRPr="00672D3D" w:rsidTr="00A67870">
        <w:tc>
          <w:tcPr>
            <w:tcW w:w="6374" w:type="dxa"/>
          </w:tcPr>
          <w:p w:rsidR="00ED032E" w:rsidRPr="00672D3D" w:rsidRDefault="00ED032E" w:rsidP="00A67870">
            <w:pPr>
              <w:keepLines/>
              <w:spacing w:after="60"/>
              <w:rPr>
                <w:bCs/>
              </w:rPr>
            </w:pPr>
            <w:r w:rsidRPr="00672D3D">
              <w:rPr>
                <w:b/>
              </w:rPr>
              <w:t>Elaphe, à la tête du développement des véhicules électriques</w:t>
            </w:r>
            <w:r>
              <w:rPr>
                <w:b/>
              </w:rPr>
              <w:t> :</w:t>
            </w:r>
            <w:r w:rsidRPr="00777127">
              <w:t xml:space="preserve"> </w:t>
            </w:r>
            <w:r w:rsidRPr="00672D3D">
              <w:t>Elaphe Propulsion Technologies, une entreprise slovène basée à Ljubljana qui fabrique depuis 2003 des systèmes de propulsion électrique à moteurs intégrés dans les roues, est à l’avant</w:t>
            </w:r>
            <w:r>
              <w:noBreakHyphen/>
            </w:r>
            <w:r w:rsidRPr="00672D3D">
              <w:t xml:space="preserve">garde de la conception de ce type de moteurs.  Dans cet entretien, </w:t>
            </w:r>
            <w:proofErr w:type="spellStart"/>
            <w:r w:rsidRPr="00672D3D">
              <w:t>Gorazd</w:t>
            </w:r>
            <w:proofErr w:type="spellEnd"/>
            <w:r w:rsidRPr="00672D3D">
              <w:t xml:space="preserve"> </w:t>
            </w:r>
            <w:proofErr w:type="spellStart"/>
            <w:r w:rsidRPr="00672D3D">
              <w:t>Gotovac</w:t>
            </w:r>
            <w:proofErr w:type="spellEnd"/>
            <w:r w:rsidRPr="00672D3D">
              <w:t>, directeur technique de l’entreprise, décrit le rôle que jouent l’innovation et la propriété intellectuelle dans la stratégie commerciale d’Elaphe et évoque ses ambitions pour l’avenir.</w:t>
            </w:r>
          </w:p>
        </w:tc>
        <w:tc>
          <w:tcPr>
            <w:tcW w:w="1418" w:type="dxa"/>
          </w:tcPr>
          <w:p w:rsidR="00ED032E" w:rsidRPr="00672D3D" w:rsidRDefault="00ED032E" w:rsidP="00A67870">
            <w:pPr>
              <w:spacing w:after="60"/>
              <w:rPr>
                <w:bCs/>
              </w:rPr>
            </w:pPr>
            <w:r w:rsidRPr="00672D3D">
              <w:t>Slovénie</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76" w:history="1">
              <w:r w:rsidR="00ED032E" w:rsidRPr="00672D3D">
                <w:rPr>
                  <w:rStyle w:val="Hyperlink"/>
                </w:rPr>
                <w:t>https://www.wipo.int/wipo_magazine/fr/2019/01/article_0002.html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Protéger les technologies tirées de la forêt tropicale de manière équitable</w:t>
            </w:r>
            <w:r>
              <w:rPr>
                <w:b/>
              </w:rPr>
              <w:t> :</w:t>
            </w:r>
            <w:r w:rsidRPr="00777127">
              <w:t xml:space="preserve"> </w:t>
            </w:r>
            <w:r w:rsidRPr="00672D3D">
              <w:t xml:space="preserve">Cette étude de cas présente l’entreprise colombienne </w:t>
            </w:r>
            <w:proofErr w:type="spellStart"/>
            <w:r w:rsidRPr="00672D3D">
              <w:t>Ecoflora</w:t>
            </w:r>
            <w:proofErr w:type="spellEnd"/>
            <w:r w:rsidRPr="00672D3D">
              <w:t xml:space="preserve"> Cares, qui a mis au point et commercialisé, en s’appuyant sur la propriété intellectuelle, une poudre bleu de cobalt, une invention qui profite aux peuples autochtones tels que les </w:t>
            </w:r>
            <w:proofErr w:type="spellStart"/>
            <w:r w:rsidRPr="00672D3D">
              <w:t>Emberá</w:t>
            </w:r>
            <w:proofErr w:type="spellEnd"/>
            <w:r w:rsidRPr="00672D3D">
              <w:t>.</w:t>
            </w:r>
          </w:p>
        </w:tc>
        <w:tc>
          <w:tcPr>
            <w:tcW w:w="1418" w:type="dxa"/>
          </w:tcPr>
          <w:p w:rsidR="00ED032E" w:rsidRPr="00672D3D" w:rsidRDefault="00ED032E" w:rsidP="00A67870">
            <w:pPr>
              <w:spacing w:after="60"/>
              <w:rPr>
                <w:bCs/>
              </w:rPr>
            </w:pPr>
            <w:r w:rsidRPr="00672D3D">
              <w:t>Colombie</w:t>
            </w:r>
          </w:p>
        </w:tc>
        <w:tc>
          <w:tcPr>
            <w:tcW w:w="3685" w:type="dxa"/>
          </w:tcPr>
          <w:p w:rsidR="00A67870" w:rsidRDefault="00ED032E" w:rsidP="00A67870">
            <w:pPr>
              <w:spacing w:after="60"/>
            </w:pPr>
            <w:r w:rsidRPr="00672D3D">
              <w:t>Brevets</w:t>
            </w:r>
          </w:p>
          <w:p w:rsidR="00ED032E" w:rsidRPr="00672D3D" w:rsidRDefault="00ED032E" w:rsidP="00A67870">
            <w:pPr>
              <w:spacing w:after="60"/>
              <w:rPr>
                <w:bCs/>
              </w:rPr>
            </w:pPr>
            <w:r w:rsidRPr="00672D3D">
              <w:t>Savoirs autochtones</w:t>
            </w:r>
          </w:p>
        </w:tc>
        <w:tc>
          <w:tcPr>
            <w:tcW w:w="3544" w:type="dxa"/>
          </w:tcPr>
          <w:p w:rsidR="00ED032E" w:rsidRPr="00672D3D" w:rsidRDefault="00C108F4" w:rsidP="00A67870">
            <w:pPr>
              <w:spacing w:after="60"/>
            </w:pPr>
            <w:hyperlink r:id="rId77" w:history="1">
              <w:r w:rsidR="00ED032E" w:rsidRPr="00672D3D">
                <w:rPr>
                  <w:rStyle w:val="Hyperlink"/>
                </w:rPr>
                <w:t>https://www.wipo.int/wipo_magazine/fr/2019/01/article_0005.html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proofErr w:type="spellStart"/>
            <w:r w:rsidRPr="00672D3D">
              <w:rPr>
                <w:b/>
              </w:rPr>
              <w:t>Enda</w:t>
            </w:r>
            <w:proofErr w:type="spellEnd"/>
            <w:r w:rsidRPr="00672D3D">
              <w:rPr>
                <w:b/>
              </w:rPr>
              <w:t> : première chaussure de course kényane</w:t>
            </w:r>
            <w:r>
              <w:rPr>
                <w:b/>
              </w:rPr>
              <w:t> :</w:t>
            </w:r>
            <w:r w:rsidRPr="00777127">
              <w:t xml:space="preserve"> </w:t>
            </w:r>
            <w:r w:rsidRPr="00672D3D">
              <w:t xml:space="preserve">La Kényane </w:t>
            </w:r>
            <w:proofErr w:type="spellStart"/>
            <w:r w:rsidRPr="00672D3D">
              <w:t>Navalayo</w:t>
            </w:r>
            <w:proofErr w:type="spellEnd"/>
            <w:r>
              <w:t> </w:t>
            </w:r>
            <w:proofErr w:type="spellStart"/>
            <w:r w:rsidRPr="00672D3D">
              <w:t>Osembo</w:t>
            </w:r>
            <w:r>
              <w:noBreakHyphen/>
            </w:r>
            <w:r w:rsidRPr="00672D3D">
              <w:t>Ombati</w:t>
            </w:r>
            <w:proofErr w:type="spellEnd"/>
            <w:r w:rsidRPr="00672D3D">
              <w:t xml:space="preserve"> a quitté un emploi aux Nations Unies, à New York, pour fonder une entreprise de fabrication de chaussures de course au Kenya, réalisant ainsi son rêve de tirer parti du riche patrimoine sportif de ce pays tout en créant des moyens de subsistance pour les populations locales.  Dans cet entretien, elle explique en quoi les droits de propriété intellectuelle l’ont aidée à protéger les intérêts commerciaux de sa marque </w:t>
            </w:r>
            <w:proofErr w:type="spellStart"/>
            <w:r w:rsidRPr="00672D3D">
              <w:t>Enda</w:t>
            </w:r>
            <w:proofErr w:type="spellEnd"/>
            <w:r w:rsidRPr="00672D3D">
              <w:t xml:space="preserve"> et à développer son entreprise.</w:t>
            </w:r>
          </w:p>
        </w:tc>
        <w:tc>
          <w:tcPr>
            <w:tcW w:w="1418" w:type="dxa"/>
          </w:tcPr>
          <w:p w:rsidR="00ED032E" w:rsidRPr="00672D3D" w:rsidRDefault="00ED032E" w:rsidP="00A67870">
            <w:pPr>
              <w:spacing w:after="60"/>
              <w:rPr>
                <w:bCs/>
              </w:rPr>
            </w:pPr>
            <w:r w:rsidRPr="00672D3D">
              <w:t>Kenya</w:t>
            </w:r>
          </w:p>
        </w:tc>
        <w:tc>
          <w:tcPr>
            <w:tcW w:w="3685" w:type="dxa"/>
          </w:tcPr>
          <w:p w:rsidR="00A67870" w:rsidRDefault="00ED032E" w:rsidP="00A67870">
            <w:pPr>
              <w:spacing w:after="60"/>
            </w:pPr>
            <w:r w:rsidRPr="00672D3D">
              <w:t>Marques</w:t>
            </w:r>
          </w:p>
          <w:p w:rsidR="00ED032E" w:rsidRPr="00672D3D" w:rsidRDefault="00ED032E" w:rsidP="00A67870">
            <w:pPr>
              <w:spacing w:after="60"/>
              <w:rPr>
                <w:bCs/>
              </w:rPr>
            </w:pPr>
            <w:r w:rsidRPr="00672D3D">
              <w:t>Dessins et modèles industriels</w:t>
            </w:r>
          </w:p>
        </w:tc>
        <w:tc>
          <w:tcPr>
            <w:tcW w:w="3544" w:type="dxa"/>
          </w:tcPr>
          <w:p w:rsidR="00ED032E" w:rsidRPr="00672D3D" w:rsidRDefault="00C108F4" w:rsidP="00A67870">
            <w:pPr>
              <w:spacing w:after="60"/>
            </w:pPr>
            <w:hyperlink r:id="rId78" w:history="1">
              <w:r w:rsidR="00ED032E" w:rsidRPr="00672D3D">
                <w:rPr>
                  <w:rStyle w:val="Hyperlink"/>
                </w:rPr>
                <w:t>https://www.wipo.int/wipo_magazine/fr/2020/03/article_0005.html</w:t>
              </w:r>
            </w:hyperlink>
            <w:r w:rsidR="00ED032E" w:rsidRPr="00672D3D">
              <w:t xml:space="preserve"> </w:t>
            </w:r>
          </w:p>
        </w:tc>
      </w:tr>
      <w:tr w:rsidR="00ED032E" w:rsidRPr="00672D3D" w:rsidTr="00A67870">
        <w:tc>
          <w:tcPr>
            <w:tcW w:w="6374" w:type="dxa"/>
          </w:tcPr>
          <w:p w:rsidR="00ED032E" w:rsidRPr="00672D3D" w:rsidRDefault="00ED032E" w:rsidP="00A67870">
            <w:pPr>
              <w:keepLines/>
              <w:spacing w:after="60"/>
              <w:rPr>
                <w:bCs/>
              </w:rPr>
            </w:pPr>
            <w:proofErr w:type="spellStart"/>
            <w:r w:rsidRPr="00672D3D">
              <w:rPr>
                <w:b/>
              </w:rPr>
              <w:t>Uncanny</w:t>
            </w:r>
            <w:proofErr w:type="spellEnd"/>
            <w:r w:rsidRPr="00672D3D">
              <w:rPr>
                <w:b/>
              </w:rPr>
              <w:t xml:space="preserve"> </w:t>
            </w:r>
            <w:proofErr w:type="spellStart"/>
            <w:r w:rsidRPr="00672D3D">
              <w:rPr>
                <w:b/>
              </w:rPr>
              <w:t>Valley</w:t>
            </w:r>
            <w:proofErr w:type="spellEnd"/>
            <w:r w:rsidRPr="00672D3D">
              <w:rPr>
                <w:b/>
              </w:rPr>
              <w:t xml:space="preserve"> montre la voie d’une nouvelle ère de créativité musicale</w:t>
            </w:r>
            <w:r>
              <w:rPr>
                <w:b/>
              </w:rPr>
              <w:t> :</w:t>
            </w:r>
            <w:r w:rsidRPr="00777127">
              <w:t xml:space="preserve"> </w:t>
            </w:r>
            <w:r w:rsidRPr="00672D3D">
              <w:t>En 2010, les Australiens Charlton Hill, auteur</w:t>
            </w:r>
            <w:r>
              <w:noBreakHyphen/>
            </w:r>
            <w:r w:rsidRPr="00672D3D">
              <w:t>compositeur</w:t>
            </w:r>
            <w:r>
              <w:noBreakHyphen/>
            </w:r>
            <w:r w:rsidRPr="00672D3D">
              <w:t>interprète, et Justin</w:t>
            </w:r>
            <w:r>
              <w:t> </w:t>
            </w:r>
            <w:proofErr w:type="spellStart"/>
            <w:r w:rsidRPr="00672D3D">
              <w:t>Shave</w:t>
            </w:r>
            <w:proofErr w:type="spellEnd"/>
            <w:r w:rsidRPr="00672D3D">
              <w:t xml:space="preserve">, technologue de la musique, fondent à Sydney </w:t>
            </w:r>
            <w:proofErr w:type="spellStart"/>
            <w:r w:rsidRPr="00672D3D">
              <w:t>Uncanny</w:t>
            </w:r>
            <w:proofErr w:type="spellEnd"/>
            <w:r w:rsidRPr="00672D3D">
              <w:t xml:space="preserve"> </w:t>
            </w:r>
            <w:proofErr w:type="spellStart"/>
            <w:r w:rsidRPr="00672D3D">
              <w:t>Valley</w:t>
            </w:r>
            <w:proofErr w:type="spellEnd"/>
            <w:r w:rsidRPr="00672D3D">
              <w:t xml:space="preserve">, une société de technologie progressive.  Dans cet entretien, Charlton Hill, qui est également directeur de l’innovation chez </w:t>
            </w:r>
            <w:proofErr w:type="spellStart"/>
            <w:r w:rsidRPr="00672D3D">
              <w:t>Uncanny</w:t>
            </w:r>
            <w:proofErr w:type="spellEnd"/>
            <w:r w:rsidRPr="00672D3D">
              <w:t xml:space="preserve"> </w:t>
            </w:r>
            <w:proofErr w:type="spellStart"/>
            <w:r w:rsidRPr="00672D3D">
              <w:t>Valley</w:t>
            </w:r>
            <w:proofErr w:type="spellEnd"/>
            <w:r w:rsidRPr="00672D3D">
              <w:t>, évoque la volonté de la société d’utiliser l’intelligence artificielle et la propriété intellectuelle pour accélérer, démocratiser et remodeler la production musicale.</w:t>
            </w:r>
          </w:p>
        </w:tc>
        <w:tc>
          <w:tcPr>
            <w:tcW w:w="1418" w:type="dxa"/>
          </w:tcPr>
          <w:p w:rsidR="00ED032E" w:rsidRPr="00672D3D" w:rsidRDefault="00ED032E" w:rsidP="00A67870">
            <w:pPr>
              <w:spacing w:after="60"/>
              <w:rPr>
                <w:bCs/>
              </w:rPr>
            </w:pPr>
            <w:r w:rsidRPr="00672D3D">
              <w:t>Australie</w:t>
            </w:r>
          </w:p>
        </w:tc>
        <w:tc>
          <w:tcPr>
            <w:tcW w:w="3685" w:type="dxa"/>
          </w:tcPr>
          <w:p w:rsidR="00ED032E" w:rsidRPr="00672D3D" w:rsidRDefault="00ED032E" w:rsidP="00A67870">
            <w:pPr>
              <w:spacing w:after="60"/>
              <w:rPr>
                <w:bCs/>
              </w:rPr>
            </w:pPr>
            <w:r w:rsidRPr="00672D3D">
              <w:t>Droit d’auteur</w:t>
            </w:r>
          </w:p>
        </w:tc>
        <w:tc>
          <w:tcPr>
            <w:tcW w:w="3544" w:type="dxa"/>
          </w:tcPr>
          <w:p w:rsidR="00ED032E" w:rsidRPr="00672D3D" w:rsidRDefault="00C108F4" w:rsidP="00A67870">
            <w:pPr>
              <w:spacing w:after="60"/>
            </w:pPr>
            <w:hyperlink r:id="rId79" w:history="1">
              <w:r w:rsidR="00ED032E" w:rsidRPr="00672D3D">
                <w:rPr>
                  <w:rStyle w:val="Hyperlink"/>
                </w:rPr>
                <w:t>https://www.wipo.int/wipo_magazine/fr/2021/03/article_0003.html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r w:rsidRPr="00672D3D">
              <w:rPr>
                <w:b/>
                <w:bCs/>
              </w:rPr>
              <w:t>Grâce à Isabella</w:t>
            </w:r>
            <w:r>
              <w:rPr>
                <w:b/>
                <w:bCs/>
              </w:rPr>
              <w:t> </w:t>
            </w:r>
            <w:proofErr w:type="spellStart"/>
            <w:r w:rsidRPr="00672D3D">
              <w:rPr>
                <w:b/>
                <w:bCs/>
              </w:rPr>
              <w:t>Springmuhl</w:t>
            </w:r>
            <w:proofErr w:type="spellEnd"/>
            <w:r w:rsidRPr="00672D3D">
              <w:rPr>
                <w:b/>
                <w:bCs/>
              </w:rPr>
              <w:t>, des modèles d’intégration guatémaltèques font leur entrée dans le monde de la mode</w:t>
            </w:r>
            <w:r>
              <w:rPr>
                <w:b/>
                <w:bCs/>
              </w:rPr>
              <w:t> :</w:t>
            </w:r>
            <w:r w:rsidRPr="00672D3D">
              <w:t xml:space="preserve"> Dans cet entretien, la jeune </w:t>
            </w:r>
            <w:r>
              <w:t>G</w:t>
            </w:r>
            <w:r w:rsidRPr="00672D3D">
              <w:t>uatémaltèque Isabella</w:t>
            </w:r>
            <w:r>
              <w:t> </w:t>
            </w:r>
            <w:proofErr w:type="spellStart"/>
            <w:r w:rsidRPr="00672D3D">
              <w:t>Springmuhl</w:t>
            </w:r>
            <w:proofErr w:type="spellEnd"/>
            <w:r w:rsidRPr="00672D3D">
              <w:t xml:space="preserve">, première styliste atteinte du syndrome de Down à se présenter à la </w:t>
            </w:r>
            <w:proofErr w:type="spellStart"/>
            <w:r w:rsidRPr="00672D3D">
              <w:t>Fashion</w:t>
            </w:r>
            <w:proofErr w:type="spellEnd"/>
            <w:r w:rsidRPr="00672D3D">
              <w:t xml:space="preserve"> </w:t>
            </w:r>
            <w:proofErr w:type="spellStart"/>
            <w:r w:rsidRPr="00672D3D">
              <w:t>Week</w:t>
            </w:r>
            <w:proofErr w:type="spellEnd"/>
            <w:r w:rsidRPr="00672D3D">
              <w:t xml:space="preserve"> de Londres, raconte son histoire dans l’entrepreneuriat.  La styliste utilise sa marque, Down to </w:t>
            </w:r>
            <w:proofErr w:type="spellStart"/>
            <w:r w:rsidRPr="00672D3D">
              <w:t>Xjabelle</w:t>
            </w:r>
            <w:proofErr w:type="spellEnd"/>
            <w:r w:rsidRPr="00672D3D">
              <w:t>, pour briser les stéréotypes et promouvoir la diversité et l’intégration dans le monde de la mode, et la propriété intellectuelle est là pour soutenir ses efforts.</w:t>
            </w:r>
          </w:p>
        </w:tc>
        <w:tc>
          <w:tcPr>
            <w:tcW w:w="1418" w:type="dxa"/>
          </w:tcPr>
          <w:p w:rsidR="00ED032E" w:rsidRPr="00672D3D" w:rsidRDefault="00ED032E" w:rsidP="00A67870">
            <w:pPr>
              <w:spacing w:after="60"/>
              <w:rPr>
                <w:bCs/>
              </w:rPr>
            </w:pPr>
            <w:r w:rsidRPr="00672D3D">
              <w:t>Guatemala</w:t>
            </w:r>
          </w:p>
        </w:tc>
        <w:tc>
          <w:tcPr>
            <w:tcW w:w="3685" w:type="dxa"/>
          </w:tcPr>
          <w:p w:rsidR="00A67870" w:rsidRDefault="00ED032E" w:rsidP="00A67870">
            <w:pPr>
              <w:spacing w:after="60"/>
            </w:pPr>
            <w:r w:rsidRPr="00672D3D">
              <w:t>Marques</w:t>
            </w:r>
          </w:p>
          <w:p w:rsidR="00ED032E" w:rsidRPr="00672D3D" w:rsidRDefault="00A67870" w:rsidP="00A67870">
            <w:pPr>
              <w:spacing w:after="60"/>
              <w:rPr>
                <w:bCs/>
              </w:rPr>
            </w:pPr>
            <w:r>
              <w:t>D</w:t>
            </w:r>
            <w:r w:rsidR="00ED032E" w:rsidRPr="00672D3D">
              <w:t>essins et modèles industriels</w:t>
            </w:r>
          </w:p>
        </w:tc>
        <w:tc>
          <w:tcPr>
            <w:tcW w:w="3544" w:type="dxa"/>
          </w:tcPr>
          <w:p w:rsidR="00ED032E" w:rsidRPr="00672D3D" w:rsidRDefault="00C108F4" w:rsidP="00A67870">
            <w:pPr>
              <w:spacing w:after="60"/>
            </w:pPr>
            <w:hyperlink r:id="rId80" w:history="1">
              <w:r w:rsidR="00ED032E" w:rsidRPr="00672D3D">
                <w:rPr>
                  <w:rStyle w:val="Hyperlink"/>
                </w:rPr>
                <w:t>https://www.wipo.int/wipo_magazine/fr/2022/01/article_0005.html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Construire un avenir meilleur avec du plastique recyclé</w:t>
            </w:r>
            <w:r>
              <w:rPr>
                <w:b/>
              </w:rPr>
              <w:t> :</w:t>
            </w:r>
            <w:r w:rsidRPr="00777127">
              <w:t xml:space="preserve"> </w:t>
            </w:r>
            <w:r w:rsidRPr="00672D3D">
              <w:t xml:space="preserve">Dans cet entretien, la jeune chef d’entreprise </w:t>
            </w:r>
            <w:proofErr w:type="spellStart"/>
            <w:r w:rsidRPr="00672D3D">
              <w:t>Nzambi</w:t>
            </w:r>
            <w:proofErr w:type="spellEnd"/>
            <w:r w:rsidRPr="00672D3D">
              <w:t xml:space="preserve"> </w:t>
            </w:r>
            <w:proofErr w:type="spellStart"/>
            <w:r w:rsidRPr="00672D3D">
              <w:t>Matee</w:t>
            </w:r>
            <w:proofErr w:type="spellEnd"/>
            <w:r w:rsidRPr="00672D3D">
              <w:t xml:space="preserve"> explique comment elle a créé </w:t>
            </w:r>
            <w:proofErr w:type="spellStart"/>
            <w:r w:rsidRPr="00672D3D">
              <w:t>Gjenge</w:t>
            </w:r>
            <w:proofErr w:type="spellEnd"/>
            <w:r w:rsidRPr="00672D3D">
              <w:t xml:space="preserve"> </w:t>
            </w:r>
            <w:proofErr w:type="spellStart"/>
            <w:r w:rsidRPr="00672D3D">
              <w:t>Makers</w:t>
            </w:r>
            <w:proofErr w:type="spellEnd"/>
            <w:r w:rsidRPr="00672D3D">
              <w:t>, entreprise fabriquant des matériaux de construction abordables à partir de plastique recyclé.</w:t>
            </w:r>
          </w:p>
        </w:tc>
        <w:tc>
          <w:tcPr>
            <w:tcW w:w="1418" w:type="dxa"/>
          </w:tcPr>
          <w:p w:rsidR="00ED032E" w:rsidRPr="00672D3D" w:rsidRDefault="00ED032E" w:rsidP="00A67870">
            <w:pPr>
              <w:spacing w:after="60"/>
              <w:rPr>
                <w:bCs/>
              </w:rPr>
            </w:pPr>
            <w:r w:rsidRPr="00672D3D">
              <w:t>Kenya</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rPr>
                <w:bCs/>
              </w:rPr>
            </w:pPr>
            <w:hyperlink r:id="rId81" w:history="1">
              <w:r w:rsidR="00ED032E" w:rsidRPr="00672D3D">
                <w:rPr>
                  <w:rStyle w:val="Hyperlink"/>
                </w:rPr>
                <w:t>https://www.wipo.int/wipo_magazine/fr/2022/01/article_0003.html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proofErr w:type="spellStart"/>
            <w:r w:rsidRPr="00672D3D">
              <w:rPr>
                <w:b/>
              </w:rPr>
              <w:t>Apheris</w:t>
            </w:r>
            <w:proofErr w:type="spellEnd"/>
            <w:r w:rsidRPr="00672D3D">
              <w:rPr>
                <w:b/>
              </w:rPr>
              <w:t> : résoudre le dilemme de la confidentialité des données</w:t>
            </w:r>
            <w:r>
              <w:t xml:space="preserve"> : </w:t>
            </w:r>
            <w:r w:rsidRPr="00672D3D">
              <w:t>Comment mettre en œuvre des outils sophistiqués fondés sur l’intelligence artificielle tout en respectant la confidentialité et en protégeant la propriété intellectuelle des données?  Cette étude de cas porte sur une jeune entreprise basée à Berlin, qui soutient que la réponse réside dans l’apprentissage fédéré.</w:t>
            </w:r>
          </w:p>
        </w:tc>
        <w:tc>
          <w:tcPr>
            <w:tcW w:w="1418" w:type="dxa"/>
          </w:tcPr>
          <w:p w:rsidR="00ED032E" w:rsidRPr="00672D3D" w:rsidRDefault="00ED032E" w:rsidP="00A67870">
            <w:pPr>
              <w:spacing w:after="60"/>
              <w:rPr>
                <w:bCs/>
              </w:rPr>
            </w:pPr>
            <w:r w:rsidRPr="00672D3D">
              <w:t>Allemagne</w:t>
            </w:r>
          </w:p>
        </w:tc>
        <w:tc>
          <w:tcPr>
            <w:tcW w:w="3685" w:type="dxa"/>
          </w:tcPr>
          <w:p w:rsidR="00ED032E" w:rsidRPr="00672D3D" w:rsidRDefault="00ED032E" w:rsidP="00A67870">
            <w:pPr>
              <w:spacing w:after="60"/>
              <w:rPr>
                <w:bCs/>
              </w:rPr>
            </w:pPr>
            <w:r w:rsidRPr="00672D3D">
              <w:t>Marques</w:t>
            </w:r>
          </w:p>
        </w:tc>
        <w:tc>
          <w:tcPr>
            <w:tcW w:w="3544" w:type="dxa"/>
          </w:tcPr>
          <w:p w:rsidR="00ED032E" w:rsidRPr="00672D3D" w:rsidRDefault="00C108F4" w:rsidP="00A67870">
            <w:pPr>
              <w:spacing w:after="60"/>
            </w:pPr>
            <w:hyperlink r:id="rId82" w:history="1">
              <w:r w:rsidR="00ED032E" w:rsidRPr="00672D3D">
                <w:rPr>
                  <w:rStyle w:val="Hyperlink"/>
                </w:rPr>
                <w:t>https://www.wipo.int/wipo_magazine/fr/2022/02/article_0001.html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 xml:space="preserve">Eco </w:t>
            </w:r>
            <w:proofErr w:type="spellStart"/>
            <w:r w:rsidRPr="00672D3D">
              <w:rPr>
                <w:b/>
              </w:rPr>
              <w:t>Panplas</w:t>
            </w:r>
            <w:proofErr w:type="spellEnd"/>
            <w:r w:rsidRPr="00672D3D">
              <w:rPr>
                <w:b/>
              </w:rPr>
              <w:t> : mieux recycler les contenants de lubrifiant</w:t>
            </w:r>
            <w:r>
              <w:rPr>
                <w:b/>
              </w:rPr>
              <w:t> :</w:t>
            </w:r>
            <w:r w:rsidRPr="00777127">
              <w:t xml:space="preserve"> </w:t>
            </w:r>
            <w:r w:rsidRPr="00672D3D">
              <w:t xml:space="preserve">L’entreprise brésilienne Eco </w:t>
            </w:r>
            <w:proofErr w:type="spellStart"/>
            <w:r w:rsidRPr="00672D3D">
              <w:t>Panplas</w:t>
            </w:r>
            <w:proofErr w:type="spellEnd"/>
            <w:r w:rsidRPr="00672D3D">
              <w:t xml:space="preserve"> a mis au point une invention primée qui est propre, sûre et durable, 30% moins chère que les techniques de recyclage traditionnelles des huiles lubrifiantes.  Felipe</w:t>
            </w:r>
            <w:r>
              <w:t> </w:t>
            </w:r>
            <w:r w:rsidRPr="00672D3D">
              <w:t xml:space="preserve">Cardoso, directeur général d’Eco </w:t>
            </w:r>
            <w:proofErr w:type="spellStart"/>
            <w:r w:rsidRPr="00672D3D">
              <w:t>Panplas</w:t>
            </w:r>
            <w:proofErr w:type="spellEnd"/>
            <w:r w:rsidRPr="00672D3D">
              <w:t>, présente son parcours en tant qu’entrepreneur, en quoi les brevets sont importants pour son entreprise et ses projets futurs d’expansion sur les marchés internationaux.</w:t>
            </w:r>
          </w:p>
        </w:tc>
        <w:tc>
          <w:tcPr>
            <w:tcW w:w="1418" w:type="dxa"/>
          </w:tcPr>
          <w:p w:rsidR="00ED032E" w:rsidRPr="00672D3D" w:rsidRDefault="00ED032E" w:rsidP="00A67870">
            <w:pPr>
              <w:spacing w:after="60"/>
              <w:rPr>
                <w:bCs/>
              </w:rPr>
            </w:pPr>
            <w:r w:rsidRPr="00672D3D">
              <w:t>Brésil</w:t>
            </w:r>
          </w:p>
        </w:tc>
        <w:tc>
          <w:tcPr>
            <w:tcW w:w="3685" w:type="dxa"/>
          </w:tcPr>
          <w:p w:rsidR="00ED032E" w:rsidRPr="00672D3D" w:rsidRDefault="00ED032E" w:rsidP="00A67870">
            <w:pPr>
              <w:spacing w:after="60"/>
              <w:rPr>
                <w:bCs/>
              </w:rPr>
            </w:pPr>
            <w:r w:rsidRPr="00672D3D">
              <w:t>Brevets</w:t>
            </w:r>
          </w:p>
        </w:tc>
        <w:tc>
          <w:tcPr>
            <w:tcW w:w="3544" w:type="dxa"/>
          </w:tcPr>
          <w:p w:rsidR="00ED032E" w:rsidRPr="00672D3D" w:rsidRDefault="00C108F4" w:rsidP="00A67870">
            <w:pPr>
              <w:spacing w:after="60"/>
            </w:pPr>
            <w:hyperlink r:id="rId83" w:history="1">
              <w:r w:rsidR="00ED032E" w:rsidRPr="00672D3D">
                <w:rPr>
                  <w:rStyle w:val="Hyperlink"/>
                </w:rPr>
                <w:t>https://www.wipo.int/wipo_magazine/fr/2022/02/article_0007.html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Un toast pour Ya Kun et la propriété intellectuelle, l’un des ingrédients de sa réussite</w:t>
            </w:r>
            <w:r>
              <w:rPr>
                <w:b/>
              </w:rPr>
              <w:t> :</w:t>
            </w:r>
            <w:r w:rsidRPr="00777127">
              <w:t xml:space="preserve"> </w:t>
            </w:r>
            <w:r w:rsidRPr="00672D3D">
              <w:t xml:space="preserve">Basée à Singapour, Ya Kun est une chaîne de café et de toasts qui compte des points de vente dans toute l’Asie.  Dans cet exemple de réussite, son président, </w:t>
            </w:r>
            <w:proofErr w:type="spellStart"/>
            <w:r w:rsidRPr="00672D3D">
              <w:t>Adrin</w:t>
            </w:r>
            <w:proofErr w:type="spellEnd"/>
            <w:r w:rsidRPr="00672D3D">
              <w:t xml:space="preserve"> Loi, </w:t>
            </w:r>
            <w:proofErr w:type="gramStart"/>
            <w:r w:rsidRPr="00672D3D">
              <w:t>explique en</w:t>
            </w:r>
            <w:proofErr w:type="gramEnd"/>
            <w:r w:rsidRPr="00672D3D">
              <w:t xml:space="preserve"> quoi la propriété intellectuelle a joué un rôle déterminant dans l’essor de la société.</w:t>
            </w:r>
            <w:r w:rsidRPr="00672D3D">
              <w:rPr>
                <w:b/>
              </w:rPr>
              <w:t xml:space="preserve"> </w:t>
            </w:r>
          </w:p>
        </w:tc>
        <w:tc>
          <w:tcPr>
            <w:tcW w:w="1418" w:type="dxa"/>
          </w:tcPr>
          <w:p w:rsidR="00ED032E" w:rsidRPr="00672D3D" w:rsidRDefault="00ED032E" w:rsidP="00A67870">
            <w:pPr>
              <w:spacing w:after="60"/>
              <w:rPr>
                <w:bCs/>
              </w:rPr>
            </w:pPr>
            <w:r w:rsidRPr="00672D3D">
              <w:t>Singapour</w:t>
            </w:r>
          </w:p>
        </w:tc>
        <w:tc>
          <w:tcPr>
            <w:tcW w:w="3685" w:type="dxa"/>
          </w:tcPr>
          <w:p w:rsidR="00ED032E" w:rsidRPr="00672D3D" w:rsidRDefault="00ED032E" w:rsidP="00A67870">
            <w:pPr>
              <w:spacing w:after="60"/>
              <w:rPr>
                <w:bCs/>
              </w:rPr>
            </w:pPr>
            <w:r w:rsidRPr="00672D3D">
              <w:t>Marques</w:t>
            </w:r>
          </w:p>
        </w:tc>
        <w:tc>
          <w:tcPr>
            <w:tcW w:w="3544" w:type="dxa"/>
          </w:tcPr>
          <w:p w:rsidR="00ED032E" w:rsidRPr="00672D3D" w:rsidRDefault="00C108F4" w:rsidP="00A67870">
            <w:pPr>
              <w:spacing w:after="60"/>
            </w:pPr>
            <w:hyperlink r:id="rId84" w:history="1">
              <w:r w:rsidR="00ED032E" w:rsidRPr="00672D3D">
                <w:rPr>
                  <w:rStyle w:val="Hyperlink"/>
                </w:rPr>
                <w:t>https://www.wipo.int/wipo_magazine/fr/2018/01/article_0006.html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Cs/>
              </w:rPr>
            </w:pPr>
            <w:proofErr w:type="spellStart"/>
            <w:r w:rsidRPr="00672D3D">
              <w:rPr>
                <w:b/>
              </w:rPr>
              <w:t>Grumpy</w:t>
            </w:r>
            <w:proofErr w:type="spellEnd"/>
            <w:r w:rsidRPr="00672D3D">
              <w:rPr>
                <w:b/>
              </w:rPr>
              <w:t xml:space="preserve"> Cat : le félin qui bâtit un empire grâce aux droits de propriété intellectuelle</w:t>
            </w:r>
            <w:r>
              <w:rPr>
                <w:b/>
              </w:rPr>
              <w:t> :</w:t>
            </w:r>
            <w:r w:rsidRPr="00672D3D">
              <w:t xml:space="preserve"> Dans cet exemple de réussite, découvrez comment cette petite chatte à la mine renfrognée a fait sensation sur le Web et est aujourd’hui au cœur d’un empire commercial bâti grâce à une stratégie solide et efficace en matière de propriété intellectuelle.</w:t>
            </w:r>
          </w:p>
        </w:tc>
        <w:tc>
          <w:tcPr>
            <w:tcW w:w="1418" w:type="dxa"/>
          </w:tcPr>
          <w:p w:rsidR="00ED032E" w:rsidRPr="00672D3D" w:rsidRDefault="00ED032E" w:rsidP="00A67870">
            <w:pPr>
              <w:spacing w:after="60"/>
              <w:rPr>
                <w:bCs/>
              </w:rPr>
            </w:pPr>
            <w:r w:rsidRPr="00672D3D">
              <w:t>États</w:t>
            </w:r>
            <w:r>
              <w:noBreakHyphen/>
            </w:r>
            <w:r w:rsidRPr="00672D3D">
              <w:t>Unis d’Amérique</w:t>
            </w:r>
          </w:p>
        </w:tc>
        <w:tc>
          <w:tcPr>
            <w:tcW w:w="3685" w:type="dxa"/>
          </w:tcPr>
          <w:p w:rsidR="00A67870" w:rsidRDefault="00A67870" w:rsidP="00A67870">
            <w:pPr>
              <w:spacing w:after="60"/>
            </w:pPr>
            <w:r>
              <w:t>Marques</w:t>
            </w:r>
          </w:p>
          <w:p w:rsidR="00ED032E" w:rsidRPr="00672D3D" w:rsidRDefault="00ED032E" w:rsidP="00A67870">
            <w:pPr>
              <w:spacing w:after="60"/>
              <w:rPr>
                <w:bCs/>
              </w:rPr>
            </w:pPr>
            <w:r w:rsidRPr="00672D3D">
              <w:t>Droit d’auteur</w:t>
            </w:r>
          </w:p>
        </w:tc>
        <w:tc>
          <w:tcPr>
            <w:tcW w:w="3544" w:type="dxa"/>
          </w:tcPr>
          <w:p w:rsidR="00ED032E" w:rsidRPr="00672D3D" w:rsidRDefault="00C108F4" w:rsidP="00A67870">
            <w:pPr>
              <w:spacing w:after="60"/>
            </w:pPr>
            <w:hyperlink r:id="rId85" w:history="1">
              <w:r w:rsidR="00ED032E" w:rsidRPr="00672D3D">
                <w:rPr>
                  <w:rStyle w:val="Hyperlink"/>
                </w:rPr>
                <w:t>https://www.wipo.int/wipo_magazine/fr/2018/01/article_0008.html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125</w:t>
            </w:r>
            <w:r>
              <w:rPr>
                <w:b/>
              </w:rPr>
              <w:t> </w:t>
            </w:r>
            <w:r w:rsidRPr="00672D3D">
              <w:rPr>
                <w:b/>
              </w:rPr>
              <w:t>ans de protection des marques à Curaçao</w:t>
            </w:r>
            <w:r>
              <w:rPr>
                <w:b/>
              </w:rPr>
              <w:t> :</w:t>
            </w:r>
            <w:r w:rsidRPr="00777127">
              <w:t xml:space="preserve"> </w:t>
            </w:r>
            <w:r w:rsidRPr="00672D3D">
              <w:t xml:space="preserve">Dans cette étude de cas, découvrez la petite île de Curaçao et sa longue tradition en matière de protection des marques.  En 2018, Curaçao a en effet célébré le </w:t>
            </w:r>
            <w:proofErr w:type="spellStart"/>
            <w:r w:rsidRPr="00672D3D">
              <w:t>125</w:t>
            </w:r>
            <w:r w:rsidRPr="00754D49">
              <w:rPr>
                <w:vertAlign w:val="superscript"/>
              </w:rPr>
              <w:t>e</w:t>
            </w:r>
            <w:proofErr w:type="spellEnd"/>
            <w:r>
              <w:t> </w:t>
            </w:r>
            <w:r w:rsidRPr="00672D3D">
              <w:t>anniversaire de sa première demande d’enregistrement de marque.</w:t>
            </w:r>
          </w:p>
        </w:tc>
        <w:tc>
          <w:tcPr>
            <w:tcW w:w="1418" w:type="dxa"/>
          </w:tcPr>
          <w:p w:rsidR="00ED032E" w:rsidRPr="00672D3D" w:rsidRDefault="00ED032E" w:rsidP="00A67870">
            <w:pPr>
              <w:spacing w:after="60"/>
              <w:rPr>
                <w:bCs/>
              </w:rPr>
            </w:pPr>
            <w:r w:rsidRPr="00672D3D">
              <w:t>Pays</w:t>
            </w:r>
            <w:r>
              <w:noBreakHyphen/>
            </w:r>
            <w:r w:rsidRPr="00672D3D">
              <w:t>Bas</w:t>
            </w:r>
          </w:p>
        </w:tc>
        <w:tc>
          <w:tcPr>
            <w:tcW w:w="3685" w:type="dxa"/>
          </w:tcPr>
          <w:p w:rsidR="00ED032E" w:rsidRPr="00672D3D" w:rsidRDefault="00ED032E" w:rsidP="00A67870">
            <w:pPr>
              <w:spacing w:after="60"/>
              <w:rPr>
                <w:bCs/>
              </w:rPr>
            </w:pPr>
            <w:r w:rsidRPr="00672D3D">
              <w:t>Marques</w:t>
            </w:r>
          </w:p>
        </w:tc>
        <w:tc>
          <w:tcPr>
            <w:tcW w:w="3544" w:type="dxa"/>
          </w:tcPr>
          <w:p w:rsidR="00ED032E" w:rsidRPr="00672D3D" w:rsidRDefault="00C108F4" w:rsidP="00A67870">
            <w:pPr>
              <w:spacing w:after="60"/>
            </w:pPr>
            <w:hyperlink r:id="rId86" w:history="1">
              <w:r w:rsidR="00ED032E" w:rsidRPr="00672D3D">
                <w:rPr>
                  <w:rStyle w:val="Hyperlink"/>
                </w:rPr>
                <w:t>https://www.wipo.int/wipo_magazine/fr/2018/03/article_0005.html</w:t>
              </w:r>
            </w:hyperlink>
            <w:r w:rsidR="00ED032E" w:rsidRPr="00672D3D">
              <w:t xml:space="preserve"> </w:t>
            </w:r>
          </w:p>
        </w:tc>
      </w:tr>
      <w:tr w:rsidR="00ED032E" w:rsidRPr="00672D3D" w:rsidTr="00A67870">
        <w:tc>
          <w:tcPr>
            <w:tcW w:w="6374" w:type="dxa"/>
          </w:tcPr>
          <w:p w:rsidR="00ED032E" w:rsidRPr="00672D3D" w:rsidRDefault="00ED032E" w:rsidP="00A67870">
            <w:pPr>
              <w:keepLines/>
              <w:spacing w:after="60"/>
              <w:rPr>
                <w:b/>
                <w:bCs/>
              </w:rPr>
            </w:pPr>
            <w:proofErr w:type="spellStart"/>
            <w:r w:rsidRPr="00672D3D">
              <w:rPr>
                <w:b/>
              </w:rPr>
              <w:t>Wafrica</w:t>
            </w:r>
            <w:proofErr w:type="spellEnd"/>
            <w:r w:rsidRPr="00672D3D">
              <w:rPr>
                <w:b/>
              </w:rPr>
              <w:t> : explorer la notion d’identité grâce au design</w:t>
            </w:r>
            <w:r>
              <w:rPr>
                <w:b/>
              </w:rPr>
              <w:t> :</w:t>
            </w:r>
            <w:r w:rsidRPr="00777127">
              <w:t xml:space="preserve"> </w:t>
            </w:r>
            <w:r w:rsidRPr="00672D3D">
              <w:t>Le designer d’origine camerounaise Serge</w:t>
            </w:r>
            <w:r>
              <w:t> </w:t>
            </w:r>
            <w:proofErr w:type="spellStart"/>
            <w:r w:rsidRPr="00672D3D">
              <w:t>Mouangue</w:t>
            </w:r>
            <w:proofErr w:type="spellEnd"/>
            <w:r w:rsidRPr="00672D3D">
              <w:t xml:space="preserve">, fondateur et directeur artistique de </w:t>
            </w:r>
            <w:proofErr w:type="spellStart"/>
            <w:r w:rsidRPr="00672D3D">
              <w:t>Wafrica</w:t>
            </w:r>
            <w:proofErr w:type="spellEnd"/>
            <w:r w:rsidRPr="00672D3D">
              <w:t>, a quitté l’univers des dessins et modèles industriels et des concept</w:t>
            </w:r>
            <w:r>
              <w:noBreakHyphen/>
            </w:r>
            <w:r w:rsidRPr="00672D3D">
              <w:t>cars pour se lancer dans la création d’une nouvelle esthétique qui interroge les notions d’origine et d’identité à travers la création artistique.  Dans cet entretien, le créateur parle de son travail et explique pourquoi il est important d’avoir recours au système de la propriété intellectuelle pour protéger les fruits de sa création.</w:t>
            </w:r>
          </w:p>
        </w:tc>
        <w:tc>
          <w:tcPr>
            <w:tcW w:w="1418" w:type="dxa"/>
          </w:tcPr>
          <w:p w:rsidR="00ED032E" w:rsidRPr="00672D3D" w:rsidRDefault="00ED032E" w:rsidP="00A67870">
            <w:pPr>
              <w:spacing w:after="60"/>
              <w:rPr>
                <w:bCs/>
              </w:rPr>
            </w:pPr>
            <w:r w:rsidRPr="00672D3D">
              <w:t>Cameroun</w:t>
            </w:r>
          </w:p>
        </w:tc>
        <w:tc>
          <w:tcPr>
            <w:tcW w:w="3685" w:type="dxa"/>
          </w:tcPr>
          <w:p w:rsidR="00ED032E" w:rsidRPr="00672D3D" w:rsidRDefault="00ED032E" w:rsidP="00A67870">
            <w:pPr>
              <w:spacing w:after="60"/>
              <w:rPr>
                <w:bCs/>
              </w:rPr>
            </w:pPr>
            <w:r w:rsidRPr="00672D3D">
              <w:t>Marques</w:t>
            </w:r>
          </w:p>
        </w:tc>
        <w:tc>
          <w:tcPr>
            <w:tcW w:w="3544" w:type="dxa"/>
          </w:tcPr>
          <w:p w:rsidR="00ED032E" w:rsidRPr="00672D3D" w:rsidRDefault="00C108F4" w:rsidP="00A67870">
            <w:pPr>
              <w:spacing w:after="60"/>
            </w:pPr>
            <w:hyperlink r:id="rId87" w:history="1">
              <w:r w:rsidR="00ED032E" w:rsidRPr="00672D3D">
                <w:rPr>
                  <w:rStyle w:val="Hyperlink"/>
                </w:rPr>
                <w:t>https://www.wipo.int/wipo_magazine/fr/2018/06/article_0004.html</w:t>
              </w:r>
            </w:hyperlink>
            <w:r w:rsidR="00ED032E" w:rsidRPr="00672D3D">
              <w:t xml:space="preserve"> </w:t>
            </w:r>
          </w:p>
        </w:tc>
      </w:tr>
      <w:tr w:rsidR="00ED032E" w:rsidRPr="00672D3D" w:rsidTr="00A67870">
        <w:tc>
          <w:tcPr>
            <w:tcW w:w="6374" w:type="dxa"/>
          </w:tcPr>
          <w:p w:rsidR="00ED032E" w:rsidRPr="00672D3D" w:rsidRDefault="00ED032E" w:rsidP="00A67870">
            <w:pPr>
              <w:spacing w:after="60"/>
              <w:rPr>
                <w:b/>
                <w:bCs/>
              </w:rPr>
            </w:pPr>
            <w:r w:rsidRPr="00672D3D">
              <w:rPr>
                <w:b/>
              </w:rPr>
              <w:t>La technologie de l’innovation au service de l’éducation des futurs acteurs du changement</w:t>
            </w:r>
            <w:r>
              <w:rPr>
                <w:b/>
              </w:rPr>
              <w:t> :</w:t>
            </w:r>
            <w:r w:rsidRPr="00777127">
              <w:t xml:space="preserve"> </w:t>
            </w:r>
            <w:r w:rsidRPr="00672D3D">
              <w:t xml:space="preserve">Cette étude de cas porte sur les activités d’une école de Bali, la Green </w:t>
            </w:r>
            <w:proofErr w:type="spellStart"/>
            <w:r w:rsidRPr="00672D3D">
              <w:t>School</w:t>
            </w:r>
            <w:proofErr w:type="spellEnd"/>
            <w:r w:rsidRPr="00672D3D">
              <w:t xml:space="preserve">, qui, avec l’aide de WIPO GREEN, s’est associée à </w:t>
            </w:r>
            <w:proofErr w:type="spellStart"/>
            <w:r w:rsidRPr="00672D3D">
              <w:t>Zero</w:t>
            </w:r>
            <w:proofErr w:type="spellEnd"/>
            <w:r w:rsidRPr="00672D3D">
              <w:t xml:space="preserve"> Mass Water, une entreprise internationale fondée aux États</w:t>
            </w:r>
            <w:r>
              <w:noBreakHyphen/>
            </w:r>
            <w:r w:rsidRPr="00672D3D">
              <w:t>Unis, et a installé les panneaux hydrauliques SOURCE qui permettent aux étudiants d’obtenir de l’eau potable de manière durable.</w:t>
            </w:r>
          </w:p>
        </w:tc>
        <w:tc>
          <w:tcPr>
            <w:tcW w:w="1418" w:type="dxa"/>
          </w:tcPr>
          <w:p w:rsidR="00ED032E" w:rsidRPr="00672D3D" w:rsidRDefault="00ED032E" w:rsidP="00A67870">
            <w:pPr>
              <w:spacing w:after="60"/>
              <w:rPr>
                <w:bCs/>
              </w:rPr>
            </w:pPr>
            <w:r w:rsidRPr="00672D3D">
              <w:t>Indonésie</w:t>
            </w:r>
          </w:p>
        </w:tc>
        <w:tc>
          <w:tcPr>
            <w:tcW w:w="3685" w:type="dxa"/>
          </w:tcPr>
          <w:p w:rsidR="00A67870" w:rsidRDefault="00ED032E" w:rsidP="00A67870">
            <w:pPr>
              <w:spacing w:after="60"/>
            </w:pPr>
            <w:r w:rsidRPr="00672D3D">
              <w:t>Brevets</w:t>
            </w:r>
          </w:p>
          <w:p w:rsidR="00ED032E" w:rsidRPr="00672D3D" w:rsidRDefault="00ED032E" w:rsidP="00A67870">
            <w:pPr>
              <w:spacing w:after="60"/>
              <w:rPr>
                <w:bCs/>
              </w:rPr>
            </w:pPr>
            <w:r w:rsidRPr="00672D3D">
              <w:t>Marques</w:t>
            </w:r>
          </w:p>
        </w:tc>
        <w:tc>
          <w:tcPr>
            <w:tcW w:w="3544" w:type="dxa"/>
          </w:tcPr>
          <w:p w:rsidR="00ED032E" w:rsidRPr="00672D3D" w:rsidRDefault="00C108F4" w:rsidP="00A67870">
            <w:pPr>
              <w:spacing w:after="60"/>
            </w:pPr>
            <w:hyperlink r:id="rId88" w:history="1">
              <w:r w:rsidR="00ED032E" w:rsidRPr="00672D3D">
                <w:rPr>
                  <w:rStyle w:val="Hyperlink"/>
                </w:rPr>
                <w:t>https://www3.wipo.int/wipogreen/en/news/2019/news_0009.html</w:t>
              </w:r>
            </w:hyperlink>
          </w:p>
        </w:tc>
      </w:tr>
    </w:tbl>
    <w:p w:rsidR="00ED032E" w:rsidRPr="00672D3D" w:rsidRDefault="00ED032E">
      <w:pPr>
        <w:rPr>
          <w:rFonts w:eastAsia="Times New Roman"/>
          <w:szCs w:val="22"/>
          <w:lang w:eastAsia="en-US"/>
        </w:rPr>
      </w:pPr>
    </w:p>
    <w:p w:rsidR="00ED032E" w:rsidRPr="00672D3D" w:rsidRDefault="00ED032E">
      <w:pPr>
        <w:rPr>
          <w:rFonts w:eastAsia="Times New Roman"/>
          <w:szCs w:val="22"/>
          <w:lang w:eastAsia="en-US"/>
        </w:rPr>
      </w:pPr>
    </w:p>
    <w:p w:rsidR="00A67870" w:rsidRDefault="00A67870">
      <w:pPr>
        <w:rPr>
          <w:u w:val="single"/>
        </w:rPr>
      </w:pPr>
      <w:r>
        <w:rPr>
          <w:u w:val="single"/>
        </w:rPr>
        <w:br w:type="page"/>
      </w:r>
    </w:p>
    <w:p w:rsidR="00ED032E" w:rsidRPr="00672D3D" w:rsidRDefault="00ED032E" w:rsidP="005A16E1">
      <w:pPr>
        <w:tabs>
          <w:tab w:val="left" w:pos="10515"/>
        </w:tabs>
        <w:rPr>
          <w:rFonts w:eastAsia="Times New Roman"/>
          <w:szCs w:val="22"/>
          <w:u w:val="single"/>
        </w:rPr>
      </w:pPr>
      <w:r w:rsidRPr="00672D3D">
        <w:rPr>
          <w:u w:val="single"/>
        </w:rPr>
        <w:t>Deuxième partie :</w:t>
      </w:r>
      <w:r w:rsidR="00A67870">
        <w:rPr>
          <w:u w:val="single"/>
        </w:rPr>
        <w:t xml:space="preserve"> A</w:t>
      </w:r>
      <w:r w:rsidRPr="00672D3D">
        <w:rPr>
          <w:u w:val="single"/>
        </w:rPr>
        <w:t>utres canaux présentant des études de cas et des exemples de réussite portant sur les PME et leur utilisation de la propriété intellectuelle</w:t>
      </w:r>
    </w:p>
    <w:p w:rsidR="00ED032E" w:rsidRPr="00672D3D" w:rsidRDefault="00ED032E" w:rsidP="005A16E1">
      <w:pPr>
        <w:tabs>
          <w:tab w:val="left" w:pos="10515"/>
        </w:tabs>
        <w:rPr>
          <w:rFonts w:eastAsia="Times New Roman"/>
          <w:szCs w:val="22"/>
          <w:lang w:eastAsia="en-US"/>
        </w:rPr>
      </w:pPr>
    </w:p>
    <w:p w:rsidR="00ED032E" w:rsidRPr="00672D3D" w:rsidRDefault="00ED032E" w:rsidP="005A16E1">
      <w:pPr>
        <w:tabs>
          <w:tab w:val="left" w:pos="10515"/>
        </w:tabs>
      </w:pPr>
      <w:r w:rsidRPr="00672D3D">
        <w:t>Outre les exemples cités précédemment, l’</w:t>
      </w:r>
      <w:proofErr w:type="spellStart"/>
      <w:r w:rsidRPr="00672D3D">
        <w:t>OMPI</w:t>
      </w:r>
      <w:proofErr w:type="spellEnd"/>
      <w:r w:rsidRPr="00672D3D">
        <w:t xml:space="preserve"> présente régulièrement des études de cas et des exemples de réussite qui démontrent comment la propriété intellectuelle est utilisée</w:t>
      </w:r>
      <w:r>
        <w:t xml:space="preserve"> </w:t>
      </w:r>
      <w:r w:rsidRPr="00672D3D">
        <w:t>par les PME, notamment à travers les canaux figurant ci</w:t>
      </w:r>
      <w:r>
        <w:noBreakHyphen/>
      </w:r>
      <w:r w:rsidRPr="00672D3D">
        <w:t>après.  Des études de cas et des exemples de réussite sont régulièrement ajoutés sur ces différents canaux.</w:t>
      </w:r>
    </w:p>
    <w:p w:rsidR="00ED032E" w:rsidRPr="00672D3D" w:rsidRDefault="00ED032E" w:rsidP="00BA571D">
      <w:pPr>
        <w:tabs>
          <w:tab w:val="left" w:pos="10515"/>
        </w:tabs>
        <w:rPr>
          <w:rFonts w:eastAsia="Times New Roman"/>
          <w:szCs w:val="22"/>
          <w:lang w:eastAsia="en-US"/>
        </w:rPr>
      </w:pPr>
    </w:p>
    <w:tbl>
      <w:tblPr>
        <w:tblStyle w:val="TableGrid"/>
        <w:tblW w:w="15021" w:type="dxa"/>
        <w:tblLayout w:type="fixed"/>
        <w:tblLook w:val="04A0" w:firstRow="1" w:lastRow="0" w:firstColumn="1" w:lastColumn="0" w:noHBand="0" w:noVBand="1"/>
        <w:tblCaption w:val="Base de données de l’OMPI WIPO Advantage"/>
      </w:tblPr>
      <w:tblGrid>
        <w:gridCol w:w="6374"/>
        <w:gridCol w:w="1418"/>
        <w:gridCol w:w="3685"/>
        <w:gridCol w:w="3544"/>
      </w:tblGrid>
      <w:tr w:rsidR="00ED032E" w:rsidRPr="00672D3D" w:rsidTr="00A67870">
        <w:tc>
          <w:tcPr>
            <w:tcW w:w="6374" w:type="dxa"/>
          </w:tcPr>
          <w:p w:rsidR="00ED032E" w:rsidRPr="00672D3D" w:rsidRDefault="00ED032E" w:rsidP="005A16E1">
            <w:pPr>
              <w:pStyle w:val="lead"/>
              <w:rPr>
                <w:b/>
                <w:caps/>
                <w:sz w:val="22"/>
                <w:szCs w:val="20"/>
              </w:rPr>
            </w:pPr>
            <w:r w:rsidRPr="00672D3D">
              <w:rPr>
                <w:rFonts w:ascii="Arial" w:hAnsi="Arial"/>
                <w:b/>
                <w:bCs/>
                <w:sz w:val="22"/>
              </w:rPr>
              <w:t xml:space="preserve">La base de données IP </w:t>
            </w:r>
            <w:proofErr w:type="spellStart"/>
            <w:r w:rsidRPr="00672D3D">
              <w:rPr>
                <w:rFonts w:ascii="Arial" w:hAnsi="Arial"/>
                <w:b/>
                <w:bCs/>
                <w:sz w:val="22"/>
              </w:rPr>
              <w:t>Advantage</w:t>
            </w:r>
            <w:proofErr w:type="spellEnd"/>
            <w:r w:rsidRPr="00672D3D">
              <w:rPr>
                <w:rFonts w:ascii="Arial" w:hAnsi="Arial"/>
                <w:b/>
                <w:bCs/>
                <w:sz w:val="22"/>
              </w:rPr>
              <w:t xml:space="preserve"> de l’</w:t>
            </w:r>
            <w:proofErr w:type="spellStart"/>
            <w:r w:rsidRPr="00672D3D">
              <w:rPr>
                <w:rFonts w:ascii="Arial" w:hAnsi="Arial"/>
                <w:b/>
                <w:bCs/>
                <w:sz w:val="22"/>
              </w:rPr>
              <w:t>OMPI</w:t>
            </w:r>
            <w:proofErr w:type="spellEnd"/>
            <w:r w:rsidRPr="00672D3D">
              <w:rPr>
                <w:rFonts w:ascii="Arial" w:hAnsi="Arial"/>
                <w:sz w:val="22"/>
              </w:rPr>
              <w:t xml:space="preserve"> comprend un ensemble de plus de 300</w:t>
            </w:r>
            <w:r>
              <w:rPr>
                <w:rFonts w:ascii="Arial" w:hAnsi="Arial"/>
                <w:sz w:val="22"/>
              </w:rPr>
              <w:t> </w:t>
            </w:r>
            <w:r w:rsidRPr="00672D3D">
              <w:rPr>
                <w:rFonts w:ascii="Arial" w:hAnsi="Arial"/>
                <w:sz w:val="22"/>
              </w:rPr>
              <w:t>études de cas et exemples de réussite qui visent à faire mieux comprendre comment la propriété intellectuelle est créée et protégée et comment son exploitation efficace peut contribuer au développement.  De nombreux domaines sont explorés, y compris en matière de gestion de la propriété intellectuelle (près de 70</w:t>
            </w:r>
            <w:r>
              <w:rPr>
                <w:rFonts w:ascii="Arial" w:hAnsi="Arial"/>
                <w:sz w:val="22"/>
              </w:rPr>
              <w:t> </w:t>
            </w:r>
            <w:r w:rsidRPr="00672D3D">
              <w:rPr>
                <w:rFonts w:ascii="Arial" w:hAnsi="Arial"/>
                <w:sz w:val="22"/>
              </w:rPr>
              <w:t xml:space="preserve">études de cas).  </w:t>
            </w:r>
          </w:p>
        </w:tc>
        <w:tc>
          <w:tcPr>
            <w:tcW w:w="1418" w:type="dxa"/>
          </w:tcPr>
          <w:p w:rsidR="00ED032E" w:rsidRPr="00672D3D" w:rsidRDefault="00ED032E" w:rsidP="00DB4C69">
            <w:pPr>
              <w:rPr>
                <w:bCs/>
              </w:rPr>
            </w:pPr>
            <w:r w:rsidRPr="00672D3D">
              <w:t>Monde</w:t>
            </w:r>
          </w:p>
        </w:tc>
        <w:tc>
          <w:tcPr>
            <w:tcW w:w="3685" w:type="dxa"/>
          </w:tcPr>
          <w:p w:rsidR="00ED032E" w:rsidRPr="00672D3D" w:rsidRDefault="00ED032E" w:rsidP="00DB4C69">
            <w:pPr>
              <w:rPr>
                <w:bCs/>
              </w:rPr>
            </w:pPr>
            <w:r w:rsidRPr="00672D3D">
              <w:t>Tous les domaines de la propriété intellectuelle</w:t>
            </w:r>
          </w:p>
        </w:tc>
        <w:tc>
          <w:tcPr>
            <w:tcW w:w="3544" w:type="dxa"/>
          </w:tcPr>
          <w:p w:rsidR="00ED032E" w:rsidRPr="000166F2" w:rsidRDefault="00ED032E" w:rsidP="00CF7CB4">
            <w:pPr>
              <w:rPr>
                <w:bCs/>
                <w:szCs w:val="22"/>
              </w:rPr>
            </w:pPr>
            <w:r w:rsidRPr="000166F2">
              <w:rPr>
                <w:szCs w:val="22"/>
              </w:rPr>
              <w:t xml:space="preserve">Les études de cas et exemples de réussite sont régulièrement intégrés dans la base de données IP </w:t>
            </w:r>
            <w:proofErr w:type="spellStart"/>
            <w:r w:rsidRPr="000166F2">
              <w:rPr>
                <w:szCs w:val="22"/>
              </w:rPr>
              <w:t>Advantage</w:t>
            </w:r>
            <w:proofErr w:type="spellEnd"/>
            <w:r w:rsidRPr="000166F2">
              <w:rPr>
                <w:szCs w:val="22"/>
              </w:rPr>
              <w:t> :</w:t>
            </w:r>
          </w:p>
          <w:p w:rsidR="00ED032E" w:rsidRPr="000166F2" w:rsidRDefault="00C108F4" w:rsidP="00CF7CB4">
            <w:pPr>
              <w:rPr>
                <w:szCs w:val="22"/>
              </w:rPr>
            </w:pPr>
            <w:hyperlink r:id="rId89" w:history="1">
              <w:r w:rsidR="00ED032E" w:rsidRPr="000166F2">
                <w:rPr>
                  <w:rStyle w:val="Hyperlink"/>
                  <w:szCs w:val="22"/>
                </w:rPr>
                <w:t>https://www.wipo.int/ipadvantage/fr/search.jsp?ip_right_id=&amp;focus_id=</w:t>
              </w:r>
            </w:hyperlink>
          </w:p>
          <w:p w:rsidR="00ED032E" w:rsidRPr="000166F2" w:rsidRDefault="00ED032E" w:rsidP="00CF7CB4">
            <w:pPr>
              <w:rPr>
                <w:szCs w:val="22"/>
              </w:rPr>
            </w:pPr>
          </w:p>
          <w:p w:rsidR="00ED032E" w:rsidRPr="00672D3D" w:rsidRDefault="00ED032E" w:rsidP="000166F2">
            <w:pPr>
              <w:spacing w:after="120"/>
              <w:rPr>
                <w:rStyle w:val="Hyperlink"/>
              </w:rPr>
            </w:pPr>
            <w:r w:rsidRPr="000166F2">
              <w:rPr>
                <w:szCs w:val="22"/>
              </w:rPr>
              <w:t>Études de cas et exemples de réussite portant sur la gestion de la propriété intellectuelle :</w:t>
            </w:r>
            <w:r w:rsidRPr="000166F2">
              <w:rPr>
                <w:rStyle w:val="Hyperlink"/>
                <w:szCs w:val="22"/>
              </w:rPr>
              <w:t xml:space="preserve"> https://www.wipo.int/ipadvantage/fr/search.jsp?ip_right_id=&amp;focus_id=582</w:t>
            </w:r>
          </w:p>
        </w:tc>
      </w:tr>
      <w:tr w:rsidR="00ED032E" w:rsidRPr="00672D3D" w:rsidTr="00A67870">
        <w:tc>
          <w:tcPr>
            <w:tcW w:w="6374" w:type="dxa"/>
          </w:tcPr>
          <w:p w:rsidR="00ED032E" w:rsidRPr="00672D3D" w:rsidRDefault="00ED032E" w:rsidP="000166F2">
            <w:pPr>
              <w:pStyle w:val="lead"/>
              <w:spacing w:after="120" w:afterAutospacing="0"/>
              <w:rPr>
                <w:rFonts w:ascii="Arial" w:eastAsia="SimSun" w:hAnsi="Arial" w:cs="Arial"/>
                <w:b/>
                <w:bCs/>
                <w:sz w:val="22"/>
                <w:szCs w:val="20"/>
              </w:rPr>
            </w:pPr>
            <w:r w:rsidRPr="00672D3D">
              <w:rPr>
                <w:rFonts w:ascii="Arial" w:hAnsi="Arial"/>
                <w:b/>
                <w:bCs/>
                <w:sz w:val="22"/>
              </w:rPr>
              <w:t>La plateforme de l’</w:t>
            </w:r>
            <w:proofErr w:type="spellStart"/>
            <w:r w:rsidRPr="00672D3D">
              <w:rPr>
                <w:rFonts w:ascii="Arial" w:hAnsi="Arial"/>
                <w:b/>
                <w:bCs/>
                <w:sz w:val="22"/>
              </w:rPr>
              <w:t>OMPI</w:t>
            </w:r>
            <w:proofErr w:type="spellEnd"/>
            <w:r w:rsidRPr="00672D3D">
              <w:rPr>
                <w:rFonts w:ascii="Arial" w:hAnsi="Arial"/>
                <w:b/>
                <w:bCs/>
                <w:sz w:val="22"/>
              </w:rPr>
              <w:t xml:space="preserve"> </w:t>
            </w:r>
            <w:proofErr w:type="spellStart"/>
            <w:r w:rsidRPr="00672D3D">
              <w:rPr>
                <w:rFonts w:ascii="Arial" w:hAnsi="Arial"/>
                <w:b/>
                <w:bCs/>
                <w:sz w:val="22"/>
              </w:rPr>
              <w:t>Women</w:t>
            </w:r>
            <w:proofErr w:type="spellEnd"/>
            <w:r w:rsidRPr="00672D3D">
              <w:rPr>
                <w:rFonts w:ascii="Arial" w:hAnsi="Arial"/>
                <w:b/>
                <w:bCs/>
                <w:sz w:val="22"/>
              </w:rPr>
              <w:t xml:space="preserve"> in Green</w:t>
            </w:r>
            <w:r w:rsidRPr="00672D3D">
              <w:rPr>
                <w:rFonts w:ascii="Arial" w:hAnsi="Arial"/>
                <w:sz w:val="22"/>
              </w:rPr>
              <w:t xml:space="preserve"> comprend une série d’entretiens dans lesquels des femmes innovatrices et créatrices de technologies vertes évoquent leurs inventions, expliquent comment leur entreprise s’est développée et partagent leur expérience dans le domaine des technologies et des innovations respectueuses de l’environnement.</w:t>
            </w:r>
          </w:p>
        </w:tc>
        <w:tc>
          <w:tcPr>
            <w:tcW w:w="1418" w:type="dxa"/>
          </w:tcPr>
          <w:p w:rsidR="00ED032E" w:rsidRPr="00672D3D" w:rsidRDefault="00ED032E" w:rsidP="00DB4C69">
            <w:pPr>
              <w:rPr>
                <w:bCs/>
              </w:rPr>
            </w:pPr>
            <w:r w:rsidRPr="00672D3D">
              <w:t>Monde</w:t>
            </w:r>
          </w:p>
        </w:tc>
        <w:tc>
          <w:tcPr>
            <w:tcW w:w="3685" w:type="dxa"/>
          </w:tcPr>
          <w:p w:rsidR="00ED032E" w:rsidRPr="00672D3D" w:rsidRDefault="00ED032E" w:rsidP="00DB4C69">
            <w:pPr>
              <w:rPr>
                <w:bCs/>
              </w:rPr>
            </w:pPr>
            <w:r w:rsidRPr="00672D3D">
              <w:t>Tous les domaines de la propriété intellectuelle</w:t>
            </w:r>
          </w:p>
        </w:tc>
        <w:tc>
          <w:tcPr>
            <w:tcW w:w="3544" w:type="dxa"/>
          </w:tcPr>
          <w:p w:rsidR="00ED032E" w:rsidRPr="00672D3D" w:rsidRDefault="00C108F4" w:rsidP="000166F2">
            <w:pPr>
              <w:rPr>
                <w:bCs/>
              </w:rPr>
            </w:pPr>
            <w:hyperlink r:id="rId90" w:history="1">
              <w:r w:rsidR="00ED032E" w:rsidRPr="00672D3D">
                <w:rPr>
                  <w:rStyle w:val="Hyperlink"/>
                </w:rPr>
                <w:t>https://www3.wipo.int/wipogreen/en/womeningreen/archive.html</w:t>
              </w:r>
            </w:hyperlink>
          </w:p>
        </w:tc>
      </w:tr>
      <w:tr w:rsidR="00ED032E" w:rsidRPr="00672D3D" w:rsidTr="00A67870">
        <w:tc>
          <w:tcPr>
            <w:tcW w:w="6374" w:type="dxa"/>
          </w:tcPr>
          <w:p w:rsidR="00ED032E" w:rsidRPr="00672D3D" w:rsidRDefault="00ED032E" w:rsidP="00A67870">
            <w:pPr>
              <w:pStyle w:val="lead"/>
              <w:keepLines/>
              <w:spacing w:after="120" w:afterAutospacing="0"/>
              <w:rPr>
                <w:rFonts w:ascii="Arial" w:eastAsia="SimSun" w:hAnsi="Arial" w:cs="Arial"/>
                <w:b/>
                <w:bCs/>
                <w:sz w:val="22"/>
                <w:szCs w:val="20"/>
              </w:rPr>
            </w:pPr>
            <w:r w:rsidRPr="00672D3D">
              <w:rPr>
                <w:rFonts w:ascii="Arial" w:hAnsi="Arial"/>
                <w:b/>
                <w:bCs/>
                <w:sz w:val="22"/>
              </w:rPr>
              <w:t>La propriété intellectuelle à l’œuvre</w:t>
            </w:r>
            <w:r w:rsidRPr="00672D3D">
              <w:rPr>
                <w:rFonts w:ascii="Arial" w:hAnsi="Arial"/>
                <w:sz w:val="22"/>
              </w:rPr>
              <w:t xml:space="preserve"> présente des exemples de réussite qui visent à faire mieux comprendre comment la propriété intellectuelle est utilisée par les chefs d’entreprise, les inventeurs et les créateurs du monde entier pour ajouter de la valeur à leurs produits, soutenir la croissance des entreprises, créer des emplois et promouvoir le développement économique.</w:t>
            </w:r>
          </w:p>
        </w:tc>
        <w:tc>
          <w:tcPr>
            <w:tcW w:w="1418" w:type="dxa"/>
          </w:tcPr>
          <w:p w:rsidR="00ED032E" w:rsidRPr="00672D3D" w:rsidRDefault="00ED032E" w:rsidP="00A67870">
            <w:pPr>
              <w:keepLines/>
              <w:rPr>
                <w:bCs/>
              </w:rPr>
            </w:pPr>
            <w:r w:rsidRPr="00672D3D">
              <w:t>Monde</w:t>
            </w:r>
          </w:p>
        </w:tc>
        <w:tc>
          <w:tcPr>
            <w:tcW w:w="3685" w:type="dxa"/>
          </w:tcPr>
          <w:p w:rsidR="00ED032E" w:rsidRPr="00672D3D" w:rsidRDefault="00ED032E" w:rsidP="00A67870">
            <w:pPr>
              <w:keepLines/>
              <w:rPr>
                <w:bCs/>
              </w:rPr>
            </w:pPr>
            <w:r w:rsidRPr="00672D3D">
              <w:t>Tous les domaines de la propriété intellectuelle</w:t>
            </w:r>
          </w:p>
        </w:tc>
        <w:tc>
          <w:tcPr>
            <w:tcW w:w="3544" w:type="dxa"/>
          </w:tcPr>
          <w:p w:rsidR="00ED032E" w:rsidRPr="00672D3D" w:rsidRDefault="00C108F4" w:rsidP="00A67870">
            <w:pPr>
              <w:keepLines/>
              <w:rPr>
                <w:bCs/>
              </w:rPr>
            </w:pPr>
            <w:hyperlink r:id="rId91" w:history="1">
              <w:r w:rsidR="00ED032E" w:rsidRPr="00672D3D">
                <w:rPr>
                  <w:rStyle w:val="Hyperlink"/>
                </w:rPr>
                <w:t>https://www.wipo.int/wipo_magazine/fr/ip</w:t>
              </w:r>
              <w:r w:rsidR="00ED032E">
                <w:rPr>
                  <w:rStyle w:val="Hyperlink"/>
                </w:rPr>
                <w:noBreakHyphen/>
              </w:r>
              <w:r w:rsidR="00ED032E" w:rsidRPr="00672D3D">
                <w:rPr>
                  <w:rStyle w:val="Hyperlink"/>
                </w:rPr>
                <w:t>at</w:t>
              </w:r>
              <w:r w:rsidR="00ED032E">
                <w:rPr>
                  <w:rStyle w:val="Hyperlink"/>
                </w:rPr>
                <w:noBreakHyphen/>
              </w:r>
              <w:r w:rsidR="00ED032E" w:rsidRPr="00672D3D">
                <w:rPr>
                  <w:rStyle w:val="Hyperlink"/>
                </w:rPr>
                <w:t>work.html</w:t>
              </w:r>
            </w:hyperlink>
            <w:r w:rsidR="00ED032E" w:rsidRPr="00672D3D">
              <w:t xml:space="preserve"> </w:t>
            </w:r>
          </w:p>
        </w:tc>
      </w:tr>
      <w:tr w:rsidR="00ED032E" w:rsidRPr="00672D3D" w:rsidTr="00A67870">
        <w:tc>
          <w:tcPr>
            <w:tcW w:w="6374" w:type="dxa"/>
          </w:tcPr>
          <w:p w:rsidR="00ED032E" w:rsidRPr="00672D3D" w:rsidRDefault="00ED032E" w:rsidP="000166F2">
            <w:pPr>
              <w:pStyle w:val="lead"/>
              <w:spacing w:after="120" w:afterAutospacing="0"/>
              <w:rPr>
                <w:b/>
                <w:bCs/>
              </w:rPr>
            </w:pPr>
            <w:r w:rsidRPr="00672D3D">
              <w:rPr>
                <w:rFonts w:ascii="Arial" w:hAnsi="Arial"/>
                <w:b/>
                <w:bCs/>
                <w:sz w:val="22"/>
              </w:rPr>
              <w:t>La nouvelle série de rapports de l’</w:t>
            </w:r>
            <w:proofErr w:type="spellStart"/>
            <w:r w:rsidRPr="00672D3D">
              <w:rPr>
                <w:rFonts w:ascii="Arial" w:hAnsi="Arial"/>
                <w:b/>
                <w:bCs/>
                <w:sz w:val="22"/>
              </w:rPr>
              <w:t>OMPI</w:t>
            </w:r>
            <w:proofErr w:type="spellEnd"/>
            <w:r w:rsidRPr="00672D3D">
              <w:rPr>
                <w:rFonts w:ascii="Arial" w:hAnsi="Arial"/>
                <w:b/>
                <w:bCs/>
                <w:sz w:val="22"/>
              </w:rPr>
              <w:t xml:space="preserve"> sur le déblocage de financements adossés à des titres de propriété intellectuelle</w:t>
            </w:r>
            <w:r w:rsidRPr="00672D3D">
              <w:rPr>
                <w:rFonts w:ascii="Arial" w:hAnsi="Arial"/>
                <w:sz w:val="22"/>
              </w:rPr>
              <w:t xml:space="preserve"> est axée sur la manière dont les pays abordent la question du financement adossé à la propriété intellectuelle.  Chaque rapport, élaboré dans le cadre d’un partenariat entre un office de propriété intellectuelle partenaire, un expert local et l’</w:t>
            </w:r>
            <w:proofErr w:type="spellStart"/>
            <w:r w:rsidRPr="00672D3D">
              <w:rPr>
                <w:rFonts w:ascii="Arial" w:hAnsi="Arial"/>
                <w:sz w:val="22"/>
              </w:rPr>
              <w:t>OMPI</w:t>
            </w:r>
            <w:proofErr w:type="spellEnd"/>
            <w:r w:rsidRPr="00672D3D">
              <w:rPr>
                <w:rFonts w:ascii="Arial" w:hAnsi="Arial"/>
                <w:sz w:val="22"/>
              </w:rPr>
              <w:t xml:space="preserve">, fournit une perspective interne de la situation sur le terrain.  Les rapports rendent compte des succès et des défis à relever, ainsi que du chemin qui reste à parcourir, et comprend des études de cas présentant différentes PME et leur utilisation du financement adossé à la propriété intellectuelle.  </w:t>
            </w:r>
          </w:p>
        </w:tc>
        <w:tc>
          <w:tcPr>
            <w:tcW w:w="1418" w:type="dxa"/>
          </w:tcPr>
          <w:p w:rsidR="00ED032E" w:rsidRPr="00672D3D" w:rsidRDefault="00ED032E" w:rsidP="00DB4C69">
            <w:pPr>
              <w:rPr>
                <w:bCs/>
              </w:rPr>
            </w:pPr>
            <w:r w:rsidRPr="00672D3D">
              <w:t xml:space="preserve">Monde </w:t>
            </w:r>
          </w:p>
        </w:tc>
        <w:tc>
          <w:tcPr>
            <w:tcW w:w="3685" w:type="dxa"/>
          </w:tcPr>
          <w:p w:rsidR="00ED032E" w:rsidRPr="00672D3D" w:rsidRDefault="00ED032E" w:rsidP="00DB4C69">
            <w:pPr>
              <w:rPr>
                <w:bCs/>
              </w:rPr>
            </w:pPr>
            <w:r w:rsidRPr="00672D3D">
              <w:t xml:space="preserve">Tous les domaines de la propriété intellectuelle </w:t>
            </w:r>
          </w:p>
        </w:tc>
        <w:tc>
          <w:tcPr>
            <w:tcW w:w="3544" w:type="dxa"/>
          </w:tcPr>
          <w:p w:rsidR="00ED032E" w:rsidRPr="00672D3D" w:rsidRDefault="00ED032E" w:rsidP="00DB4C69">
            <w:r w:rsidRPr="00672D3D">
              <w:t>Plus d’informations à l’adresse :</w:t>
            </w:r>
          </w:p>
          <w:p w:rsidR="00ED032E" w:rsidRPr="00672D3D" w:rsidRDefault="00C108F4" w:rsidP="00DB4C69">
            <w:hyperlink r:id="rId92" w:history="1">
              <w:r w:rsidR="00ED032E" w:rsidRPr="00672D3D">
                <w:rPr>
                  <w:rStyle w:val="Hyperlink"/>
                </w:rPr>
                <w:t>https://www.wipo.int/sme/fr/news/2022/news_0002.html</w:t>
              </w:r>
            </w:hyperlink>
          </w:p>
          <w:p w:rsidR="00ED032E" w:rsidRPr="00672D3D" w:rsidRDefault="00ED032E" w:rsidP="00DB4C69">
            <w:pPr>
              <w:rPr>
                <w:bCs/>
              </w:rPr>
            </w:pPr>
          </w:p>
          <w:p w:rsidR="00ED032E" w:rsidRPr="00672D3D" w:rsidRDefault="00ED032E" w:rsidP="00DB4C69">
            <w:r w:rsidRPr="00672D3D">
              <w:t>Ressources supplémentaires à l’adresse :</w:t>
            </w:r>
          </w:p>
          <w:p w:rsidR="00ED032E" w:rsidRPr="00672D3D" w:rsidRDefault="00C108F4" w:rsidP="000166F2">
            <w:pPr>
              <w:rPr>
                <w:bCs/>
              </w:rPr>
            </w:pPr>
            <w:hyperlink r:id="rId93" w:history="1">
              <w:r w:rsidR="00ED032E" w:rsidRPr="00672D3D">
                <w:rPr>
                  <w:rStyle w:val="Hyperlink"/>
                </w:rPr>
                <w:t>https://www.wipo.int/sme/fr/</w:t>
              </w:r>
            </w:hyperlink>
          </w:p>
        </w:tc>
      </w:tr>
    </w:tbl>
    <w:p w:rsidR="000F5E56" w:rsidRPr="008758A6" w:rsidRDefault="00ED032E" w:rsidP="00ED032E">
      <w:pPr>
        <w:pStyle w:val="Endofdocument-Annex"/>
        <w:ind w:left="9502"/>
      </w:pPr>
      <w:r w:rsidRPr="00672D3D">
        <w:t>[Fin de l’annexe et du document]</w:t>
      </w:r>
    </w:p>
    <w:sectPr w:rsidR="000F5E56" w:rsidRPr="008758A6" w:rsidSect="0000354D">
      <w:headerReference w:type="default" r:id="rId94"/>
      <w:headerReference w:type="first" r:id="rId95"/>
      <w:endnotePr>
        <w:numFmt w:val="decimal"/>
      </w:endnotePr>
      <w:pgSz w:w="16840" w:h="11907" w:orient="landscape" w:code="9"/>
      <w:pgMar w:top="1134" w:right="1418" w:bottom="1418" w:left="567"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387" w:rsidRDefault="005E5387">
      <w:r>
        <w:separator/>
      </w:r>
    </w:p>
  </w:endnote>
  <w:endnote w:type="continuationSeparator" w:id="0">
    <w:p w:rsidR="005E5387" w:rsidRPr="009D30E6" w:rsidRDefault="005E5387" w:rsidP="00D45252">
      <w:pPr>
        <w:rPr>
          <w:sz w:val="17"/>
          <w:szCs w:val="17"/>
        </w:rPr>
      </w:pPr>
      <w:r w:rsidRPr="009D30E6">
        <w:rPr>
          <w:sz w:val="17"/>
          <w:szCs w:val="17"/>
        </w:rPr>
        <w:separator/>
      </w:r>
    </w:p>
    <w:p w:rsidR="005E5387" w:rsidRPr="009D30E6" w:rsidRDefault="005E5387" w:rsidP="00D45252">
      <w:pPr>
        <w:spacing w:after="60"/>
        <w:rPr>
          <w:sz w:val="17"/>
          <w:szCs w:val="17"/>
        </w:rPr>
      </w:pPr>
      <w:r w:rsidRPr="009D30E6">
        <w:rPr>
          <w:sz w:val="17"/>
          <w:szCs w:val="17"/>
        </w:rPr>
        <w:t>[Suite de la note de la page précédente]</w:t>
      </w:r>
    </w:p>
  </w:endnote>
  <w:endnote w:type="continuationNotice" w:id="1">
    <w:p w:rsidR="005E5387" w:rsidRPr="009D30E6" w:rsidRDefault="005E5387"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387" w:rsidRDefault="005E5387">
      <w:r>
        <w:separator/>
      </w:r>
    </w:p>
  </w:footnote>
  <w:footnote w:type="continuationSeparator" w:id="0">
    <w:p w:rsidR="005E5387" w:rsidRDefault="005E5387" w:rsidP="007461F1">
      <w:r>
        <w:separator/>
      </w:r>
    </w:p>
    <w:p w:rsidR="005E5387" w:rsidRPr="009D30E6" w:rsidRDefault="005E5387" w:rsidP="007461F1">
      <w:pPr>
        <w:spacing w:after="60"/>
        <w:rPr>
          <w:sz w:val="17"/>
          <w:szCs w:val="17"/>
        </w:rPr>
      </w:pPr>
      <w:r w:rsidRPr="009D30E6">
        <w:rPr>
          <w:sz w:val="17"/>
          <w:szCs w:val="17"/>
        </w:rPr>
        <w:t>[Suite de la note de la page précédente]</w:t>
      </w:r>
    </w:p>
  </w:footnote>
  <w:footnote w:type="continuationNotice" w:id="1">
    <w:p w:rsidR="005E5387" w:rsidRPr="009D30E6" w:rsidRDefault="005E5387"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387" w:rsidRDefault="005E5387" w:rsidP="00477D6B">
    <w:pPr>
      <w:jc w:val="right"/>
    </w:pPr>
    <w:proofErr w:type="spellStart"/>
    <w:r>
      <w:t>CDIP</w:t>
    </w:r>
    <w:proofErr w:type="spellEnd"/>
    <w:r>
      <w:t>/29/7</w:t>
    </w:r>
  </w:p>
  <w:p w:rsidR="005E5387" w:rsidRDefault="005E5387" w:rsidP="0000354D">
    <w:pPr>
      <w:spacing w:after="480"/>
      <w:jc w:val="right"/>
    </w:pPr>
    <w:r>
      <w:t>page </w:t>
    </w:r>
    <w:r>
      <w:fldChar w:fldCharType="begin"/>
    </w:r>
    <w:r>
      <w:instrText xml:space="preserve"> PAGE  \* MERGEFORMAT </w:instrText>
    </w:r>
    <w:r>
      <w:fldChar w:fldCharType="separate"/>
    </w:r>
    <w:r w:rsidR="00865D4C">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387" w:rsidRDefault="005E5387" w:rsidP="00477D6B">
    <w:pPr>
      <w:jc w:val="right"/>
    </w:pPr>
    <w:bookmarkStart w:id="6" w:name="Code2"/>
    <w:bookmarkEnd w:id="6"/>
    <w:proofErr w:type="spellStart"/>
    <w:r>
      <w:t>CDIP</w:t>
    </w:r>
    <w:proofErr w:type="spellEnd"/>
    <w:r>
      <w:t>/29/7</w:t>
    </w:r>
  </w:p>
  <w:p w:rsidR="005E5387" w:rsidRDefault="005E5387" w:rsidP="0000354D">
    <w:pPr>
      <w:spacing w:after="480"/>
      <w:jc w:val="right"/>
    </w:pPr>
    <w:r>
      <w:t>Annexe, page </w:t>
    </w:r>
    <w:r>
      <w:fldChar w:fldCharType="begin"/>
    </w:r>
    <w:r>
      <w:instrText xml:space="preserve"> PAGE  \* MERGEFORMAT </w:instrText>
    </w:r>
    <w:r>
      <w:fldChar w:fldCharType="separate"/>
    </w:r>
    <w:r w:rsidR="00C108F4">
      <w:rPr>
        <w:noProof/>
      </w:rPr>
      <w:t>19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387" w:rsidRDefault="005E5387" w:rsidP="0000354D">
    <w:pPr>
      <w:pStyle w:val="Header"/>
      <w:jc w:val="right"/>
    </w:pPr>
    <w:proofErr w:type="spellStart"/>
    <w:r>
      <w:t>CDIP</w:t>
    </w:r>
    <w:proofErr w:type="spellEnd"/>
    <w:r>
      <w:t>/29/7</w:t>
    </w:r>
  </w:p>
  <w:p w:rsidR="005E5387" w:rsidRPr="0000354D" w:rsidRDefault="005E5387" w:rsidP="0000354D">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7DA"/>
    <w:rsid w:val="0000354D"/>
    <w:rsid w:val="00011B7D"/>
    <w:rsid w:val="00070EDE"/>
    <w:rsid w:val="00075432"/>
    <w:rsid w:val="00081F58"/>
    <w:rsid w:val="000F5E56"/>
    <w:rsid w:val="00105B7C"/>
    <w:rsid w:val="001362EE"/>
    <w:rsid w:val="001832A6"/>
    <w:rsid w:val="00195C6E"/>
    <w:rsid w:val="001B266A"/>
    <w:rsid w:val="001D3D56"/>
    <w:rsid w:val="001D7AAF"/>
    <w:rsid w:val="00213B0D"/>
    <w:rsid w:val="00240654"/>
    <w:rsid w:val="002634C4"/>
    <w:rsid w:val="002D4918"/>
    <w:rsid w:val="002E4D1A"/>
    <w:rsid w:val="002F16BC"/>
    <w:rsid w:val="002F4E68"/>
    <w:rsid w:val="00315FCA"/>
    <w:rsid w:val="003845C1"/>
    <w:rsid w:val="003A1BCD"/>
    <w:rsid w:val="004008A2"/>
    <w:rsid w:val="004025DF"/>
    <w:rsid w:val="00423E3E"/>
    <w:rsid w:val="00427AF4"/>
    <w:rsid w:val="004647DA"/>
    <w:rsid w:val="00477D6B"/>
    <w:rsid w:val="004B2486"/>
    <w:rsid w:val="004D6471"/>
    <w:rsid w:val="004F4E31"/>
    <w:rsid w:val="00525B63"/>
    <w:rsid w:val="00547476"/>
    <w:rsid w:val="00561DB8"/>
    <w:rsid w:val="00567A4C"/>
    <w:rsid w:val="005E5387"/>
    <w:rsid w:val="005E6516"/>
    <w:rsid w:val="00605827"/>
    <w:rsid w:val="00676936"/>
    <w:rsid w:val="006B0DB5"/>
    <w:rsid w:val="006E12BA"/>
    <w:rsid w:val="006E4243"/>
    <w:rsid w:val="007461F1"/>
    <w:rsid w:val="007D6961"/>
    <w:rsid w:val="007F07CB"/>
    <w:rsid w:val="00810CEF"/>
    <w:rsid w:val="0081208D"/>
    <w:rsid w:val="00842A13"/>
    <w:rsid w:val="00865D4C"/>
    <w:rsid w:val="008758A6"/>
    <w:rsid w:val="0087626A"/>
    <w:rsid w:val="008B2CC1"/>
    <w:rsid w:val="008E7930"/>
    <w:rsid w:val="0090731E"/>
    <w:rsid w:val="00966A22"/>
    <w:rsid w:val="00974CD6"/>
    <w:rsid w:val="009A17FA"/>
    <w:rsid w:val="009D30E6"/>
    <w:rsid w:val="009E3F6F"/>
    <w:rsid w:val="009F499F"/>
    <w:rsid w:val="00A02BD3"/>
    <w:rsid w:val="00A67870"/>
    <w:rsid w:val="00AA1F20"/>
    <w:rsid w:val="00AA6F29"/>
    <w:rsid w:val="00AC0AE4"/>
    <w:rsid w:val="00AD61DB"/>
    <w:rsid w:val="00B40053"/>
    <w:rsid w:val="00B87BCF"/>
    <w:rsid w:val="00BA62D4"/>
    <w:rsid w:val="00C108F4"/>
    <w:rsid w:val="00C227DA"/>
    <w:rsid w:val="00C40E15"/>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D032E"/>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2A2DE4"/>
  <w15:docId w15:val="{F5148BDD-41C0-45B3-88DE-B85B667AD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8758A6"/>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erChar">
    <w:name w:val="Header Char"/>
    <w:basedOn w:val="DefaultParagraphFont"/>
    <w:link w:val="Header"/>
    <w:uiPriority w:val="99"/>
    <w:rsid w:val="00C227DA"/>
    <w:rPr>
      <w:rFonts w:ascii="Arial" w:eastAsia="SimSun" w:hAnsi="Arial" w:cs="Arial"/>
      <w:sz w:val="22"/>
      <w:lang w:eastAsia="zh-CN"/>
    </w:rPr>
  </w:style>
  <w:style w:type="table" w:styleId="TableGrid">
    <w:name w:val="Table Grid"/>
    <w:basedOn w:val="TableNormal"/>
    <w:rsid w:val="00C227DA"/>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7DA"/>
    <w:rPr>
      <w:color w:val="0000FF"/>
      <w:u w:val="single"/>
    </w:rPr>
  </w:style>
  <w:style w:type="paragraph" w:customStyle="1" w:styleId="lead">
    <w:name w:val="lead"/>
    <w:basedOn w:val="Normal"/>
    <w:rsid w:val="00ED032E"/>
    <w:pPr>
      <w:spacing w:before="100" w:beforeAutospacing="1" w:after="100" w:afterAutospacing="1"/>
    </w:pPr>
    <w:rPr>
      <w:rFonts w:ascii="Times New Roman" w:eastAsia="Times New Roman" w:hAnsi="Times New Roman" w:cs="Times New Roman"/>
      <w:sz w:val="24"/>
      <w:szCs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wipo.int/wipo_magazine/fr/ip-at-work/2021/imberlita.html" TargetMode="External"/><Relationship Id="rId21" Type="http://schemas.openxmlformats.org/officeDocument/2006/relationships/hyperlink" Target="https://www.wipo.int/wipo_magazine/fr/ip-at-work/2021/jred.html" TargetMode="External"/><Relationship Id="rId42" Type="http://schemas.openxmlformats.org/officeDocument/2006/relationships/hyperlink" Target="https://www.wipo.int/wipo_magazine/fr/ip-at-work/2021/transforming_pulp.html" TargetMode="External"/><Relationship Id="rId47" Type="http://schemas.openxmlformats.org/officeDocument/2006/relationships/hyperlink" Target="https://www.wipo.int/wipo_magazine/fr/ip-at-work/2022/sila.html" TargetMode="External"/><Relationship Id="rId63" Type="http://schemas.openxmlformats.org/officeDocument/2006/relationships/hyperlink" Target="https://www.wipo.int/ip-outreach/fr/ipday/2020/case-studies/scotch.html" TargetMode="External"/><Relationship Id="rId68" Type="http://schemas.openxmlformats.org/officeDocument/2006/relationships/hyperlink" Target="https://www.wipo.int/ip-outreach/fr/ipday/2020/case-studies/wedge.html" TargetMode="External"/><Relationship Id="rId84" Type="http://schemas.openxmlformats.org/officeDocument/2006/relationships/hyperlink" Target="https://www.wipo.int/wipo_magazine/fr/2018/01/article_0006.html" TargetMode="External"/><Relationship Id="rId89" Type="http://schemas.openxmlformats.org/officeDocument/2006/relationships/hyperlink" Target="https://www.wipo.int/ipadvantage/fr/search.jsp?ip_right_id=&amp;focus_id=" TargetMode="External"/><Relationship Id="rId16" Type="http://schemas.openxmlformats.org/officeDocument/2006/relationships/hyperlink" Target="https://www.wipo.int/wipo_magazine/fr/ip-at-work/2021/rocksteady.html" TargetMode="External"/><Relationship Id="rId11" Type="http://schemas.openxmlformats.org/officeDocument/2006/relationships/hyperlink" Target="https://www3.wipo.int/wipogreen/en/womeningreen/archive.html" TargetMode="External"/><Relationship Id="rId32" Type="http://schemas.openxmlformats.org/officeDocument/2006/relationships/hyperlink" Target="https://www.wipo.int/wipo_magazine/fr/2021/02/article_0004.html" TargetMode="External"/><Relationship Id="rId37" Type="http://schemas.openxmlformats.org/officeDocument/2006/relationships/hyperlink" Target="https://www.wipo.int/wipo_magazine/fr/ip-at-work/2021/vigormin.html" TargetMode="External"/><Relationship Id="rId53" Type="http://schemas.openxmlformats.org/officeDocument/2006/relationships/hyperlink" Target="https://www.wipo.int/wipo_magazine/fr/ip-at-work/2022/simplygood.html" TargetMode="External"/><Relationship Id="rId58" Type="http://schemas.openxmlformats.org/officeDocument/2006/relationships/hyperlink" Target="https://www.wipo.int/ip-outreach/fr/ipday/2020/case-studies/aurelius_environmental.html" TargetMode="External"/><Relationship Id="rId74" Type="http://schemas.openxmlformats.org/officeDocument/2006/relationships/hyperlink" Target="https://www.wipo.int/wipo_magazine/fr/2019/04/article_0005.html" TargetMode="External"/><Relationship Id="rId79" Type="http://schemas.openxmlformats.org/officeDocument/2006/relationships/hyperlink" Target="https://www.wipo.int/wipo_magazine/fr/2021/03/article_0003.html" TargetMode="External"/><Relationship Id="rId5" Type="http://schemas.openxmlformats.org/officeDocument/2006/relationships/footnotes" Target="footnotes.xml"/><Relationship Id="rId90" Type="http://schemas.openxmlformats.org/officeDocument/2006/relationships/hyperlink" Target="https://www3.wipo.int/wipogreen/en/womeningreen/archive.html" TargetMode="External"/><Relationship Id="rId95" Type="http://schemas.openxmlformats.org/officeDocument/2006/relationships/header" Target="header3.xml"/><Relationship Id="rId22" Type="http://schemas.openxmlformats.org/officeDocument/2006/relationships/hyperlink" Target="https://www.wipo.int/wipo_magazine/fr/ip-at-work/2021/mamorio.html" TargetMode="External"/><Relationship Id="rId27" Type="http://schemas.openxmlformats.org/officeDocument/2006/relationships/hyperlink" Target="https://www.wipo.int/wipo_magazine/fr/ip-at-work/2021/vortex.html" TargetMode="External"/><Relationship Id="rId43" Type="http://schemas.openxmlformats.org/officeDocument/2006/relationships/hyperlink" Target="https://www.wipo.int/wipo_magazine/fr/ip-at-work/2022/bioestibas.html" TargetMode="External"/><Relationship Id="rId48" Type="http://schemas.openxmlformats.org/officeDocument/2006/relationships/hyperlink" Target="https://www.wipo.int/wipo_magazine/fr/ip-at-work/2022/health-care.html" TargetMode="External"/><Relationship Id="rId64" Type="http://schemas.openxmlformats.org/officeDocument/2006/relationships/hyperlink" Target="https://www.wipo.int/ip-outreach/fr/ipday/2020/case-studies/grana_padano.html" TargetMode="External"/><Relationship Id="rId69" Type="http://schemas.openxmlformats.org/officeDocument/2006/relationships/hyperlink" Target="https://www.wipo.int/ip-outreach/fr/ipday/2020/case-studies/titan_tracker.html" TargetMode="External"/><Relationship Id="rId80" Type="http://schemas.openxmlformats.org/officeDocument/2006/relationships/hyperlink" Target="https://www.wipo.int/wipo_magazine/fr/2022/01/article_0005.html" TargetMode="External"/><Relationship Id="rId85" Type="http://schemas.openxmlformats.org/officeDocument/2006/relationships/hyperlink" Target="https://www.wipo.int/wipo_magazine/fr/2018/01/article_0008.html"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ipo.int/wipo_magazine/fr/ip-at-work/2021/lam_leather.html" TargetMode="External"/><Relationship Id="rId25" Type="http://schemas.openxmlformats.org/officeDocument/2006/relationships/hyperlink" Target="https://www.wipo.int/wipo_magazine/fr/2021/01/article_0004.html" TargetMode="External"/><Relationship Id="rId33" Type="http://schemas.openxmlformats.org/officeDocument/2006/relationships/hyperlink" Target="https://www.wipo.int/wipo_magazine/fr/ip-at-work/2021/jsc-laser.html" TargetMode="External"/><Relationship Id="rId38" Type="http://schemas.openxmlformats.org/officeDocument/2006/relationships/hyperlink" Target="https://www.wipo.int/wipo_magazine/fr/ip-at-work/2021/uganda.html" TargetMode="External"/><Relationship Id="rId46" Type="http://schemas.openxmlformats.org/officeDocument/2006/relationships/hyperlink" Target="https://www.wipo.int/wipo_magazine/fr/2021/04/article_0004.html" TargetMode="External"/><Relationship Id="rId59" Type="http://schemas.openxmlformats.org/officeDocument/2006/relationships/hyperlink" Target="https://www.wipo.int/ip-outreach/fr/ipday/2020/case-studies/green_lizard.html" TargetMode="External"/><Relationship Id="rId67" Type="http://schemas.openxmlformats.org/officeDocument/2006/relationships/hyperlink" Target="https://www.wipo.int/ip-outreach/fr/ipday/2020/case-studies/abora.html" TargetMode="External"/><Relationship Id="rId20" Type="http://schemas.openxmlformats.org/officeDocument/2006/relationships/hyperlink" Target="https://www.wipo.int/wipo_magazine/fr/ip-at-work/2021/windpact.html" TargetMode="External"/><Relationship Id="rId41" Type="http://schemas.openxmlformats.org/officeDocument/2006/relationships/hyperlink" Target="https://www.wipo.int/wipo_magazine/fr/2021/03/article_0005.html" TargetMode="External"/><Relationship Id="rId54" Type="http://schemas.openxmlformats.org/officeDocument/2006/relationships/hyperlink" Target="https://www.wipo.int/wipo_magazine/fr/ip-at-work/2022/healthbotics.html" TargetMode="External"/><Relationship Id="rId62" Type="http://schemas.openxmlformats.org/officeDocument/2006/relationships/hyperlink" Target="https://www.wipo.int/ip-outreach/fr/ipday/2020/case-studies/qaira.html" TargetMode="External"/><Relationship Id="rId70" Type="http://schemas.openxmlformats.org/officeDocument/2006/relationships/hyperlink" Target="https://www.wipo.int/ip-outreach/fr/ipday/2020/case-studies/oman_airtech.html" TargetMode="External"/><Relationship Id="rId75" Type="http://schemas.openxmlformats.org/officeDocument/2006/relationships/hyperlink" Target="https://www.wipo.int/wipo_magazine/fr/2019/02/article_0006.html" TargetMode="External"/><Relationship Id="rId83" Type="http://schemas.openxmlformats.org/officeDocument/2006/relationships/hyperlink" Target="https://www.wipo.int/wipo_magazine/fr/2022/02/article_0007.html" TargetMode="External"/><Relationship Id="rId88" Type="http://schemas.openxmlformats.org/officeDocument/2006/relationships/hyperlink" Target="https://www3.wipo.int/wipogreen/en/news/2019/news_0009.html" TargetMode="External"/><Relationship Id="rId91" Type="http://schemas.openxmlformats.org/officeDocument/2006/relationships/hyperlink" Target="https://www.wipo.int/wipo_magazine/fr/ip-at-work.html"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ipo.int/hague/fr/stories/hague_system_stories_seacsub.html" TargetMode="External"/><Relationship Id="rId23" Type="http://schemas.openxmlformats.org/officeDocument/2006/relationships/hyperlink" Target="https://www.wipo.int/wipo_magazine/fr/2021/01/article_0007.html" TargetMode="External"/><Relationship Id="rId28" Type="http://schemas.openxmlformats.org/officeDocument/2006/relationships/hyperlink" Target="https://www.wipo.int/wipo_magazine/fr/ip-at-work/2021/medika-natura.html" TargetMode="External"/><Relationship Id="rId36" Type="http://schemas.openxmlformats.org/officeDocument/2006/relationships/hyperlink" Target="https://www.wipo.int/wipo_magazine/fr/ip-at-work/2021/oman_wakan.html" TargetMode="External"/><Relationship Id="rId49" Type="http://schemas.openxmlformats.org/officeDocument/2006/relationships/hyperlink" Target="https://www.wipo.int/wipo_magazine/fr/ip-at-work/2022/modern-ilongga.html" TargetMode="External"/><Relationship Id="rId57" Type="http://schemas.openxmlformats.org/officeDocument/2006/relationships/hyperlink" Target="https://www.wipo.int/ip-outreach/fr/ipday/2020/articles/madd_de_casamance.html" TargetMode="External"/><Relationship Id="rId10" Type="http://schemas.openxmlformats.org/officeDocument/2006/relationships/hyperlink" Target="https://www.wipo.int/wipo_magazine/fr/ip-at-work.html" TargetMode="External"/><Relationship Id="rId31" Type="http://schemas.openxmlformats.org/officeDocument/2006/relationships/hyperlink" Target="https://www.wipo.int/wipo_magazine/fr/2021/02/article_0005.html" TargetMode="External"/><Relationship Id="rId44" Type="http://schemas.openxmlformats.org/officeDocument/2006/relationships/hyperlink" Target="https://www.wipo.int/wipo_magazine/fr/ip-at-work/2022/foodics.html" TargetMode="External"/><Relationship Id="rId52" Type="http://schemas.openxmlformats.org/officeDocument/2006/relationships/hyperlink" Target="https://www.wipo.int/wipo_magazine/fr/ip-at-work/2022/japanese-robotics.html" TargetMode="External"/><Relationship Id="rId60" Type="http://schemas.openxmlformats.org/officeDocument/2006/relationships/hyperlink" Target="https://www.wipo.int/ip-outreach/fr/ipday/2020/case-studies/reswirl.html" TargetMode="External"/><Relationship Id="rId65" Type="http://schemas.openxmlformats.org/officeDocument/2006/relationships/hyperlink" Target="https://www.wipo.int/ip-outreach/fr/ipday/2020/case-studies/climeworks.html" TargetMode="External"/><Relationship Id="rId73" Type="http://schemas.openxmlformats.org/officeDocument/2006/relationships/hyperlink" Target="https://www.wipo.int/wipo_magazine/fr/2019/05/article_0005.html" TargetMode="External"/><Relationship Id="rId78" Type="http://schemas.openxmlformats.org/officeDocument/2006/relationships/hyperlink" Target="https://www.wipo.int/wipo_magazine/fr/2020/03/article_0005.html" TargetMode="External"/><Relationship Id="rId81" Type="http://schemas.openxmlformats.org/officeDocument/2006/relationships/hyperlink" Target="https://www.wipo.int/wipo_magazine/fr/2022/01/article_0003.html" TargetMode="External"/><Relationship Id="rId86" Type="http://schemas.openxmlformats.org/officeDocument/2006/relationships/hyperlink" Target="https://www.wipo.int/wipo_magazine/fr/2018/03/article_0005.html" TargetMode="External"/><Relationship Id="rId9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ipo.int/ipadvantage/fr/" TargetMode="External"/><Relationship Id="rId13" Type="http://schemas.openxmlformats.org/officeDocument/2006/relationships/hyperlink" Target="https://www.wipo.int/hague/fr/stories/hague_system_stories_techsafe.html" TargetMode="External"/><Relationship Id="rId18" Type="http://schemas.openxmlformats.org/officeDocument/2006/relationships/hyperlink" Target="https://www.wipo.int/wipo_magazine/fr/ip-at-work/2021/chibu.html" TargetMode="External"/><Relationship Id="rId39" Type="http://schemas.openxmlformats.org/officeDocument/2006/relationships/hyperlink" Target="https://www.wipo.int/wipo_magazine/fr/2021/03/article_0004.html" TargetMode="External"/><Relationship Id="rId34" Type="http://schemas.openxmlformats.org/officeDocument/2006/relationships/hyperlink" Target="https://www.wipo.int/wipo_magazine/fr/ip-at-work/2021/banano.html" TargetMode="External"/><Relationship Id="rId50" Type="http://schemas.openxmlformats.org/officeDocument/2006/relationships/hyperlink" Target="https://www.wipo.int/wipo_magazine/fr/ip-at-work/2022/kavita-shukla.html" TargetMode="External"/><Relationship Id="rId55" Type="http://schemas.openxmlformats.org/officeDocument/2006/relationships/hyperlink" Target="https://www.wipo.int/wipo_magazine/fr/2018/02/article_0007.html" TargetMode="External"/><Relationship Id="rId76" Type="http://schemas.openxmlformats.org/officeDocument/2006/relationships/hyperlink" Target="https://www.wipo.int/wipo_magazine/fr/2019/01/article_0002.html" TargetMode="External"/><Relationship Id="rId97"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wipo.int/ip-outreach/fr/ipday/2020/case-studies/silver_energy.html" TargetMode="External"/><Relationship Id="rId92" Type="http://schemas.openxmlformats.org/officeDocument/2006/relationships/hyperlink" Target="https://www.wipo.int/sme/fr/news/2022/news_0002.html" TargetMode="External"/><Relationship Id="rId2" Type="http://schemas.openxmlformats.org/officeDocument/2006/relationships/styles" Target="styles.xml"/><Relationship Id="rId29" Type="http://schemas.openxmlformats.org/officeDocument/2006/relationships/hyperlink" Target="https://www.wipo.int/wipo_magazine/fr/ip-at-work/2021/ehang.html" TargetMode="External"/><Relationship Id="rId24" Type="http://schemas.openxmlformats.org/officeDocument/2006/relationships/hyperlink" Target="https://www.wipo.int/wipo_magazine/fr/2021/01/article_0006.html" TargetMode="External"/><Relationship Id="rId40" Type="http://schemas.openxmlformats.org/officeDocument/2006/relationships/hyperlink" Target="https://www.wipo.int/wipo_magazine/fr/ip-at-work/2021/mootral.html" TargetMode="External"/><Relationship Id="rId45" Type="http://schemas.openxmlformats.org/officeDocument/2006/relationships/hyperlink" Target="https://www.wipo.int/wipo_magazine/fr/ip-at-work/2022/biodome.html" TargetMode="External"/><Relationship Id="rId66" Type="http://schemas.openxmlformats.org/officeDocument/2006/relationships/hyperlink" Target="https://www.wipo.int/ip-outreach/fr/ipday/2020/case-studies/fetu.html" TargetMode="External"/><Relationship Id="rId87" Type="http://schemas.openxmlformats.org/officeDocument/2006/relationships/hyperlink" Target="https://www.wipo.int/wipo_magazine/fr/2018/06/article_0004.html" TargetMode="External"/><Relationship Id="rId61" Type="http://schemas.openxmlformats.org/officeDocument/2006/relationships/hyperlink" Target="https://www.wipo.int/ip-outreach/fr/ipday/2020/case-studies/xeros.html" TargetMode="External"/><Relationship Id="rId82" Type="http://schemas.openxmlformats.org/officeDocument/2006/relationships/hyperlink" Target="https://www.wipo.int/wipo_magazine/fr/2022/02/article_0001.html" TargetMode="External"/><Relationship Id="rId19" Type="http://schemas.openxmlformats.org/officeDocument/2006/relationships/hyperlink" Target="https://www.wipo.int/wipo_magazine/fr/ip-at-work/2021/aibo.html" TargetMode="External"/><Relationship Id="rId14" Type="http://schemas.openxmlformats.org/officeDocument/2006/relationships/hyperlink" Target="https://www.wipo.int/hague/fr/stories/hague_system_stories_neofect.html" TargetMode="External"/><Relationship Id="rId30" Type="http://schemas.openxmlformats.org/officeDocument/2006/relationships/hyperlink" Target="https://www.wipo.int/wipo_magazine/fr/ip-at-work/2021/xyz.html" TargetMode="External"/><Relationship Id="rId35" Type="http://schemas.openxmlformats.org/officeDocument/2006/relationships/hyperlink" Target="https://www.wipo.int/wipo_magazine/fr/ip-at-work/2021/cloudfisher.html" TargetMode="External"/><Relationship Id="rId56" Type="http://schemas.openxmlformats.org/officeDocument/2006/relationships/hyperlink" Target="https://www.wipo.int/wipo_magazine/fr/2018/02/article_0005.html" TargetMode="External"/><Relationship Id="rId77" Type="http://schemas.openxmlformats.org/officeDocument/2006/relationships/hyperlink" Target="https://www.wipo.int/wipo_magazine/fr/2019/01/article_0005.html" TargetMode="External"/><Relationship Id="rId8" Type="http://schemas.openxmlformats.org/officeDocument/2006/relationships/hyperlink" Target="https://www.wipo.int/meetings/fr/doc_details.jsp?doc_id=573792" TargetMode="External"/><Relationship Id="rId51" Type="http://schemas.openxmlformats.org/officeDocument/2006/relationships/hyperlink" Target="https://www.wipo.int/wipo_magazine/fr/ip-at-work/2022/shenzhen-shokz.html" TargetMode="External"/><Relationship Id="rId72" Type="http://schemas.openxmlformats.org/officeDocument/2006/relationships/hyperlink" Target="https://www.wipo.int/ip-outreach/fr/ipday/2020/case-studies/fluorosis.html" TargetMode="External"/><Relationship Id="rId93" Type="http://schemas.openxmlformats.org/officeDocument/2006/relationships/hyperlink" Target="https://www.wipo.int/sme/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CDIP_29 (F)</Template>
  <TotalTime>5</TotalTime>
  <Pages>26</Pages>
  <Words>6351</Words>
  <Characters>40730</Characters>
  <Application>Microsoft Office Word</Application>
  <DocSecurity>0</DocSecurity>
  <Lines>1131</Lines>
  <Paragraphs>370</Paragraphs>
  <ScaleCrop>false</ScaleCrop>
  <HeadingPairs>
    <vt:vector size="2" baseType="variant">
      <vt:variant>
        <vt:lpstr>Title</vt:lpstr>
      </vt:variant>
      <vt:variant>
        <vt:i4>1</vt:i4>
      </vt:variant>
    </vt:vector>
  </HeadingPairs>
  <TitlesOfParts>
    <vt:vector size="1" baseType="lpstr">
      <vt:lpstr>CDIP/29/</vt:lpstr>
    </vt:vector>
  </TitlesOfParts>
  <Company>WIPO</Company>
  <LinksUpToDate>false</LinksUpToDate>
  <CharactersWithSpaces>46881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dc:title>
  <dc:creator>OLIVIÉ Karen</dc:creator>
  <cp:keywords>FOR OFFICIAL USE ONLY</cp:keywords>
  <cp:lastModifiedBy>ESTEVES DOS SANTOS Anabela</cp:lastModifiedBy>
  <cp:revision>4</cp:revision>
  <cp:lastPrinted>2011-05-19T12:37:00Z</cp:lastPrinted>
  <dcterms:created xsi:type="dcterms:W3CDTF">2022-09-12T14:15:00Z</dcterms:created>
  <dcterms:modified xsi:type="dcterms:W3CDTF">2022-09-13T08:14:00Z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