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2D778" w14:textId="63868DB2" w:rsidR="00980362" w:rsidRPr="00F043DE" w:rsidRDefault="00FC6D37" w:rsidP="00FC6D37">
      <w:pPr>
        <w:pBdr>
          <w:bottom w:val="single" w:sz="4" w:space="5" w:color="auto"/>
        </w:pBdr>
        <w:spacing w:before="24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596194E6" wp14:editId="27DC6C73">
            <wp:extent cx="2831774" cy="1304925"/>
            <wp:effectExtent l="0" t="0" r="6985" b="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680" cy="131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0D83B" w14:textId="77777777" w:rsidR="00980362" w:rsidRPr="0020413E" w:rsidRDefault="00980362" w:rsidP="00980362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CDIP/30/15</w:t>
      </w:r>
    </w:p>
    <w:p w14:paraId="1CF42DC5" w14:textId="77777777" w:rsidR="00980362" w:rsidRPr="0020413E" w:rsidRDefault="00980362" w:rsidP="00980362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14:paraId="5E8CAC57" w14:textId="77777777" w:rsidR="00980362" w:rsidRPr="00FB2A99" w:rsidRDefault="00980362" w:rsidP="00980362">
      <w:pPr>
        <w:spacing w:line="1680" w:lineRule="auto"/>
        <w:jc w:val="right"/>
        <w:rPr>
          <w:rFonts w:ascii="Arial Black" w:hAnsi="Arial Black"/>
          <w:caps/>
          <w:color w:val="000000" w:themeColor="text1"/>
          <w:sz w:val="15"/>
          <w:szCs w:val="15"/>
        </w:rPr>
      </w:pPr>
      <w:r>
        <w:rPr>
          <w:rFonts w:ascii="Arial Black" w:hAnsi="Arial Black"/>
          <w:caps/>
          <w:color w:val="000000" w:themeColor="text1"/>
          <w:sz w:val="15"/>
          <w:szCs w:val="15"/>
        </w:rPr>
        <w:t xml:space="preserve">ДАТА: </w:t>
      </w:r>
      <w:bookmarkStart w:id="2" w:name="Date"/>
      <w:r>
        <w:rPr>
          <w:rFonts w:ascii="Arial Black" w:hAnsi="Arial Black"/>
          <w:caps/>
          <w:color w:val="000000" w:themeColor="text1"/>
          <w:sz w:val="15"/>
          <w:szCs w:val="15"/>
        </w:rPr>
        <w:t>20 МАРТА 2023 ГОДА</w:t>
      </w:r>
    </w:p>
    <w:bookmarkEnd w:id="2"/>
    <w:p w14:paraId="55BC7446" w14:textId="77777777" w:rsidR="00980362" w:rsidRPr="00720EFD" w:rsidRDefault="00980362" w:rsidP="00980362">
      <w:pPr>
        <w:pStyle w:val="Heading1"/>
        <w:spacing w:before="0" w:after="600"/>
        <w:rPr>
          <w:sz w:val="28"/>
          <w:szCs w:val="28"/>
        </w:rPr>
      </w:pPr>
      <w:r>
        <w:rPr>
          <w:bCs w:val="0"/>
          <w:caps w:val="0"/>
          <w:sz w:val="28"/>
          <w:szCs w:val="28"/>
        </w:rPr>
        <w:t>Комитет по развитию и интеллектуальной собственности (КРИС)</w:t>
      </w:r>
    </w:p>
    <w:p w14:paraId="39C58622" w14:textId="77777777" w:rsidR="00980362" w:rsidRPr="003845C1" w:rsidRDefault="00980362" w:rsidP="00980362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Тридцатая сессия</w:t>
      </w:r>
      <w:r>
        <w:rPr>
          <w:b/>
          <w:sz w:val="24"/>
          <w:szCs w:val="24"/>
        </w:rPr>
        <w:br/>
        <w:t>Женева, 24–28 апреля 2023 года</w:t>
      </w:r>
    </w:p>
    <w:p w14:paraId="69B7A4FC" w14:textId="021D38C6" w:rsidR="00980362" w:rsidRPr="00B51DC8" w:rsidRDefault="00980362" w:rsidP="00980362">
      <w:pPr>
        <w:pStyle w:val="Heading1"/>
        <w:spacing w:after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ПРОЕКТНОЕ ПРЕДЛОЖЕНИЕ «РАСШИРЕНИЕ ВОЗМОЖНОСТЕЙ МОЛОДЕЖИ (К-12) В ОБЛАСТИ ИННОВАЦИЙ ВО ИМЯ БУДУЩЕГО». </w:t>
      </w:r>
      <w:r w:rsidR="00FC6D37">
        <w:rPr>
          <w:b w:val="0"/>
          <w:caps w:val="0"/>
          <w:sz w:val="24"/>
          <w:szCs w:val="24"/>
        </w:rPr>
        <w:t>ПРЕДСТАВЛЕНО СОЕДИНЕННЫМИ ШТАТАМИ АМЕРИКИ И РЕСПУБЛИКОЙ КОРЕЯ</w:t>
      </w:r>
    </w:p>
    <w:p w14:paraId="45414132" w14:textId="77777777" w:rsidR="00980362" w:rsidRDefault="00980362" w:rsidP="00FC6D37">
      <w:pPr>
        <w:spacing w:after="600"/>
      </w:pPr>
      <w:r>
        <w:rPr>
          <w:i/>
        </w:rPr>
        <w:t xml:space="preserve">Документ подготовлен Секретариатом </w:t>
      </w:r>
    </w:p>
    <w:p w14:paraId="736EF959" w14:textId="77777777" w:rsidR="00980362" w:rsidRPr="004F4DB9" w:rsidRDefault="00980362" w:rsidP="00980362">
      <w:pPr>
        <w:pStyle w:val="Default"/>
        <w:spacing w:after="240"/>
        <w:rPr>
          <w:rFonts w:ascii="Arial" w:hAnsi="Arial" w:cs="Arial"/>
          <w:sz w:val="22"/>
          <w:szCs w:val="22"/>
        </w:rPr>
      </w:pPr>
      <w:r w:rsidRPr="004907DF">
        <w:rPr>
          <w:rFonts w:ascii="Arial" w:hAnsi="Arial" w:cs="Arial"/>
          <w:sz w:val="22"/>
          <w:szCs w:val="22"/>
        </w:rPr>
        <w:fldChar w:fldCharType="begin"/>
      </w:r>
      <w:r w:rsidRPr="004907DF">
        <w:rPr>
          <w:rFonts w:ascii="Arial" w:hAnsi="Arial" w:cs="Arial"/>
          <w:sz w:val="22"/>
          <w:szCs w:val="22"/>
        </w:rPr>
        <w:instrText xml:space="preserve"> AUTONUM  </w:instrText>
      </w:r>
      <w:r w:rsidRPr="004907D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ab/>
        <w:t>В своем сообщении от 21 февраля 2023 года в адрес Секретариата Постоянное представительство Соединенных Штатов Америки при Отделении Организации Объединенных Наций и других международных организациях в Женеве представило проектное предложение под названием «Расширение возможностей молодежи (К-12) в области инноваций во имя будущего» от имени делегаций Республики Корея и Соединенных Штатов Америки для рассмотрения на тридцатой сессии Комитета по развитию и интеллектуальной собственности (КРИС).</w:t>
      </w:r>
    </w:p>
    <w:p w14:paraId="0360B18A" w14:textId="235A1950" w:rsidR="00980362" w:rsidRPr="007301C7" w:rsidRDefault="00980362" w:rsidP="00980362">
      <w:pPr>
        <w:pStyle w:val="Default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2.</w:t>
      </w:r>
      <w:r w:rsidR="00696474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Указанное выше проектное предложение, </w:t>
      </w:r>
      <w:r w:rsidR="00696474">
        <w:rPr>
          <w:rFonts w:ascii="Arial" w:hAnsi="Arial"/>
          <w:sz w:val="22"/>
          <w:szCs w:val="22"/>
        </w:rPr>
        <w:t>подготовленное</w:t>
      </w:r>
      <w:r>
        <w:rPr>
          <w:rFonts w:ascii="Arial" w:hAnsi="Arial"/>
          <w:sz w:val="22"/>
          <w:szCs w:val="22"/>
        </w:rPr>
        <w:t xml:space="preserve"> при поддержке Секретариата, представлено в приложениях к настоящему документу.</w:t>
      </w:r>
    </w:p>
    <w:p w14:paraId="2F87A552" w14:textId="77777777" w:rsidR="00980362" w:rsidRDefault="00980362" w:rsidP="00980362">
      <w:pPr>
        <w:pStyle w:val="Endofdocument"/>
        <w:spacing w:after="360"/>
        <w:ind w:left="5530"/>
        <w:rPr>
          <w:i/>
          <w:iCs/>
          <w:szCs w:val="22"/>
        </w:rPr>
      </w:pPr>
      <w:r>
        <w:t>3.</w:t>
      </w:r>
      <w:r>
        <w:rPr>
          <w:i/>
          <w:iCs/>
          <w:szCs w:val="22"/>
        </w:rPr>
        <w:tab/>
        <w:t>КРИС предлагается принять к сведению информацию, содержащуюся в приложениях к настоящему документу.</w:t>
      </w:r>
    </w:p>
    <w:p w14:paraId="01DDF862" w14:textId="77777777" w:rsidR="00980362" w:rsidRDefault="00980362" w:rsidP="00980362">
      <w:pPr>
        <w:spacing w:before="720"/>
        <w:ind w:left="5530"/>
        <w:sectPr w:rsidR="00980362" w:rsidSect="0068032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709" w:footer="709" w:gutter="0"/>
          <w:pgNumType w:start="0"/>
          <w:cols w:space="720"/>
          <w:titlePg/>
          <w:docGrid w:linePitch="299"/>
        </w:sectPr>
      </w:pPr>
      <w:r>
        <w:t>[</w:t>
      </w:r>
      <w:r>
        <w:rPr>
          <w:rStyle w:val="Endofdocument-AnnexChar"/>
        </w:rPr>
        <w:t>Приложение</w:t>
      </w:r>
      <w:r>
        <w:t xml:space="preserve"> следует]</w:t>
      </w: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980362" w:rsidRPr="00C6096E" w14:paraId="65DAAB81" w14:textId="77777777" w:rsidTr="00D220B1">
        <w:trPr>
          <w:trHeight w:val="319"/>
        </w:trPr>
        <w:tc>
          <w:tcPr>
            <w:tcW w:w="9352" w:type="dxa"/>
            <w:shd w:val="clear" w:color="auto" w:fill="00FFCC"/>
          </w:tcPr>
          <w:p w14:paraId="3B8E86EB" w14:textId="25132347" w:rsidR="00980362" w:rsidRPr="00B51DC8" w:rsidRDefault="00980362" w:rsidP="00D220B1">
            <w:pPr>
              <w:pStyle w:val="Heading2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1. </w:t>
            </w:r>
            <w:r w:rsidR="00696474">
              <w:rPr>
                <w:b/>
                <w:caps w:val="0"/>
              </w:rPr>
              <w:t>Общая информация о проекте</w:t>
            </w:r>
          </w:p>
        </w:tc>
      </w:tr>
      <w:tr w:rsidR="00980362" w:rsidRPr="00C6096E" w14:paraId="3E253B53" w14:textId="77777777" w:rsidTr="00D220B1">
        <w:trPr>
          <w:trHeight w:val="253"/>
        </w:trPr>
        <w:tc>
          <w:tcPr>
            <w:tcW w:w="9352" w:type="dxa"/>
            <w:shd w:val="clear" w:color="auto" w:fill="00FFCC"/>
          </w:tcPr>
          <w:p w14:paraId="10F2654F" w14:textId="77777777" w:rsidR="00980362" w:rsidRPr="00C6096E" w:rsidRDefault="00980362" w:rsidP="00D220B1">
            <w:pPr>
              <w:pStyle w:val="TableParagraph"/>
              <w:spacing w:line="234" w:lineRule="exact"/>
              <w:ind w:left="103" w:right="87"/>
              <w:jc w:val="center"/>
              <w:rPr>
                <w:b/>
              </w:rPr>
            </w:pPr>
            <w:r>
              <w:rPr>
                <w:b/>
              </w:rPr>
              <w:t>1.1 Код проекта</w:t>
            </w:r>
          </w:p>
        </w:tc>
      </w:tr>
      <w:tr w:rsidR="00980362" w:rsidRPr="00C6096E" w14:paraId="01E00FFE" w14:textId="77777777" w:rsidTr="00D220B1">
        <w:trPr>
          <w:trHeight w:val="310"/>
        </w:trPr>
        <w:tc>
          <w:tcPr>
            <w:tcW w:w="9352" w:type="dxa"/>
          </w:tcPr>
          <w:p w14:paraId="3561BEC3" w14:textId="77777777" w:rsidR="00980362" w:rsidRPr="00F23A7C" w:rsidRDefault="00980362" w:rsidP="00D220B1">
            <w:pPr>
              <w:pStyle w:val="TableParagraph"/>
              <w:ind w:left="110" w:right="188"/>
              <w:jc w:val="center"/>
              <w:rPr>
                <w:iCs/>
              </w:rPr>
            </w:pPr>
            <w:r>
              <w:t>DA_1_3_10_19_30_01</w:t>
            </w:r>
          </w:p>
        </w:tc>
      </w:tr>
      <w:tr w:rsidR="00980362" w:rsidRPr="00C6096E" w14:paraId="18EA682E" w14:textId="77777777" w:rsidTr="00D220B1">
        <w:trPr>
          <w:trHeight w:val="251"/>
        </w:trPr>
        <w:tc>
          <w:tcPr>
            <w:tcW w:w="9352" w:type="dxa"/>
            <w:shd w:val="clear" w:color="auto" w:fill="00FFCC"/>
          </w:tcPr>
          <w:p w14:paraId="0BD22BE3" w14:textId="77777777" w:rsidR="00980362" w:rsidRPr="00C6096E" w:rsidRDefault="00980362" w:rsidP="00D220B1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</w:rPr>
              <w:t>1.2 Название проекта</w:t>
            </w:r>
          </w:p>
        </w:tc>
      </w:tr>
      <w:tr w:rsidR="00980362" w:rsidRPr="00C6096E" w14:paraId="1186FC46" w14:textId="77777777" w:rsidTr="00D220B1">
        <w:trPr>
          <w:trHeight w:val="398"/>
        </w:trPr>
        <w:tc>
          <w:tcPr>
            <w:tcW w:w="9352" w:type="dxa"/>
          </w:tcPr>
          <w:p w14:paraId="73AB6678" w14:textId="77777777" w:rsidR="00980362" w:rsidRPr="00F23A7C" w:rsidRDefault="00980362" w:rsidP="00D220B1">
            <w:pPr>
              <w:pStyle w:val="TableParagraph"/>
              <w:ind w:left="110" w:right="188"/>
              <w:jc w:val="center"/>
              <w:rPr>
                <w:iCs/>
              </w:rPr>
            </w:pPr>
            <w:r>
              <w:t>«Расширение возможностей молодежи (К-12) в области инноваций во имя будущего»</w:t>
            </w:r>
          </w:p>
        </w:tc>
      </w:tr>
      <w:tr w:rsidR="00980362" w:rsidRPr="00C6096E" w14:paraId="55A98096" w14:textId="77777777" w:rsidTr="00D220B1">
        <w:trPr>
          <w:trHeight w:val="252"/>
        </w:trPr>
        <w:tc>
          <w:tcPr>
            <w:tcW w:w="9352" w:type="dxa"/>
            <w:shd w:val="clear" w:color="auto" w:fill="00FFCC"/>
          </w:tcPr>
          <w:p w14:paraId="0288D03E" w14:textId="77777777" w:rsidR="00980362" w:rsidRPr="00C6096E" w:rsidRDefault="00980362" w:rsidP="00D220B1">
            <w:pPr>
              <w:pStyle w:val="TableParagraph"/>
              <w:spacing w:line="232" w:lineRule="exact"/>
              <w:ind w:left="103" w:right="88"/>
              <w:jc w:val="center"/>
              <w:rPr>
                <w:b/>
              </w:rPr>
            </w:pPr>
            <w:r>
              <w:rPr>
                <w:b/>
              </w:rPr>
              <w:t>1.3 Рекомендации ПДР</w:t>
            </w:r>
          </w:p>
        </w:tc>
      </w:tr>
      <w:tr w:rsidR="00980362" w:rsidRPr="00C6096E" w14:paraId="2B4FF383" w14:textId="77777777" w:rsidTr="00D220B1">
        <w:trPr>
          <w:trHeight w:val="760"/>
        </w:trPr>
        <w:tc>
          <w:tcPr>
            <w:tcW w:w="9352" w:type="dxa"/>
          </w:tcPr>
          <w:p w14:paraId="62B6DED2" w14:textId="6387849B" w:rsidR="00980362" w:rsidRDefault="00980362" w:rsidP="00D220B1">
            <w:pPr>
              <w:pStyle w:val="TableParagraph"/>
              <w:ind w:left="110"/>
            </w:pPr>
            <w:r>
              <w:rPr>
                <w:i/>
                <w:iCs/>
              </w:rPr>
              <w:t>Рекомендация 1.</w:t>
            </w:r>
            <w:r w:rsidR="00FC6D37">
              <w:t xml:space="preserve"> </w:t>
            </w:r>
            <w:r>
              <w:t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</w:t>
            </w:r>
            <w:r w:rsidR="00FC6D37">
              <w:t xml:space="preserve"> </w:t>
            </w:r>
            <w:r>
              <w:t>В этой связи характер помощи, механизмы ее осуществления и процессы оценки программ технической помощи должны быть конкретизированы применительно к каждой стране.</w:t>
            </w:r>
          </w:p>
          <w:p w14:paraId="1C8F1773" w14:textId="77777777" w:rsidR="00980362" w:rsidRDefault="00980362" w:rsidP="00D220B1">
            <w:pPr>
              <w:pStyle w:val="TableParagraph"/>
              <w:ind w:left="110"/>
            </w:pPr>
          </w:p>
          <w:p w14:paraId="3883659A" w14:textId="045039D2" w:rsidR="00980362" w:rsidRDefault="00980362" w:rsidP="00D220B1">
            <w:pPr>
              <w:pStyle w:val="TableParagraph"/>
              <w:ind w:left="110"/>
            </w:pPr>
            <w:r>
              <w:rPr>
                <w:i/>
                <w:iCs/>
              </w:rPr>
              <w:t>Рекомендация 3.</w:t>
            </w:r>
            <w:r w:rsidR="00FC6D37">
              <w:t xml:space="preserve"> </w:t>
            </w:r>
            <w:r>
              <w:t>Увеличить людские и финансовые ресурсы на цели программ ВОИС по оказанию технической помощи в целях развития, среди прочего, культуры ИС, ориентированной на развитие,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интеллектуальной собственности.</w:t>
            </w:r>
          </w:p>
          <w:p w14:paraId="23DDA215" w14:textId="77777777" w:rsidR="00980362" w:rsidRDefault="00980362" w:rsidP="00D220B1">
            <w:pPr>
              <w:pStyle w:val="TableParagraph"/>
              <w:ind w:left="110"/>
            </w:pPr>
          </w:p>
          <w:p w14:paraId="089FD101" w14:textId="1B80A772" w:rsidR="00980362" w:rsidRDefault="00980362" w:rsidP="00D220B1">
            <w:pPr>
              <w:pStyle w:val="TableParagraph"/>
              <w:ind w:left="110"/>
            </w:pPr>
            <w:r>
              <w:rPr>
                <w:i/>
                <w:iCs/>
              </w:rPr>
              <w:t>Рекомендация 10.</w:t>
            </w:r>
            <w:r>
              <w:t xml:space="preserve"> 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</w:t>
            </w:r>
            <w:r w:rsidR="00FC6D37">
              <w:t xml:space="preserve"> </w:t>
            </w:r>
            <w:r>
              <w:t>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14:paraId="7621D0E0" w14:textId="77777777" w:rsidR="00980362" w:rsidRDefault="00980362" w:rsidP="00D220B1">
            <w:pPr>
              <w:pStyle w:val="TableParagraph"/>
              <w:ind w:left="110"/>
            </w:pPr>
          </w:p>
          <w:p w14:paraId="0A572674" w14:textId="11A7ADD5" w:rsidR="00980362" w:rsidRDefault="00980362" w:rsidP="00D220B1">
            <w:pPr>
              <w:pStyle w:val="TableParagraph"/>
              <w:ind w:left="110"/>
            </w:pPr>
            <w:r>
              <w:rPr>
                <w:i/>
                <w:iCs/>
              </w:rPr>
              <w:t>Рекомендация 19.</w:t>
            </w:r>
            <w:r w:rsidR="00FC6D37">
              <w:t xml:space="preserve"> </w:t>
            </w:r>
            <w:r>
              <w:t>Инициировать обсуждения по вопросу о том, каким образом в рамках мандата ВОИС можно еще больше облегчить доступ к знаниям и технологиям для развивающихся стран и НРС в целях содействия творческой деятельности и инновациям, а также укрепить существующие виды такой деятельности в рамках ВОИС.</w:t>
            </w:r>
          </w:p>
          <w:p w14:paraId="4C6AD408" w14:textId="77777777" w:rsidR="00980362" w:rsidRDefault="00980362" w:rsidP="00D220B1">
            <w:pPr>
              <w:pStyle w:val="TableParagraph"/>
              <w:ind w:left="110"/>
            </w:pPr>
          </w:p>
          <w:p w14:paraId="395510F9" w14:textId="568FA333" w:rsidR="00980362" w:rsidRDefault="00980362" w:rsidP="00D220B1">
            <w:pPr>
              <w:pStyle w:val="TableParagraph"/>
              <w:ind w:left="110"/>
            </w:pPr>
            <w:r>
              <w:rPr>
                <w:i/>
                <w:iCs/>
              </w:rPr>
              <w:t>Рекомендация 30.</w:t>
            </w:r>
            <w:r w:rsidR="00FC6D37">
              <w:t xml:space="preserve"> </w:t>
            </w:r>
            <w:r>
              <w:t>ВОИС должна сотрудничать с другими межправительственными организациями в целях предоставления развивающимся странам, включая НРС, по их просьбе, рекомендаций о путях получения доступа и использования информации о технологии, связанной с ИС, в особенности в областях, представляющих особый интерес для запрашивающих сторон.</w:t>
            </w:r>
          </w:p>
          <w:p w14:paraId="0F78E0AD" w14:textId="77777777" w:rsidR="00980362" w:rsidRPr="00C6096E" w:rsidRDefault="00980362" w:rsidP="00D220B1">
            <w:pPr>
              <w:pStyle w:val="TableParagraph"/>
              <w:spacing w:line="235" w:lineRule="exact"/>
              <w:ind w:left="110"/>
            </w:pPr>
          </w:p>
        </w:tc>
      </w:tr>
      <w:tr w:rsidR="00980362" w:rsidRPr="00C6096E" w14:paraId="1BC659BE" w14:textId="77777777" w:rsidTr="00D220B1">
        <w:trPr>
          <w:trHeight w:val="251"/>
        </w:trPr>
        <w:tc>
          <w:tcPr>
            <w:tcW w:w="9352" w:type="dxa"/>
            <w:shd w:val="clear" w:color="auto" w:fill="00FFCC"/>
          </w:tcPr>
          <w:p w14:paraId="353DB7F1" w14:textId="77777777" w:rsidR="00980362" w:rsidRDefault="00980362" w:rsidP="00D220B1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  <w:bCs/>
              </w:rPr>
              <w:t>1.4 Продолжительность проекта</w:t>
            </w:r>
          </w:p>
        </w:tc>
      </w:tr>
      <w:tr w:rsidR="00980362" w:rsidRPr="00C6096E" w14:paraId="3B361B5D" w14:textId="77777777" w:rsidTr="00D220B1">
        <w:trPr>
          <w:trHeight w:val="274"/>
        </w:trPr>
        <w:tc>
          <w:tcPr>
            <w:tcW w:w="9352" w:type="dxa"/>
            <w:shd w:val="clear" w:color="auto" w:fill="FFFFFF" w:themeFill="background1"/>
          </w:tcPr>
          <w:p w14:paraId="236D828D" w14:textId="77777777" w:rsidR="00980362" w:rsidRPr="00101266" w:rsidRDefault="00980362" w:rsidP="00D220B1">
            <w:pPr>
              <w:pStyle w:val="TableParagraph"/>
              <w:spacing w:line="232" w:lineRule="exact"/>
              <w:ind w:left="103" w:right="90"/>
              <w:jc w:val="center"/>
              <w:rPr>
                <w:b/>
                <w:bCs/>
              </w:rPr>
            </w:pPr>
            <w:r>
              <w:t>36 месяцев</w:t>
            </w:r>
          </w:p>
        </w:tc>
      </w:tr>
      <w:tr w:rsidR="00980362" w:rsidRPr="00C6096E" w14:paraId="7F2925EF" w14:textId="77777777" w:rsidTr="00D220B1">
        <w:trPr>
          <w:trHeight w:val="251"/>
        </w:trPr>
        <w:tc>
          <w:tcPr>
            <w:tcW w:w="9352" w:type="dxa"/>
            <w:shd w:val="clear" w:color="auto" w:fill="00FFCC"/>
          </w:tcPr>
          <w:p w14:paraId="25C484D8" w14:textId="77777777" w:rsidR="00980362" w:rsidRDefault="00980362" w:rsidP="00D220B1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  <w:bCs/>
              </w:rPr>
              <w:t>1.5 Бюджет проекта</w:t>
            </w:r>
          </w:p>
        </w:tc>
      </w:tr>
      <w:tr w:rsidR="00980362" w:rsidRPr="00C6096E" w14:paraId="56042BB8" w14:textId="77777777" w:rsidTr="00D220B1">
        <w:trPr>
          <w:trHeight w:val="625"/>
        </w:trPr>
        <w:tc>
          <w:tcPr>
            <w:tcW w:w="9352" w:type="dxa"/>
            <w:shd w:val="clear" w:color="auto" w:fill="FFFFFF" w:themeFill="background1"/>
          </w:tcPr>
          <w:p w14:paraId="68A14F5D" w14:textId="77777777" w:rsidR="00980362" w:rsidRDefault="00980362" w:rsidP="00D220B1">
            <w:pPr>
              <w:pStyle w:val="TableParagraph"/>
              <w:ind w:left="110"/>
            </w:pPr>
          </w:p>
          <w:p w14:paraId="0F6E8146" w14:textId="77777777" w:rsidR="00980362" w:rsidRDefault="00980362" w:rsidP="00D220B1">
            <w:pPr>
              <w:pStyle w:val="TableParagraph"/>
              <w:ind w:left="110"/>
            </w:pPr>
            <w:r>
              <w:t xml:space="preserve">Общий бюджет проекта составляет 574 300 шв. франков; вся эта сумма относится к расходам, не связанным с персоналом. </w:t>
            </w:r>
          </w:p>
          <w:p w14:paraId="1D620FC8" w14:textId="77777777" w:rsidR="00980362" w:rsidRPr="00B74B98" w:rsidRDefault="00980362" w:rsidP="00D220B1">
            <w:pPr>
              <w:pStyle w:val="TableParagraph"/>
            </w:pPr>
          </w:p>
        </w:tc>
      </w:tr>
    </w:tbl>
    <w:p w14:paraId="790E174B" w14:textId="77777777" w:rsidR="00980362" w:rsidRDefault="00980362" w:rsidP="00980362">
      <w:pPr>
        <w:pStyle w:val="TableParagraph"/>
        <w:ind w:left="101" w:right="86"/>
        <w:jc w:val="center"/>
        <w:rPr>
          <w:b/>
        </w:rPr>
        <w:sectPr w:rsidR="00980362" w:rsidSect="00D220B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40" w:code="9"/>
          <w:pgMar w:top="1417" w:right="1417" w:bottom="1417" w:left="1417" w:header="709" w:footer="709" w:gutter="0"/>
          <w:pgNumType w:start="1"/>
          <w:cols w:space="720"/>
          <w:titlePg/>
          <w:docGrid w:linePitch="299"/>
        </w:sectPr>
      </w:pP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980362" w:rsidRPr="00C6096E" w14:paraId="01089D52" w14:textId="77777777" w:rsidTr="00D220B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27AF0968" w14:textId="77777777" w:rsidR="00980362" w:rsidRPr="00C6096E" w:rsidRDefault="00980362" w:rsidP="00D220B1">
            <w:pPr>
              <w:pStyle w:val="TableParagraph"/>
              <w:ind w:left="101" w:right="86"/>
              <w:jc w:val="center"/>
              <w:rPr>
                <w:b/>
              </w:rPr>
            </w:pPr>
            <w:r>
              <w:rPr>
                <w:b/>
              </w:rPr>
              <w:lastRenderedPageBreak/>
              <w:t>2. Описание проекта</w:t>
            </w:r>
          </w:p>
        </w:tc>
      </w:tr>
      <w:tr w:rsidR="00980362" w:rsidRPr="00C6096E" w14:paraId="1280BB47" w14:textId="77777777" w:rsidTr="00D220B1">
        <w:trPr>
          <w:trHeight w:val="2589"/>
        </w:trPr>
        <w:tc>
          <w:tcPr>
            <w:tcW w:w="9352" w:type="dxa"/>
            <w:gridSpan w:val="2"/>
          </w:tcPr>
          <w:p w14:paraId="428811A7" w14:textId="77777777" w:rsidR="00980362" w:rsidRDefault="00980362" w:rsidP="00D220B1">
            <w:pPr>
              <w:pStyle w:val="TableParagraph"/>
              <w:ind w:left="110"/>
            </w:pPr>
            <w:r>
              <w:t>Предлагаемый пилотный проект направлен на расширение в странах-участницах возможностей школьников (K-12 или в возрасте 5-18 лет) для получения образования в области науки, технологий, инженерного дела и математики (STEM) и для инновационной деятельности путем оказания им и их учителям поддержки в изучении и использовании системы интеллектуальной собственности (ИС), чтобы дать возможность следующему поколению новаторов решать актуальные местные или глобальные проблемы и задачи.</w:t>
            </w:r>
          </w:p>
          <w:p w14:paraId="791A1CB7" w14:textId="77777777" w:rsidR="00980362" w:rsidRPr="00F23A7C" w:rsidRDefault="00980362" w:rsidP="00D220B1">
            <w:pPr>
              <w:pStyle w:val="TableParagraph"/>
              <w:ind w:left="110"/>
            </w:pPr>
          </w:p>
          <w:p w14:paraId="79CC971B" w14:textId="77777777" w:rsidR="00980362" w:rsidRPr="00F23A7C" w:rsidRDefault="00980362" w:rsidP="00D220B1">
            <w:pPr>
              <w:pStyle w:val="TableParagraph"/>
              <w:ind w:left="110" w:right="493"/>
            </w:pPr>
            <w:r>
              <w:t xml:space="preserve">Одна из проблем, с которой сталкиваются многие страны при вовлечении молодежи в инновационную деятельность, связана с отсутствием комплексных программ и/или инициатив для детей, ориентированных на обучение в области STEM и создание условий для инноваций/творчества в школе и за ее пределами. </w:t>
            </w:r>
          </w:p>
          <w:p w14:paraId="38CDE61D" w14:textId="77777777" w:rsidR="00980362" w:rsidRPr="00F23A7C" w:rsidRDefault="00980362" w:rsidP="00D220B1">
            <w:pPr>
              <w:pStyle w:val="TableParagraph"/>
              <w:ind w:left="110"/>
            </w:pPr>
          </w:p>
          <w:p w14:paraId="4E01B163" w14:textId="77777777" w:rsidR="00980362" w:rsidRPr="00F23A7C" w:rsidRDefault="00980362" w:rsidP="00D220B1">
            <w:pPr>
              <w:pStyle w:val="TableParagraph"/>
              <w:ind w:left="110"/>
            </w:pPr>
            <w:r>
              <w:t xml:space="preserve">Еще одной проблемой является отсутствие программ для учителей, которые могли бы обеспечить подготовку и поддержку в развитии творческих способностей и инновационного потенциала учащихся. </w:t>
            </w:r>
          </w:p>
          <w:p w14:paraId="31FF0E6A" w14:textId="77777777" w:rsidR="00980362" w:rsidRPr="00F23A7C" w:rsidRDefault="00980362" w:rsidP="00D220B1">
            <w:pPr>
              <w:pStyle w:val="TableParagraph"/>
              <w:ind w:left="110"/>
            </w:pPr>
          </w:p>
          <w:p w14:paraId="20D8BE1E" w14:textId="0F482929" w:rsidR="00980362" w:rsidRPr="009070E1" w:rsidRDefault="00980362" w:rsidP="00D220B1">
            <w:pPr>
              <w:pStyle w:val="TableParagraph"/>
              <w:ind w:left="110" w:right="493"/>
            </w:pPr>
            <w:r>
              <w:t>Для достижения этой цели в рамках пилотного проекта предлагается:</w:t>
            </w:r>
            <w:r w:rsidR="00FC6D37">
              <w:t xml:space="preserve"> </w:t>
            </w:r>
            <w:r>
              <w:t>1) повысить уровень понимания основными заинтересованными сторонами в странах-бенефициарах ситуации в сфере образования в области STEM и инновационной деятельности в государственных школах соответствующих стран; 2) выявить способы стимулирования и поощрения инновационной и творческой деятельности среди школьников; и 3) расширить возможности учителей по поддержке творческой и инновационной деятельности молодежи.</w:t>
            </w:r>
            <w:r w:rsidR="00FC6D37">
              <w:t xml:space="preserve"> </w:t>
            </w:r>
          </w:p>
          <w:p w14:paraId="360254EC" w14:textId="77777777" w:rsidR="00980362" w:rsidRPr="00C6096E" w:rsidRDefault="00980362" w:rsidP="00D220B1">
            <w:pPr>
              <w:pStyle w:val="TableParagraph"/>
              <w:ind w:left="110" w:right="493"/>
            </w:pPr>
          </w:p>
        </w:tc>
      </w:tr>
      <w:tr w:rsidR="00980362" w:rsidRPr="00C6096E" w14:paraId="7FF6B2BA" w14:textId="77777777" w:rsidTr="00D220B1">
        <w:trPr>
          <w:trHeight w:val="339"/>
        </w:trPr>
        <w:tc>
          <w:tcPr>
            <w:tcW w:w="9352" w:type="dxa"/>
            <w:gridSpan w:val="2"/>
            <w:shd w:val="clear" w:color="auto" w:fill="00FFCC"/>
          </w:tcPr>
          <w:p w14:paraId="6F9D4897" w14:textId="77777777" w:rsidR="00980362" w:rsidRPr="00C17BB1" w:rsidRDefault="00980362" w:rsidP="00D220B1">
            <w:pPr>
              <w:pStyle w:val="TableParagraph"/>
              <w:ind w:left="110"/>
              <w:jc w:val="center"/>
            </w:pPr>
            <w:r>
              <w:rPr>
                <w:b/>
                <w:bCs/>
              </w:rPr>
              <w:t>2.1 Контекст проекта</w:t>
            </w:r>
          </w:p>
        </w:tc>
      </w:tr>
      <w:tr w:rsidR="00980362" w:rsidRPr="00C6096E" w14:paraId="1FF346F6" w14:textId="77777777" w:rsidTr="00D220B1">
        <w:trPr>
          <w:trHeight w:val="1039"/>
        </w:trPr>
        <w:tc>
          <w:tcPr>
            <w:tcW w:w="9352" w:type="dxa"/>
            <w:gridSpan w:val="2"/>
          </w:tcPr>
          <w:p w14:paraId="36337CBC" w14:textId="19298B2B" w:rsidR="00980362" w:rsidRPr="00C17BB1" w:rsidRDefault="00980362" w:rsidP="00D220B1">
            <w:pPr>
              <w:pStyle w:val="TableParagraph"/>
              <w:ind w:left="110"/>
            </w:pPr>
            <w:r>
              <w:t>В мире насчитывается около 1,7 миллиарда детей школьного возраста (от 5 до 18</w:t>
            </w:r>
            <w:r w:rsidR="00FC6D37">
              <w:t> </w:t>
            </w:r>
            <w:r>
              <w:t>лет)</w:t>
            </w:r>
            <w:r>
              <w:rPr>
                <w:rStyle w:val="FootnoteReference"/>
              </w:rPr>
              <w:footnoteReference w:id="1"/>
            </w:r>
            <w:r>
              <w:t>, а это примерно 22% всего населения планеты.</w:t>
            </w:r>
            <w:r w:rsidR="00FC6D37">
              <w:t xml:space="preserve"> </w:t>
            </w:r>
            <w:r>
              <w:t>Большинство из них живут в развивающихся и наименее развитых странах.</w:t>
            </w:r>
            <w:r w:rsidR="00FC6D37">
              <w:t xml:space="preserve"> </w:t>
            </w:r>
            <w:r>
              <w:t>Африка имеет самое молодое население в мире: около 40% населения моложе 15</w:t>
            </w:r>
            <w:r w:rsidR="00FC6D37">
              <w:t> </w:t>
            </w:r>
            <w:r>
              <w:t>лет</w:t>
            </w:r>
            <w:r>
              <w:rPr>
                <w:rStyle w:val="FootnoteReference"/>
              </w:rPr>
              <w:footnoteReference w:id="2"/>
            </w:r>
            <w:r>
              <w:t xml:space="preserve">. </w:t>
            </w:r>
          </w:p>
          <w:p w14:paraId="7045192D" w14:textId="77777777" w:rsidR="00980362" w:rsidRDefault="00980362" w:rsidP="00D220B1">
            <w:pPr>
              <w:pStyle w:val="TableParagraph"/>
              <w:ind w:left="110"/>
            </w:pPr>
          </w:p>
          <w:p w14:paraId="25E3CE3B" w14:textId="11F7BC06" w:rsidR="00980362" w:rsidRDefault="00980362" w:rsidP="00D220B1">
            <w:pPr>
              <w:pStyle w:val="TableParagraph"/>
              <w:ind w:left="110"/>
            </w:pPr>
            <w:r>
              <w:t>Дети по своей природе отличаются любознательностью и способностями к творчеству, однако школы, как правило, плохо подготовлены для развития этого «безудержного энтузиазма к совершению открытий»</w:t>
            </w:r>
            <w:r>
              <w:rPr>
                <w:rStyle w:val="FootnoteReference"/>
              </w:rPr>
              <w:footnoteReference w:id="3"/>
            </w:r>
            <w:r>
              <w:t>.</w:t>
            </w:r>
            <w:r w:rsidR="00FC6D37">
              <w:t xml:space="preserve"> </w:t>
            </w:r>
            <w:r>
              <w:t>Именно поэтому нельзя недооценивать роль учителей в поощрении, поддержке и создании условий для инноваций и творчества молодежи.</w:t>
            </w:r>
            <w:r w:rsidR="00FC6D37">
              <w:t xml:space="preserve"> </w:t>
            </w:r>
            <w:r>
              <w:t>Однако нередко приоритет в школах отдается передаче информации учащимся, а не развитию их творческого или инновационного мышления</w:t>
            </w:r>
            <w:r>
              <w:rPr>
                <w:rStyle w:val="FootnoteReference"/>
              </w:rPr>
              <w:footnoteReference w:id="4"/>
            </w:r>
            <w:r>
              <w:t>.</w:t>
            </w:r>
            <w:r w:rsidR="00FC6D37">
              <w:t xml:space="preserve"> </w:t>
            </w:r>
            <w:r>
              <w:t>«Поддержка врожденных творческих способностей учащихся значительно усиливает как их личную увлеченность, так и профессиональную подготовку.</w:t>
            </w:r>
            <w:r w:rsidR="00FC6D37">
              <w:t xml:space="preserve"> </w:t>
            </w:r>
            <w:r>
              <w:t>Она помогает мотивировать и дает энергию для учебы, а также лучше готовит их к вызовам и возможностям, с которыми они, несомненно, столкнутся в мире будущего, где так много неизвестного»</w:t>
            </w:r>
            <w:r>
              <w:rPr>
                <w:rStyle w:val="FootnoteReference"/>
              </w:rPr>
              <w:footnoteReference w:id="5"/>
            </w:r>
            <w:r>
              <w:t>.</w:t>
            </w:r>
            <w:r w:rsidR="00FC6D37">
              <w:t xml:space="preserve"> </w:t>
            </w:r>
            <w:r>
              <w:t>Как сказал один выдающийся педагог и новатор: «Врожденный творческий потенциал заложен в каждом ученике и ждет, когда его раскроют.</w:t>
            </w:r>
            <w:r w:rsidR="00FC6D37">
              <w:t xml:space="preserve"> </w:t>
            </w:r>
            <w:r>
              <w:t>Однако без целенаправленных программ в наших школах творческие способности развиваются недостаточно, и увлеченность, талант и энергия учащихся остаются одними из самых неиспользуемых ресурсов.</w:t>
            </w:r>
            <w:r w:rsidR="00FC6D37">
              <w:t xml:space="preserve"> </w:t>
            </w:r>
            <w:r>
              <w:t>Мы не можем позволить этому продолжаться, поскольку наше общество сталкивается с такими сложными проблемами, решить которые можно только с помощью инноваций.</w:t>
            </w:r>
            <w:r w:rsidR="00FC6D37">
              <w:t xml:space="preserve"> </w:t>
            </w:r>
            <w:r>
              <w:t>Наша цель в рамках этих курсов заключается в том, чтобы придать врожденным творческим способностям учащихся цель, помочь им стать новаторами, чья деятельность действительно значима и приносит пользу в решении важных вопросов»</w:t>
            </w:r>
            <w:r>
              <w:rPr>
                <w:rStyle w:val="FootnoteReference"/>
              </w:rPr>
              <w:footnoteReference w:id="6"/>
            </w:r>
            <w:r>
              <w:t>.</w:t>
            </w:r>
          </w:p>
          <w:p w14:paraId="2F6B8314" w14:textId="77777777" w:rsidR="00980362" w:rsidRDefault="00980362" w:rsidP="00D220B1">
            <w:pPr>
              <w:pStyle w:val="TableParagraph"/>
              <w:ind w:left="110"/>
            </w:pPr>
          </w:p>
          <w:p w14:paraId="4A906158" w14:textId="63D8DF0E" w:rsidR="00980362" w:rsidRPr="00C17BB1" w:rsidRDefault="00980362" w:rsidP="00D220B1">
            <w:pPr>
              <w:pStyle w:val="TableParagraph"/>
              <w:ind w:left="110"/>
            </w:pPr>
            <w:r>
              <w:t>Специалисты согласны в том, что STEM будет стимулировать новые инновации в различных дисциплинах, ускорять совершение открытий и предлагать творческие пути решения глобальных проблем</w:t>
            </w:r>
            <w:r>
              <w:rPr>
                <w:rStyle w:val="FootnoteReference"/>
              </w:rPr>
              <w:footnoteReference w:id="7"/>
            </w:r>
            <w:r>
              <w:t>.</w:t>
            </w:r>
            <w:r w:rsidR="00FC6D37">
              <w:t xml:space="preserve"> </w:t>
            </w:r>
            <w:r w:rsidR="006A7B96" w:rsidRPr="006A7B96">
              <w:t xml:space="preserve">Ознакомление детей младшего возраста с инновациями и обучение их навыкам в области </w:t>
            </w:r>
            <w:r w:rsidR="006A7B96" w:rsidRPr="006A7B96">
              <w:rPr>
                <w:lang w:val="en-GB"/>
              </w:rPr>
              <w:t>STEM</w:t>
            </w:r>
            <w:r w:rsidR="006A7B96" w:rsidRPr="006A7B96">
              <w:t xml:space="preserve"> необходимо для формирования инновационного мышления и подготовки их к работе в будущем</w:t>
            </w:r>
            <w:r w:rsidR="006A7B96">
              <w:rPr>
                <w:rStyle w:val="FootnoteReference"/>
              </w:rPr>
              <w:footnoteReference w:id="8"/>
            </w:r>
            <w:r w:rsidRPr="006A7B96">
              <w:t>.</w:t>
            </w:r>
            <w:r w:rsidR="00FC6D37" w:rsidRPr="006A7B96">
              <w:t xml:space="preserve"> </w:t>
            </w:r>
            <w:r>
              <w:t>Существует множество способов стимулировать инновационную деятельность среди школьников, включая знакомство учащихся с выдающимися новаторами, практическое обучение через игру, а также внеклассные и внешкольные мероприятия, такие как лагеря, соревнования и конкурсы</w:t>
            </w:r>
            <w:r>
              <w:rPr>
                <w:rStyle w:val="FootnoteReference"/>
              </w:rPr>
              <w:footnoteReference w:id="9"/>
            </w:r>
            <w:r>
              <w:t>.</w:t>
            </w:r>
          </w:p>
        </w:tc>
      </w:tr>
      <w:tr w:rsidR="00980362" w:rsidRPr="00C6096E" w14:paraId="431BCC2F" w14:textId="77777777" w:rsidTr="00D220B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52F6049D" w14:textId="0C62D7AC" w:rsidR="00980362" w:rsidRDefault="00980362" w:rsidP="00D220B1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 Цели, итоги и результаты проекта</w:t>
            </w:r>
            <w:r w:rsidR="00FC6D37">
              <w:rPr>
                <w:b/>
                <w:bCs/>
              </w:rPr>
              <w:t xml:space="preserve"> </w:t>
            </w:r>
          </w:p>
        </w:tc>
      </w:tr>
      <w:tr w:rsidR="00980362" w:rsidRPr="00C6096E" w14:paraId="3A786871" w14:textId="77777777" w:rsidTr="00D220B1">
        <w:trPr>
          <w:trHeight w:val="9508"/>
        </w:trPr>
        <w:tc>
          <w:tcPr>
            <w:tcW w:w="9352" w:type="dxa"/>
            <w:gridSpan w:val="2"/>
            <w:shd w:val="clear" w:color="auto" w:fill="FFFFFF" w:themeFill="background1"/>
          </w:tcPr>
          <w:p w14:paraId="1C74F60D" w14:textId="77777777" w:rsidR="00980362" w:rsidRPr="002E4449" w:rsidRDefault="00980362" w:rsidP="00D220B1">
            <w:pPr>
              <w:pStyle w:val="TableParagraph"/>
              <w:ind w:left="110"/>
            </w:pPr>
          </w:p>
          <w:p w14:paraId="4E10156E" w14:textId="4B9C7A56" w:rsidR="00980362" w:rsidRDefault="00980362" w:rsidP="00D220B1">
            <w:pPr>
              <w:pStyle w:val="TableParagraph"/>
              <w:ind w:left="110"/>
            </w:pPr>
            <w:r>
              <w:t xml:space="preserve">Общая </w:t>
            </w:r>
            <w:r>
              <w:rPr>
                <w:b/>
              </w:rPr>
              <w:t>цель</w:t>
            </w:r>
            <w:r>
              <w:t xml:space="preserve"> проекта заключается в расширении в странах-участницах возможностей школьников (K-12 или в возрасте 5-18 лет) для получения образования в области науки, технологий, инженерного дела и математики (STEM) и для инновационной деятельности путем оказания им и их учителям поддержки в изучении и использовании системы интеллектуальной собственности (ИС).</w:t>
            </w:r>
            <w:r w:rsidR="00FC6D37">
              <w:t xml:space="preserve"> </w:t>
            </w:r>
          </w:p>
          <w:p w14:paraId="5A130C74" w14:textId="77777777" w:rsidR="00980362" w:rsidRDefault="00980362" w:rsidP="00D220B1">
            <w:pPr>
              <w:pStyle w:val="TableParagraph"/>
              <w:ind w:left="110"/>
            </w:pPr>
          </w:p>
          <w:p w14:paraId="27D1A2C5" w14:textId="321A2B22" w:rsidR="00980362" w:rsidRDefault="00980362" w:rsidP="00D220B1">
            <w:pPr>
              <w:pStyle w:val="TableParagraph"/>
              <w:ind w:left="110"/>
            </w:pPr>
            <w:r>
              <w:t xml:space="preserve">Предполагаемые </w:t>
            </w:r>
            <w:r>
              <w:rPr>
                <w:b/>
              </w:rPr>
              <w:t>итоги</w:t>
            </w:r>
            <w:r>
              <w:t xml:space="preserve"> проекта состоят в следующем:</w:t>
            </w:r>
            <w:r w:rsidR="00FC6D37">
              <w:t xml:space="preserve"> </w:t>
            </w:r>
            <w:r>
              <w:t>1) повысить уровень понимания основными заинтересованными сторонами в странах-бенефициарах ситуации в сфере образования в области STEM и инновационной деятельности в государственных школах соответствующих стран; 2) выявить способы стимулирования и поощрения инновационной и творческой деятельности среди школьников; и 3) расширить возможности учителей по поддержке творческой и инновационной деятельности молодежи.</w:t>
            </w:r>
          </w:p>
          <w:p w14:paraId="305E373C" w14:textId="77777777" w:rsidR="00980362" w:rsidRDefault="00980362" w:rsidP="00D220B1">
            <w:pPr>
              <w:pStyle w:val="TableParagraph"/>
              <w:ind w:left="110"/>
            </w:pPr>
          </w:p>
          <w:p w14:paraId="2979C035" w14:textId="77777777" w:rsidR="00980362" w:rsidRDefault="00980362" w:rsidP="00D220B1">
            <w:pPr>
              <w:pStyle w:val="TableParagraph"/>
              <w:ind w:left="110"/>
            </w:pPr>
            <w:r>
              <w:t xml:space="preserve">Реализация проекта позволит достичь следующих </w:t>
            </w:r>
            <w:r>
              <w:rPr>
                <w:b/>
              </w:rPr>
              <w:t>результатов</w:t>
            </w:r>
            <w:r>
              <w:t xml:space="preserve">: </w:t>
            </w:r>
          </w:p>
          <w:p w14:paraId="3ECF68B4" w14:textId="77777777" w:rsidR="00980362" w:rsidRDefault="00980362" w:rsidP="00D220B1">
            <w:pPr>
              <w:pStyle w:val="TableParagraph"/>
              <w:ind w:left="110"/>
            </w:pPr>
          </w:p>
          <w:p w14:paraId="35F084C1" w14:textId="483D4CDE" w:rsidR="00980362" w:rsidRPr="00CA7295" w:rsidRDefault="00630D75" w:rsidP="00D220B1">
            <w:pPr>
              <w:pStyle w:val="TableParagraph"/>
              <w:numPr>
                <w:ilvl w:val="0"/>
                <w:numId w:val="10"/>
              </w:numPr>
            </w:pPr>
            <w:r>
              <w:t>Проведение а</w:t>
            </w:r>
            <w:r w:rsidR="00980362">
              <w:t>нализ</w:t>
            </w:r>
            <w:r>
              <w:t>а</w:t>
            </w:r>
            <w:r w:rsidR="00980362">
              <w:t>/оценк</w:t>
            </w:r>
            <w:r>
              <w:t>и</w:t>
            </w:r>
            <w:r w:rsidR="00980362">
              <w:t xml:space="preserve"> образования в области STEM и инноваци</w:t>
            </w:r>
            <w:r>
              <w:t>онной деятельности</w:t>
            </w:r>
            <w:r w:rsidR="00980362">
              <w:t xml:space="preserve"> среди школьников в странах-участницах, а также</w:t>
            </w:r>
            <w:r>
              <w:t xml:space="preserve"> выработка</w:t>
            </w:r>
            <w:r w:rsidR="00980362">
              <w:t xml:space="preserve"> шаг</w:t>
            </w:r>
            <w:r>
              <w:t>ов</w:t>
            </w:r>
            <w:r w:rsidR="00980362">
              <w:t>/решени</w:t>
            </w:r>
            <w:r>
              <w:t>й</w:t>
            </w:r>
            <w:r w:rsidR="00980362">
              <w:t>, необходимы</w:t>
            </w:r>
            <w:r>
              <w:t>х</w:t>
            </w:r>
            <w:r w:rsidR="00980362">
              <w:t xml:space="preserve"> для создания условий, поощрения и развития образования в области STEM и инновационной деятельности среди учащихся начальной, средней и старшей школы.</w:t>
            </w:r>
          </w:p>
          <w:p w14:paraId="67219EE7" w14:textId="77777777" w:rsidR="00980362" w:rsidRDefault="00980362" w:rsidP="00D220B1">
            <w:pPr>
              <w:pStyle w:val="TableParagraph"/>
              <w:ind w:left="110" w:firstLine="60"/>
            </w:pPr>
          </w:p>
          <w:p w14:paraId="0FD9E601" w14:textId="77777777" w:rsidR="00980362" w:rsidRDefault="00980362" w:rsidP="00D220B1">
            <w:pPr>
              <w:pStyle w:val="TableParagraph"/>
              <w:numPr>
                <w:ilvl w:val="0"/>
                <w:numId w:val="10"/>
              </w:numPr>
            </w:pPr>
            <w:r>
              <w:t>Определение национальных базовых показателей в четырех странах-участницах, выявление местных или региональных партнеров и поддерживающих сторон для развития образования в области STEM и поддержки мероприятий, поощряющих инновации и творчество в школах.</w:t>
            </w:r>
          </w:p>
          <w:p w14:paraId="35595EEC" w14:textId="77777777" w:rsidR="00980362" w:rsidRDefault="00980362" w:rsidP="00D220B1">
            <w:pPr>
              <w:pStyle w:val="TableParagraph"/>
              <w:ind w:left="830"/>
            </w:pPr>
          </w:p>
          <w:p w14:paraId="409B642B" w14:textId="77777777" w:rsidR="00980362" w:rsidRDefault="00980362" w:rsidP="00D220B1">
            <w:pPr>
              <w:pStyle w:val="TableParagraph"/>
              <w:numPr>
                <w:ilvl w:val="0"/>
                <w:numId w:val="10"/>
              </w:numPr>
            </w:pPr>
            <w:r>
              <w:t xml:space="preserve">Развитие/расширение сети педагогов, участвующих в образовании в области STEM в школах, которые будут оказывать постоянную поддержку такому обучению и инновационной деятельности в школах. </w:t>
            </w:r>
          </w:p>
          <w:p w14:paraId="245E96B2" w14:textId="77777777" w:rsidR="00980362" w:rsidRDefault="00980362" w:rsidP="00D220B1">
            <w:pPr>
              <w:pStyle w:val="TableParagraph"/>
              <w:ind w:left="830"/>
            </w:pPr>
          </w:p>
          <w:p w14:paraId="5BC7F2AB" w14:textId="43FE53E6" w:rsidR="00980362" w:rsidRDefault="00980362" w:rsidP="00D220B1">
            <w:pPr>
              <w:pStyle w:val="TableParagraph"/>
              <w:numPr>
                <w:ilvl w:val="0"/>
                <w:numId w:val="10"/>
              </w:numPr>
            </w:pPr>
            <w:r>
              <w:t>Разработка комплекта образовательных материалов и наборов инструментов (включая подборку тематических исследований или примеров передового опыта) для детей и учителей/родителей.</w:t>
            </w:r>
            <w:r w:rsidR="00FC6D37">
              <w:t xml:space="preserve"> </w:t>
            </w:r>
            <w:r>
              <w:t>Такие материалы будут подготовлены для того, чтобы другие страны/регионы также могли их использовать для создания или расширения своих программ поддержки инноваций и творчества среди молодежи.</w:t>
            </w:r>
            <w:r w:rsidR="00FC6D37">
              <w:t xml:space="preserve"> </w:t>
            </w:r>
          </w:p>
          <w:p w14:paraId="20B57951" w14:textId="77777777" w:rsidR="00980362" w:rsidRDefault="00980362" w:rsidP="00D220B1">
            <w:pPr>
              <w:pStyle w:val="TableParagraph"/>
              <w:ind w:left="830"/>
            </w:pPr>
          </w:p>
          <w:p w14:paraId="6CFBE12E" w14:textId="77777777" w:rsidR="00980362" w:rsidRDefault="00980362" w:rsidP="00D220B1">
            <w:pPr>
              <w:pStyle w:val="TableParagraph"/>
              <w:numPr>
                <w:ilvl w:val="0"/>
                <w:numId w:val="10"/>
              </w:numPr>
            </w:pPr>
            <w:r>
              <w:t>Создание/расширение местных или региональных программ проведения соревнований, конкурсов и других мероприятий для молодых новаторов.</w:t>
            </w:r>
          </w:p>
          <w:p w14:paraId="15FA89DD" w14:textId="77777777" w:rsidR="00980362" w:rsidRDefault="00980362" w:rsidP="00D220B1">
            <w:pPr>
              <w:pStyle w:val="TableParagraph"/>
              <w:ind w:left="830"/>
            </w:pPr>
          </w:p>
          <w:p w14:paraId="4787A958" w14:textId="77777777" w:rsidR="00980362" w:rsidRPr="00086DDE" w:rsidRDefault="00980362" w:rsidP="00D220B1">
            <w:pPr>
              <w:pStyle w:val="TableParagraph"/>
              <w:numPr>
                <w:ilvl w:val="0"/>
                <w:numId w:val="10"/>
              </w:numPr>
            </w:pPr>
            <w:r>
              <w:t>Создание/расширение онлайновых центров ресурсов в области образования и ИС для учителей, родителей и учащихся при местных/региональных ведомствах ИС или центрах поддержки технологий и инноваций (ЦПТИ).</w:t>
            </w:r>
          </w:p>
        </w:tc>
      </w:tr>
      <w:tr w:rsidR="00980362" w:rsidRPr="00C6096E" w14:paraId="424237B2" w14:textId="77777777" w:rsidTr="00D220B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384B77DD" w14:textId="77777777" w:rsidR="00980362" w:rsidRPr="00D71538" w:rsidRDefault="00980362" w:rsidP="00D220B1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 Стратегия реализации проекта</w:t>
            </w:r>
          </w:p>
        </w:tc>
      </w:tr>
      <w:tr w:rsidR="00980362" w:rsidRPr="00C6096E" w14:paraId="477C490C" w14:textId="77777777" w:rsidTr="00D220B1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015F7C6A" w14:textId="77777777" w:rsidR="00980362" w:rsidRDefault="00980362" w:rsidP="00D220B1">
            <w:pPr>
              <w:pStyle w:val="TableParagraph"/>
              <w:ind w:left="110"/>
            </w:pPr>
            <w:r>
              <w:t xml:space="preserve">Итоги и результаты проекта будут достигнуты с помощью следующих </w:t>
            </w:r>
            <w:r>
              <w:rPr>
                <w:b/>
              </w:rPr>
              <w:t>мероприятий</w:t>
            </w:r>
            <w:r>
              <w:t xml:space="preserve">: </w:t>
            </w:r>
          </w:p>
          <w:p w14:paraId="47348C54" w14:textId="77777777" w:rsidR="00980362" w:rsidRPr="00CA1EF3" w:rsidRDefault="00980362" w:rsidP="00D220B1">
            <w:pPr>
              <w:pStyle w:val="TableParagraph"/>
              <w:ind w:left="110"/>
            </w:pPr>
          </w:p>
          <w:p w14:paraId="45F85798" w14:textId="37B86759" w:rsidR="00980362" w:rsidRDefault="00980362" w:rsidP="00D220B1">
            <w:pPr>
              <w:pStyle w:val="TableParagraph"/>
              <w:ind w:left="110"/>
            </w:pPr>
            <w:r w:rsidRPr="005115A5">
              <w:rPr>
                <w:b/>
                <w:bCs/>
              </w:rPr>
              <w:t>Результат 1.</w:t>
            </w:r>
            <w:r>
              <w:t xml:space="preserve"> </w:t>
            </w:r>
            <w:r w:rsidR="005115A5">
              <w:t xml:space="preserve">Проведение анализа/оценки образования в области STEM и инновационной деятельности среди школьников в странах-участницах, а также выработка шагов/решений, необходимых для создания условий, поощрения и развития образования в области STEM и инновационной деятельности </w:t>
            </w:r>
            <w:r>
              <w:t>среди учащихся начальной, средней и старшей школы.</w:t>
            </w:r>
          </w:p>
          <w:p w14:paraId="634548CB" w14:textId="77777777" w:rsidR="00980362" w:rsidRPr="00CA1EF3" w:rsidRDefault="00980362" w:rsidP="00D220B1">
            <w:pPr>
              <w:pStyle w:val="TableParagraph"/>
              <w:ind w:left="110"/>
            </w:pPr>
          </w:p>
          <w:p w14:paraId="74068722" w14:textId="77777777" w:rsidR="00980362" w:rsidRPr="00CA1EF3" w:rsidRDefault="00980362" w:rsidP="00D220B1">
            <w:pPr>
              <w:pStyle w:val="TableParagraph"/>
              <w:ind w:left="110"/>
            </w:pPr>
            <w:r>
              <w:rPr>
                <w:b/>
              </w:rPr>
              <w:t>Мероприятия:</w:t>
            </w:r>
            <w:r>
              <w:t xml:space="preserve"> </w:t>
            </w:r>
          </w:p>
          <w:p w14:paraId="397B1911" w14:textId="77777777" w:rsidR="00980362" w:rsidRPr="006E75CB" w:rsidRDefault="00980362" w:rsidP="00D220B1">
            <w:pPr>
              <w:pStyle w:val="TableParagraph"/>
              <w:ind w:left="110"/>
            </w:pPr>
            <w:r>
              <w:t>a) Проведение обзора литературы/исследования о ситуации в сфере образования в области STEM и инновационной деятельности молодежи в государственных школах участвующих стран.</w:t>
            </w:r>
          </w:p>
          <w:p w14:paraId="427D6270" w14:textId="77777777" w:rsidR="00980362" w:rsidRPr="00CA1EF3" w:rsidRDefault="00A22583" w:rsidP="00D220B1">
            <w:pPr>
              <w:pStyle w:val="TableParagraph"/>
              <w:ind w:left="110"/>
            </w:pPr>
            <w:r>
              <w:t xml:space="preserve">b) Сбор передового опыта, моделей и примеров программ, инструментов, мероприятий и инициатив, направленных на поддержку молодых новаторов и педагогов/родителей. </w:t>
            </w:r>
          </w:p>
          <w:p w14:paraId="5F36448B" w14:textId="77777777" w:rsidR="00980362" w:rsidRDefault="00A22583" w:rsidP="00D220B1">
            <w:pPr>
              <w:pStyle w:val="TableParagraph"/>
              <w:ind w:left="110"/>
            </w:pPr>
            <w:r>
              <w:t>c) Сбор отдельных историй молодых новаторов из развивающихся стран об их опыте обеспечения охраны и вывода на рынок результатов своей изобретательской и инновационной деятельности.</w:t>
            </w:r>
          </w:p>
          <w:p w14:paraId="3FF06AE1" w14:textId="77777777" w:rsidR="00980362" w:rsidRDefault="00980362" w:rsidP="00D220B1">
            <w:pPr>
              <w:pStyle w:val="TableParagraph"/>
              <w:ind w:left="110"/>
            </w:pPr>
          </w:p>
          <w:p w14:paraId="0541002D" w14:textId="77777777" w:rsidR="00980362" w:rsidRDefault="00980362" w:rsidP="00D220B1">
            <w:pPr>
              <w:pStyle w:val="TableParagraph"/>
              <w:ind w:left="110"/>
            </w:pPr>
            <w:r>
              <w:rPr>
                <w:b/>
              </w:rPr>
              <w:t>Результат 2.</w:t>
            </w:r>
            <w:r>
              <w:t xml:space="preserve"> Определение национальных базовых показателей в четырех странах-бенефициарах, выявление местных или региональных партнеров и поддерживающих сторон для развития образования в области STEM и поддержки мероприятий, поощряющих инновации и творчество в школах.</w:t>
            </w:r>
          </w:p>
          <w:p w14:paraId="29B067EF" w14:textId="77777777" w:rsidR="00980362" w:rsidRDefault="00980362" w:rsidP="00D220B1">
            <w:pPr>
              <w:pStyle w:val="TableParagraph"/>
              <w:ind w:left="110"/>
            </w:pPr>
          </w:p>
          <w:p w14:paraId="6F900E65" w14:textId="77777777" w:rsidR="00980362" w:rsidRPr="003268DD" w:rsidRDefault="00980362" w:rsidP="00D220B1">
            <w:pPr>
              <w:pStyle w:val="TableParagraph"/>
              <w:ind w:left="110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Мероприятия: </w:t>
            </w:r>
          </w:p>
          <w:p w14:paraId="048518FA" w14:textId="77777777" w:rsidR="00980362" w:rsidRDefault="00980362" w:rsidP="00D220B1">
            <w:pPr>
              <w:pStyle w:val="TableParagraph"/>
              <w:numPr>
                <w:ilvl w:val="0"/>
                <w:numId w:val="6"/>
              </w:numPr>
            </w:pPr>
            <w:r>
              <w:t>Проведение оценки каждой страны-бенефициара с целью выявления проблем, с которыми сталкиваются молодые новаторы и преподаватели, а также возможностей для их решения.</w:t>
            </w:r>
          </w:p>
          <w:p w14:paraId="011BF209" w14:textId="7F10D730" w:rsidR="00980362" w:rsidRDefault="00980362" w:rsidP="00D220B1">
            <w:pPr>
              <w:pStyle w:val="TableParagraph"/>
              <w:numPr>
                <w:ilvl w:val="0"/>
                <w:numId w:val="6"/>
              </w:numPr>
            </w:pPr>
            <w:r>
              <w:t xml:space="preserve">Определение национальных </w:t>
            </w:r>
            <w:r w:rsidR="004600DE">
              <w:t>представителей</w:t>
            </w:r>
            <w:r>
              <w:t>, соответствующих образовательных и/или исследовательских учреждений, ассоциаций, организаций и отдельных лиц, активно работающих в сфере образования в области STEM и инноваций, а также потенциальных наставников, ведущих педагогов и новаторов, сетей образования в области STEM и т. д.</w:t>
            </w:r>
          </w:p>
          <w:p w14:paraId="2820F420" w14:textId="77777777" w:rsidR="00980362" w:rsidRDefault="00980362" w:rsidP="00D220B1">
            <w:pPr>
              <w:pStyle w:val="TableParagraph"/>
              <w:numPr>
                <w:ilvl w:val="0"/>
                <w:numId w:val="6"/>
              </w:numPr>
            </w:pPr>
            <w:r>
              <w:t>Содействие заключению соглашений/договоренностей о партнерстве с местными/региональными образовательными или исследовательскими учреждениями для обеспечения непрерывной поддержки образования в области STEM и инновационной деятельности в школах.</w:t>
            </w:r>
          </w:p>
          <w:p w14:paraId="13423397" w14:textId="77777777" w:rsidR="00980362" w:rsidRDefault="00980362" w:rsidP="00D220B1">
            <w:pPr>
              <w:pStyle w:val="TableParagraph"/>
              <w:numPr>
                <w:ilvl w:val="0"/>
                <w:numId w:val="6"/>
              </w:numPr>
            </w:pPr>
            <w:r>
              <w:t xml:space="preserve">Выявление известных местных или региональных изобретателей и организация их выступлений в местных школах участвующих стран, чтобы вдохновить школьников на ведение инновационной деятельности. </w:t>
            </w:r>
          </w:p>
          <w:p w14:paraId="6DC1DD2A" w14:textId="77777777" w:rsidR="00980362" w:rsidRDefault="00980362" w:rsidP="00D220B1">
            <w:pPr>
              <w:pStyle w:val="TableParagraph"/>
              <w:numPr>
                <w:ilvl w:val="0"/>
                <w:numId w:val="6"/>
              </w:numPr>
            </w:pPr>
            <w:r>
              <w:t>Установление партнерских отношений с местными/региональными ведомствами ИС для получения поддержки в области повышения информированности, проведения мероприятий и других видов деятельности для школьников и учителей.</w:t>
            </w:r>
          </w:p>
          <w:p w14:paraId="414E8A62" w14:textId="77777777" w:rsidR="00980362" w:rsidRPr="00D71538" w:rsidRDefault="00980362" w:rsidP="00D220B1">
            <w:pPr>
              <w:pStyle w:val="TableParagraph"/>
              <w:ind w:left="470"/>
            </w:pPr>
            <w:r>
              <w:t xml:space="preserve"> </w:t>
            </w:r>
          </w:p>
          <w:p w14:paraId="7D1FA60B" w14:textId="77777777" w:rsidR="00980362" w:rsidRDefault="00980362" w:rsidP="00D220B1">
            <w:pPr>
              <w:pStyle w:val="TableParagraph"/>
              <w:ind w:left="110"/>
            </w:pPr>
            <w:r>
              <w:rPr>
                <w:b/>
              </w:rPr>
              <w:t>Результат 3.</w:t>
            </w:r>
            <w:r>
              <w:t xml:space="preserve"> Развитие/расширение сети педагогов, участвующих в образовании в области STEM в школах, которые будут оказывать постоянную поддержку такому обучению и инновационной деятельности в школах.</w:t>
            </w:r>
          </w:p>
          <w:p w14:paraId="4231E909" w14:textId="77777777" w:rsidR="00980362" w:rsidRDefault="00980362" w:rsidP="00D220B1">
            <w:pPr>
              <w:pStyle w:val="TableParagraph"/>
              <w:ind w:left="110"/>
            </w:pPr>
          </w:p>
          <w:p w14:paraId="0FC5CD9F" w14:textId="77777777" w:rsidR="00980362" w:rsidRPr="001A1DA9" w:rsidRDefault="00980362" w:rsidP="00D220B1">
            <w:pPr>
              <w:pStyle w:val="TableParagraph"/>
              <w:ind w:left="110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Мероприятия: </w:t>
            </w:r>
          </w:p>
          <w:p w14:paraId="326E0DF3" w14:textId="77777777" w:rsidR="00980362" w:rsidRDefault="00980362" w:rsidP="00D220B1">
            <w:pPr>
              <w:pStyle w:val="TableParagraph"/>
              <w:numPr>
                <w:ilvl w:val="0"/>
                <w:numId w:val="7"/>
              </w:numPr>
            </w:pPr>
            <w:r>
              <w:t>Организация для учителей местных или региональных мероприятий по налаживанию контактов, посвященных передовому опыту и инструментам в области образования в сфере STEM и инновационной деятельности в школах.</w:t>
            </w:r>
          </w:p>
          <w:p w14:paraId="4319FE2A" w14:textId="77777777" w:rsidR="00980362" w:rsidRPr="002B6538" w:rsidRDefault="00980362" w:rsidP="00D220B1">
            <w:pPr>
              <w:pStyle w:val="ListParagraph"/>
              <w:numPr>
                <w:ilvl w:val="0"/>
                <w:numId w:val="7"/>
              </w:numPr>
            </w:pPr>
            <w:r>
              <w:t>Организация международного семинара/конференции для педагогов по вопросам поддержки инновационной деятельности молодежи.</w:t>
            </w:r>
          </w:p>
          <w:p w14:paraId="573877C2" w14:textId="77777777" w:rsidR="00980362" w:rsidRDefault="00980362" w:rsidP="00D220B1"/>
          <w:p w14:paraId="2C5739E6" w14:textId="0B82A882" w:rsidR="00980362" w:rsidRDefault="00980362" w:rsidP="00D220B1">
            <w:pPr>
              <w:pStyle w:val="TableParagraph"/>
              <w:ind w:left="110"/>
            </w:pPr>
            <w:r>
              <w:rPr>
                <w:b/>
              </w:rPr>
              <w:t xml:space="preserve">Результат 4. </w:t>
            </w:r>
            <w:r>
              <w:t>Разработка комплекта образовательных материалов и наборов инструментов (включая подборку тематических исследований или примеров передового опыта) для детей и учителей/родителей.</w:t>
            </w:r>
            <w:r w:rsidR="00FC6D37">
              <w:t xml:space="preserve"> </w:t>
            </w:r>
            <w:r>
              <w:t>Такие материалы будут подготовлены для того, чтобы другие страны/регионы также могли их использовать для создания или расширения своих программ поддержки инноваций и творчества среди молодежи.</w:t>
            </w:r>
            <w:r w:rsidR="00FC6D37">
              <w:t xml:space="preserve"> </w:t>
            </w:r>
          </w:p>
          <w:p w14:paraId="29550007" w14:textId="77777777" w:rsidR="00980362" w:rsidRDefault="00980362" w:rsidP="00D220B1"/>
          <w:p w14:paraId="3CEECD5B" w14:textId="77777777" w:rsidR="00980362" w:rsidRPr="001A78AE" w:rsidRDefault="00980362" w:rsidP="00D220B1">
            <w:pPr>
              <w:pStyle w:val="TableParagraph"/>
              <w:ind w:left="110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Мероприятия: </w:t>
            </w:r>
          </w:p>
          <w:p w14:paraId="3048FA78" w14:textId="13E2EDB9" w:rsidR="00980362" w:rsidRDefault="00980362" w:rsidP="00D220B1">
            <w:pPr>
              <w:pStyle w:val="ListParagraph"/>
              <w:numPr>
                <w:ilvl w:val="0"/>
                <w:numId w:val="9"/>
              </w:numPr>
            </w:pPr>
            <w:r>
              <w:t>Разработка понятных учебных материалов и наборов инструментов для детей, учителей и родителей с учетом возраста/класса и культурных особенностей.</w:t>
            </w:r>
            <w:r w:rsidR="00FC6D37">
              <w:t xml:space="preserve"> </w:t>
            </w:r>
            <w:r>
              <w:t>Они также могут содержать подборку тематических исследований/примеров передового опыта, чтобы помочь другим странам в создании или расширении программ поддержки инновационной деятельности среди молодежи.</w:t>
            </w:r>
          </w:p>
          <w:p w14:paraId="7ABDA256" w14:textId="77777777" w:rsidR="00980362" w:rsidRPr="00BB371F" w:rsidRDefault="00980362" w:rsidP="00D220B1">
            <w:pPr>
              <w:pStyle w:val="ListParagraph"/>
            </w:pPr>
          </w:p>
          <w:p w14:paraId="5809A7CA" w14:textId="77777777" w:rsidR="00980362" w:rsidRDefault="00980362" w:rsidP="00D220B1">
            <w:pPr>
              <w:pStyle w:val="TableParagraph"/>
              <w:ind w:left="110"/>
            </w:pPr>
            <w:r>
              <w:rPr>
                <w:b/>
              </w:rPr>
              <w:t>Результат 5.</w:t>
            </w:r>
            <w:r>
              <w:t xml:space="preserve"> Создание/расширение местных или региональных программ проведения соревнований, конкурсов и других мероприятий для молодых новаторов.</w:t>
            </w:r>
          </w:p>
          <w:p w14:paraId="0576D59D" w14:textId="77777777" w:rsidR="00980362" w:rsidRDefault="00980362" w:rsidP="00D220B1"/>
          <w:p w14:paraId="3AEDAAB9" w14:textId="712EA5D0" w:rsidR="00980362" w:rsidRDefault="00980362" w:rsidP="00D220B1">
            <w:pPr>
              <w:pStyle w:val="ListParagraph"/>
              <w:numPr>
                <w:ilvl w:val="0"/>
                <w:numId w:val="12"/>
              </w:numPr>
            </w:pPr>
            <w:r>
              <w:t>Оценка доступности программ соревнований или конкурсов для молодых новаторов в странах-участницах.</w:t>
            </w:r>
            <w:r w:rsidR="00FC6D37">
              <w:t xml:space="preserve"> </w:t>
            </w:r>
          </w:p>
          <w:p w14:paraId="4ABB4802" w14:textId="0B27A093" w:rsidR="00980362" w:rsidRPr="00BB371F" w:rsidRDefault="00980362" w:rsidP="00D220B1">
            <w:pPr>
              <w:pStyle w:val="ListParagraph"/>
              <w:numPr>
                <w:ilvl w:val="0"/>
                <w:numId w:val="12"/>
              </w:numPr>
            </w:pPr>
            <w:r>
              <w:t>В случае практической целесообразности и возможности разработка новых/расширение существующих конкурсных программ с призами для привлечения участников в сотрудничестве с местными/региональными партнерами и/или другими международными организациями.</w:t>
            </w:r>
            <w:r w:rsidR="00FC6D37">
              <w:t xml:space="preserve"> </w:t>
            </w:r>
            <w:r>
              <w:t xml:space="preserve">Такие программы должны быть по возможности направлены на </w:t>
            </w:r>
            <w:r w:rsidR="006E4901">
              <w:t>вы</w:t>
            </w:r>
            <w:r>
              <w:t xml:space="preserve">работку решений для местных актуальных проблем (например, переработка или вторичное использование материалов, очистка воды/воздуха, здравоохранение, зеленые технологии, устойчивое сельское хозяйство и т. д.). </w:t>
            </w:r>
          </w:p>
          <w:p w14:paraId="0DC6558A" w14:textId="77777777" w:rsidR="00980362" w:rsidRPr="00BB371F" w:rsidRDefault="00980362" w:rsidP="00D220B1">
            <w:pPr>
              <w:pStyle w:val="ListParagraph"/>
              <w:numPr>
                <w:ilvl w:val="0"/>
                <w:numId w:val="12"/>
              </w:numPr>
            </w:pPr>
            <w:r>
              <w:t>Продвижение существующих/новых конкурсных программ/соревнований и поощрение участия в них местной молодежи.</w:t>
            </w:r>
          </w:p>
          <w:p w14:paraId="0CCC3653" w14:textId="77777777" w:rsidR="00980362" w:rsidRDefault="00980362" w:rsidP="00D220B1">
            <w:pPr>
              <w:pStyle w:val="ListParagraph"/>
              <w:numPr>
                <w:ilvl w:val="0"/>
                <w:numId w:val="12"/>
              </w:numPr>
            </w:pPr>
            <w:r>
              <w:t xml:space="preserve">Создание или расширение посвященных инновациям кружков, лагерей и других внеклассных мероприятий в школах. </w:t>
            </w:r>
          </w:p>
          <w:p w14:paraId="114CC18E" w14:textId="77777777" w:rsidR="00980362" w:rsidRPr="00BB371F" w:rsidRDefault="00980362" w:rsidP="00D220B1"/>
          <w:p w14:paraId="48AA2F4A" w14:textId="77777777" w:rsidR="00980362" w:rsidRDefault="00980362" w:rsidP="00D220B1">
            <w:pPr>
              <w:pStyle w:val="TableParagraph"/>
              <w:ind w:left="110"/>
            </w:pPr>
            <w:r>
              <w:rPr>
                <w:b/>
              </w:rPr>
              <w:t>Результат 6.</w:t>
            </w:r>
            <w:r>
              <w:t xml:space="preserve"> Создание/расширение онлайновых центров ресурсов в области образования и ИС для учителей, родителей и учащихся при местных/региональных ведомствах ИС или центрах поддержки технологий и инноваций (ЦПТИ).</w:t>
            </w:r>
          </w:p>
          <w:p w14:paraId="43E50765" w14:textId="77777777" w:rsidR="00980362" w:rsidRDefault="00980362" w:rsidP="00D220B1"/>
          <w:p w14:paraId="44597B8B" w14:textId="77777777" w:rsidR="00980362" w:rsidRPr="003E3263" w:rsidRDefault="00980362" w:rsidP="00D220B1">
            <w:pPr>
              <w:pStyle w:val="TableParagraph"/>
              <w:ind w:left="110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Мероприятия: </w:t>
            </w:r>
          </w:p>
          <w:p w14:paraId="37E552C5" w14:textId="77777777" w:rsidR="00980362" w:rsidRDefault="00980362" w:rsidP="00D220B1">
            <w:pPr>
              <w:pStyle w:val="ListParagraph"/>
              <w:numPr>
                <w:ilvl w:val="0"/>
                <w:numId w:val="8"/>
              </w:numPr>
            </w:pPr>
            <w:r>
              <w:t>Оказание помощи местным/региональным ведомствам ИС и/или ЦПТИ в создании онлайновых центров ресурсов для школьников и преподавателей.</w:t>
            </w:r>
          </w:p>
          <w:p w14:paraId="73A53025" w14:textId="778D6894" w:rsidR="00980362" w:rsidRDefault="00980362" w:rsidP="00D220B1">
            <w:pPr>
              <w:pStyle w:val="ListParagraph"/>
              <w:numPr>
                <w:ilvl w:val="0"/>
                <w:numId w:val="8"/>
              </w:numPr>
            </w:pPr>
            <w:r>
              <w:t xml:space="preserve">Повышение информированности об этих центрах ресурсов </w:t>
            </w:r>
            <w:r w:rsidR="006E4901">
              <w:t xml:space="preserve">среди </w:t>
            </w:r>
            <w:r>
              <w:t xml:space="preserve">учащихся и преподавателей. </w:t>
            </w:r>
          </w:p>
          <w:p w14:paraId="233500D1" w14:textId="2144D90B" w:rsidR="00980362" w:rsidRDefault="00980362" w:rsidP="00D220B1">
            <w:pPr>
              <w:pStyle w:val="ListParagraph"/>
              <w:numPr>
                <w:ilvl w:val="0"/>
                <w:numId w:val="8"/>
              </w:numPr>
            </w:pPr>
            <w:r>
              <w:t xml:space="preserve">Разработка плана или стратегии коммуникации для </w:t>
            </w:r>
            <w:r w:rsidR="006E4901">
              <w:t>распространения информации об</w:t>
            </w:r>
            <w:r>
              <w:t xml:space="preserve"> этих центр</w:t>
            </w:r>
            <w:r w:rsidR="006E4901">
              <w:t>ах</w:t>
            </w:r>
            <w:r>
              <w:t xml:space="preserve"> ресурсов среди учащихся и преподавателей.</w:t>
            </w:r>
            <w:r w:rsidR="00FC6D37">
              <w:t xml:space="preserve"> </w:t>
            </w:r>
          </w:p>
          <w:p w14:paraId="436D11B1" w14:textId="77777777" w:rsidR="00980362" w:rsidRDefault="00980362" w:rsidP="00D220B1">
            <w:pPr>
              <w:pStyle w:val="TableParagraph"/>
              <w:ind w:left="720"/>
            </w:pPr>
          </w:p>
          <w:p w14:paraId="4A4C7CE1" w14:textId="77777777" w:rsidR="00980362" w:rsidRDefault="00980362" w:rsidP="00D220B1">
            <w:pPr>
              <w:pStyle w:val="TableParagraph"/>
              <w:ind w:left="110"/>
            </w:pPr>
            <w:r>
              <w:t xml:space="preserve">Далее перечислены основные заинтересованные стороны, которые, как было определено, имеют отношение к этому проекту: </w:t>
            </w:r>
          </w:p>
          <w:p w14:paraId="735FABD0" w14:textId="20989A28" w:rsidR="00980362" w:rsidRDefault="006E4901" w:rsidP="00D220B1">
            <w:pPr>
              <w:pStyle w:val="TableParagraph"/>
              <w:numPr>
                <w:ilvl w:val="0"/>
                <w:numId w:val="11"/>
              </w:numPr>
            </w:pPr>
            <w:r>
              <w:t>в</w:t>
            </w:r>
            <w:r w:rsidR="00980362">
              <w:t>едомства ИС</w:t>
            </w:r>
            <w:r>
              <w:t>,</w:t>
            </w:r>
          </w:p>
          <w:p w14:paraId="384F2FDE" w14:textId="3E6D1B84" w:rsidR="00980362" w:rsidRDefault="006E4901" w:rsidP="00D220B1">
            <w:pPr>
              <w:pStyle w:val="TableParagraph"/>
              <w:numPr>
                <w:ilvl w:val="0"/>
                <w:numId w:val="11"/>
              </w:numPr>
            </w:pPr>
            <w:r>
              <w:t>м</w:t>
            </w:r>
            <w:r w:rsidR="00980362">
              <w:t>инистерства образования и другие соответствующие образовательные учреждения</w:t>
            </w:r>
            <w:r>
              <w:t>,</w:t>
            </w:r>
          </w:p>
          <w:p w14:paraId="50EC214D" w14:textId="50DAD999" w:rsidR="00980362" w:rsidRDefault="006E4901" w:rsidP="00D220B1">
            <w:pPr>
              <w:pStyle w:val="TableParagraph"/>
              <w:numPr>
                <w:ilvl w:val="0"/>
                <w:numId w:val="11"/>
              </w:numPr>
            </w:pPr>
            <w:r>
              <w:t>ш</w:t>
            </w:r>
            <w:r w:rsidR="00980362">
              <w:t>колы</w:t>
            </w:r>
            <w:r>
              <w:t>,</w:t>
            </w:r>
          </w:p>
          <w:p w14:paraId="0DC67605" w14:textId="771F89D8" w:rsidR="00980362" w:rsidRDefault="006E4901" w:rsidP="00D220B1">
            <w:pPr>
              <w:pStyle w:val="TableParagraph"/>
              <w:numPr>
                <w:ilvl w:val="0"/>
                <w:numId w:val="11"/>
              </w:numPr>
            </w:pPr>
            <w:r>
              <w:t>а</w:t>
            </w:r>
            <w:r w:rsidR="00980362">
              <w:t>ссоциации учителей</w:t>
            </w:r>
            <w:r>
              <w:t>,</w:t>
            </w:r>
          </w:p>
          <w:p w14:paraId="11AA58A3" w14:textId="0FF82C37" w:rsidR="00980362" w:rsidRDefault="00980362" w:rsidP="00D220B1">
            <w:pPr>
              <w:pStyle w:val="TableParagraph"/>
              <w:numPr>
                <w:ilvl w:val="0"/>
                <w:numId w:val="11"/>
              </w:numPr>
            </w:pPr>
            <w:r>
              <w:t>ЦПТИ</w:t>
            </w:r>
            <w:r w:rsidR="006E4901">
              <w:t>.</w:t>
            </w:r>
          </w:p>
          <w:p w14:paraId="4F172F3E" w14:textId="77777777" w:rsidR="00980362" w:rsidRDefault="00980362" w:rsidP="00D220B1">
            <w:pPr>
              <w:pStyle w:val="TableParagraph"/>
              <w:ind w:left="720"/>
            </w:pPr>
          </w:p>
        </w:tc>
      </w:tr>
      <w:tr w:rsidR="00980362" w:rsidRPr="00C6096E" w14:paraId="73884C16" w14:textId="77777777" w:rsidTr="00D220B1">
        <w:trPr>
          <w:cantSplit/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060B1DF1" w14:textId="77777777" w:rsidR="00980362" w:rsidRPr="003B0A9E" w:rsidRDefault="00980362" w:rsidP="00D220B1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 Показатели реализации проекта</w:t>
            </w:r>
          </w:p>
        </w:tc>
      </w:tr>
      <w:tr w:rsidR="00980362" w:rsidRPr="00C6096E" w14:paraId="26DE3D12" w14:textId="77777777" w:rsidTr="00FC6D37">
        <w:trPr>
          <w:trHeight w:val="936"/>
        </w:trPr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DBE845" w14:textId="77777777" w:rsidR="00980362" w:rsidRDefault="00980362" w:rsidP="00D220B1">
            <w:pPr>
              <w:pStyle w:val="TableParagraph"/>
              <w:jc w:val="center"/>
              <w:rPr>
                <w:u w:val="single"/>
              </w:rPr>
            </w:pPr>
            <w:r>
              <w:rPr>
                <w:u w:val="single"/>
              </w:rPr>
              <w:t>Цели проекта</w:t>
            </w:r>
          </w:p>
          <w:p w14:paraId="656A77B4" w14:textId="77777777" w:rsidR="00980362" w:rsidRPr="00F22A7E" w:rsidRDefault="00980362" w:rsidP="00D220B1">
            <w:pPr>
              <w:pStyle w:val="TableParagraph"/>
              <w:jc w:val="center"/>
              <w:rPr>
                <w:u w:val="single"/>
              </w:rPr>
            </w:pPr>
          </w:p>
          <w:p w14:paraId="407F3006" w14:textId="10A347B2" w:rsidR="00980362" w:rsidRDefault="00980362" w:rsidP="00D220B1">
            <w:pPr>
              <w:pStyle w:val="TableParagraph"/>
              <w:ind w:left="110"/>
            </w:pPr>
            <w:r>
              <w:t>Расширение в странах-участницах возможностей школьников (K-12 или в возрасте 5</w:t>
            </w:r>
            <w:r w:rsidR="00FC6D37">
              <w:t>–</w:t>
            </w:r>
            <w:r>
              <w:t>18</w:t>
            </w:r>
            <w:r w:rsidR="00FC6D37">
              <w:t> </w:t>
            </w:r>
            <w:r>
              <w:t>лет) для получения образования в области науки, технологий, инженерного дела и математики (STEM) и для инновационной деятельности путем оказания им и их учителям поддержки в изучении и использовании системы интеллектуальной собственности (ИС).</w:t>
            </w:r>
            <w:r w:rsidR="00FC6D37">
              <w:t xml:space="preserve"> </w:t>
            </w:r>
          </w:p>
          <w:p w14:paraId="6A6224C7" w14:textId="77777777" w:rsidR="00980362" w:rsidRDefault="00980362" w:rsidP="00D220B1">
            <w:pPr>
              <w:pStyle w:val="TableParagraph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29D4E3" w14:textId="77777777" w:rsidR="00980362" w:rsidRPr="00F22A7E" w:rsidRDefault="00980362" w:rsidP="00D220B1">
            <w:pPr>
              <w:pStyle w:val="TableParagraph"/>
              <w:jc w:val="center"/>
              <w:rPr>
                <w:u w:val="single"/>
              </w:rPr>
            </w:pPr>
            <w:r>
              <w:rPr>
                <w:u w:val="single"/>
              </w:rPr>
              <w:t>Показатели достижения цели</w:t>
            </w:r>
          </w:p>
          <w:p w14:paraId="29D8E634" w14:textId="77777777" w:rsidR="00980362" w:rsidRDefault="00980362" w:rsidP="00D220B1">
            <w:pPr>
              <w:pStyle w:val="TableParagraph"/>
            </w:pPr>
          </w:p>
          <w:p w14:paraId="01041549" w14:textId="26B09254" w:rsidR="00980362" w:rsidRDefault="00980362" w:rsidP="00D220B1">
            <w:pPr>
              <w:pStyle w:val="TableParagraph"/>
              <w:ind w:left="110"/>
            </w:pPr>
            <w:r>
              <w:t>— 50% школьников в странах-участницах по окончании проекта отметили рост своих возможностей для обучения в области STEM и участия в инновационной деятельности</w:t>
            </w:r>
            <w:r w:rsidR="006E4901">
              <w:t>.</w:t>
            </w:r>
            <w:r>
              <w:t xml:space="preserve"> </w:t>
            </w:r>
          </w:p>
          <w:p w14:paraId="14B1546F" w14:textId="77777777" w:rsidR="00980362" w:rsidRDefault="00980362" w:rsidP="00D220B1">
            <w:pPr>
              <w:pStyle w:val="TableParagraph"/>
              <w:ind w:left="110"/>
            </w:pPr>
          </w:p>
          <w:p w14:paraId="7200E1AA" w14:textId="77777777" w:rsidR="00980362" w:rsidRPr="005C366B" w:rsidRDefault="00980362" w:rsidP="00D220B1">
            <w:pPr>
              <w:pStyle w:val="TableParagraph"/>
              <w:ind w:left="110"/>
              <w:rPr>
                <w:lang w:val="en-GB"/>
              </w:rPr>
            </w:pPr>
            <w:r>
              <w:t xml:space="preserve">— 50% учителей в странах-участницах по завершении проекта продемонстрировали повышение уровня знаний в области использования ИС. </w:t>
            </w:r>
          </w:p>
        </w:tc>
      </w:tr>
      <w:tr w:rsidR="00980362" w:rsidRPr="00C6096E" w14:paraId="2F3E80DB" w14:textId="77777777" w:rsidTr="000725E5">
        <w:trPr>
          <w:trHeight w:val="1363"/>
        </w:trPr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6D9929D" w14:textId="77777777" w:rsidR="00980362" w:rsidRPr="00F22A7E" w:rsidRDefault="00980362" w:rsidP="00D220B1">
            <w:pPr>
              <w:pStyle w:val="TableParagraph"/>
              <w:jc w:val="center"/>
              <w:rPr>
                <w:u w:val="single"/>
              </w:rPr>
            </w:pPr>
            <w:r>
              <w:rPr>
                <w:u w:val="single"/>
              </w:rPr>
              <w:t>Итоги проекта</w:t>
            </w:r>
          </w:p>
          <w:p w14:paraId="53DA57EB" w14:textId="77777777" w:rsidR="00980362" w:rsidRDefault="00980362" w:rsidP="00D220B1">
            <w:pPr>
              <w:pStyle w:val="TableParagraph"/>
              <w:ind w:left="720"/>
            </w:pPr>
          </w:p>
          <w:p w14:paraId="7A6BA5C3" w14:textId="77777777" w:rsidR="00980362" w:rsidRDefault="00980362" w:rsidP="00D220B1">
            <w:pPr>
              <w:pStyle w:val="TableParagraph"/>
              <w:ind w:left="110"/>
            </w:pPr>
            <w:r>
              <w:t>1) Повысить уровень понимания основными заинтересованными сторонами в странах-бенефициарах ситуации в сфере образования в области STEM и инновационной деятельности в государственных школах соответствующих стран.</w:t>
            </w:r>
          </w:p>
          <w:p w14:paraId="0EC3306A" w14:textId="77777777" w:rsidR="00980362" w:rsidRDefault="00980362" w:rsidP="00D220B1">
            <w:pPr>
              <w:pStyle w:val="TableParagraph"/>
              <w:ind w:left="110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1250EAC" w14:textId="77777777" w:rsidR="00980362" w:rsidRDefault="00980362" w:rsidP="00D220B1">
            <w:pPr>
              <w:pStyle w:val="TableParagraph"/>
              <w:jc w:val="center"/>
              <w:rPr>
                <w:u w:val="single"/>
              </w:rPr>
            </w:pPr>
            <w:r>
              <w:rPr>
                <w:u w:val="single"/>
              </w:rPr>
              <w:t>Показатели достижения итогов</w:t>
            </w:r>
          </w:p>
          <w:p w14:paraId="35B0D738" w14:textId="77777777" w:rsidR="00980362" w:rsidRDefault="00980362" w:rsidP="00D220B1">
            <w:pPr>
              <w:pStyle w:val="TableParagraph"/>
              <w:rPr>
                <w:u w:val="single"/>
              </w:rPr>
            </w:pPr>
          </w:p>
          <w:p w14:paraId="35E150C9" w14:textId="54363694" w:rsidR="00980362" w:rsidRDefault="00B24DDC" w:rsidP="00D220B1">
            <w:pPr>
              <w:pStyle w:val="TableParagraph"/>
              <w:ind w:left="110"/>
            </w:pPr>
            <w:r>
              <w:t xml:space="preserve">— 50% основных заинтересованных сторон в странах-бенефициарах продемонстрировали более глубокое понимание ситуации в сфере образования в области STEM и инновационной деятельности в государственных школах соответствующих стран. </w:t>
            </w:r>
          </w:p>
          <w:p w14:paraId="1FE50005" w14:textId="77777777" w:rsidR="00980362" w:rsidRPr="00FD51E1" w:rsidRDefault="00980362" w:rsidP="00D220B1">
            <w:pPr>
              <w:pStyle w:val="TableParagraph"/>
              <w:ind w:left="110"/>
            </w:pPr>
          </w:p>
        </w:tc>
      </w:tr>
      <w:tr w:rsidR="00980362" w:rsidRPr="00C6096E" w14:paraId="0F21F374" w14:textId="77777777" w:rsidTr="00D220B1">
        <w:trPr>
          <w:trHeight w:val="1102"/>
        </w:trPr>
        <w:tc>
          <w:tcPr>
            <w:tcW w:w="46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BE21E83" w14:textId="77777777" w:rsidR="00980362" w:rsidRDefault="00980362" w:rsidP="00D220B1">
            <w:pPr>
              <w:pStyle w:val="TableParagraph"/>
              <w:ind w:left="110"/>
            </w:pPr>
            <w:r>
              <w:t>2) Выявить способы стимулирования и поощрения инновационной и творческой деятельности среди школьников.</w:t>
            </w:r>
          </w:p>
          <w:p w14:paraId="7CB94FF8" w14:textId="77777777" w:rsidR="00980362" w:rsidRPr="00F22A7E" w:rsidRDefault="00980362" w:rsidP="00D220B1">
            <w:pPr>
              <w:pStyle w:val="TableParagraph"/>
              <w:rPr>
                <w:u w:val="single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C3DC8C3" w14:textId="77777777" w:rsidR="00980362" w:rsidRDefault="00980362" w:rsidP="00D220B1">
            <w:pPr>
              <w:pStyle w:val="TableParagraph"/>
              <w:ind w:left="110"/>
            </w:pPr>
            <w:r>
              <w:t>В каждой стране-бенефициаре выявлен хотя бы один способ стимулирования и поощрения инновационной и творческой деятельности среди школьников.</w:t>
            </w:r>
          </w:p>
          <w:p w14:paraId="194BE1CB" w14:textId="77777777" w:rsidR="00980362" w:rsidRPr="00B85224" w:rsidRDefault="00980362" w:rsidP="00D220B1">
            <w:pPr>
              <w:pStyle w:val="TableParagraph"/>
            </w:pPr>
          </w:p>
        </w:tc>
      </w:tr>
      <w:tr w:rsidR="00980362" w:rsidRPr="00C6096E" w14:paraId="43472F92" w14:textId="77777777" w:rsidTr="00D220B1">
        <w:trPr>
          <w:trHeight w:val="1563"/>
        </w:trPr>
        <w:tc>
          <w:tcPr>
            <w:tcW w:w="4676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2485604A" w14:textId="77777777" w:rsidR="00980362" w:rsidRPr="00B85224" w:rsidRDefault="00980362" w:rsidP="00D220B1">
            <w:pPr>
              <w:pStyle w:val="TableParagraph"/>
              <w:ind w:left="110"/>
            </w:pPr>
            <w:r>
              <w:t>3) Расширить возможности учителей по поддержке творческой и инновационной деятельности молодежи.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2BCBC4BC" w14:textId="77777777" w:rsidR="00980362" w:rsidRPr="00B85224" w:rsidRDefault="00980362" w:rsidP="00D220B1">
            <w:pPr>
              <w:pStyle w:val="TableParagraph"/>
              <w:ind w:left="110"/>
            </w:pPr>
            <w:r>
              <w:t xml:space="preserve">50% учителей в странах-участницах отметили по завершении проекта расширение своих возможностей по оказанию поддержки творческой и инновационной деятельности молодежи. </w:t>
            </w:r>
          </w:p>
        </w:tc>
      </w:tr>
      <w:tr w:rsidR="00980362" w:rsidRPr="00C6096E" w14:paraId="09CD89B3" w14:textId="77777777" w:rsidTr="00031DDF">
        <w:trPr>
          <w:trHeight w:val="64"/>
        </w:trPr>
        <w:tc>
          <w:tcPr>
            <w:tcW w:w="46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F8D4A0" w14:textId="77777777" w:rsidR="00980362" w:rsidRPr="0034552F" w:rsidRDefault="00980362" w:rsidP="00D220B1">
            <w:pPr>
              <w:pStyle w:val="TableParagraph"/>
            </w:pPr>
          </w:p>
        </w:tc>
        <w:tc>
          <w:tcPr>
            <w:tcW w:w="46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01B6C6" w14:textId="77777777" w:rsidR="00980362" w:rsidRPr="00C75B9C" w:rsidRDefault="00980362" w:rsidP="00D220B1">
            <w:pPr>
              <w:pStyle w:val="TableParagraph"/>
            </w:pPr>
          </w:p>
        </w:tc>
      </w:tr>
      <w:tr w:rsidR="00980362" w:rsidRPr="00C6096E" w14:paraId="020EE6A6" w14:textId="77777777" w:rsidTr="00D220B1">
        <w:trPr>
          <w:trHeight w:val="1442"/>
        </w:trPr>
        <w:tc>
          <w:tcPr>
            <w:tcW w:w="467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2D283B3F" w14:textId="77777777" w:rsidR="00980362" w:rsidRPr="00086DDE" w:rsidRDefault="00980362" w:rsidP="00D220B1">
            <w:pPr>
              <w:pStyle w:val="TableParagraph"/>
              <w:jc w:val="center"/>
              <w:rPr>
                <w:u w:val="single"/>
              </w:rPr>
            </w:pPr>
            <w:r>
              <w:rPr>
                <w:u w:val="single"/>
              </w:rPr>
              <w:t>Результаты проекта</w:t>
            </w:r>
          </w:p>
          <w:p w14:paraId="7B75A198" w14:textId="77777777" w:rsidR="00980362" w:rsidRDefault="00980362" w:rsidP="00D220B1">
            <w:pPr>
              <w:pStyle w:val="TableParagraph"/>
            </w:pPr>
          </w:p>
          <w:p w14:paraId="6AC54FE2" w14:textId="0F9F85CB" w:rsidR="00980362" w:rsidRDefault="005115A5" w:rsidP="00D220B1">
            <w:pPr>
              <w:pStyle w:val="TableParagraph"/>
              <w:ind w:left="110"/>
            </w:pPr>
            <w:r>
              <w:t>Проведение анализа/оценки образования в области STEM и инновационной деятельности среди школьников в странах-участницах, а также выработка шагов/решений, необходимых для создания условий, поощрения и развития образования в области STEM и инновационной деятельности</w:t>
            </w:r>
            <w:r w:rsidR="00980362">
              <w:t xml:space="preserve"> среди учащихся начальной, средней и старшей школы.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96811F" w14:textId="77777777" w:rsidR="00980362" w:rsidRPr="00086DDE" w:rsidRDefault="00980362" w:rsidP="00D220B1">
            <w:pPr>
              <w:pStyle w:val="TableParagraph"/>
              <w:jc w:val="center"/>
              <w:rPr>
                <w:u w:val="single"/>
              </w:rPr>
            </w:pPr>
            <w:r>
              <w:rPr>
                <w:u w:val="single"/>
              </w:rPr>
              <w:t>Показатели достижения результатов</w:t>
            </w:r>
          </w:p>
          <w:p w14:paraId="5EE44B04" w14:textId="77777777" w:rsidR="00980362" w:rsidRDefault="00980362" w:rsidP="00D220B1">
            <w:pPr>
              <w:pStyle w:val="TableParagraph"/>
            </w:pPr>
          </w:p>
          <w:p w14:paraId="771EC09A" w14:textId="77777777" w:rsidR="00980362" w:rsidRDefault="00980362" w:rsidP="00D220B1">
            <w:pPr>
              <w:pStyle w:val="TableParagraph"/>
              <w:ind w:left="110"/>
            </w:pPr>
            <w:r>
              <w:t>— Подготовлен и опубликован в установленные сроки обзор литературы/исследование о ситуации в сфере образования в области STEM и инновационной деятельности молодежи в государственных школах участвующих стран.</w:t>
            </w:r>
          </w:p>
          <w:p w14:paraId="71CFC037" w14:textId="77777777" w:rsidR="00980362" w:rsidRPr="00B85224" w:rsidRDefault="00980362" w:rsidP="00D220B1">
            <w:pPr>
              <w:pStyle w:val="TableParagraph"/>
              <w:ind w:left="110"/>
            </w:pPr>
          </w:p>
          <w:p w14:paraId="4A0DE9F4" w14:textId="77777777" w:rsidR="00980362" w:rsidRDefault="00980362" w:rsidP="00D220B1">
            <w:pPr>
              <w:pStyle w:val="TableParagraph"/>
              <w:ind w:left="110"/>
            </w:pPr>
            <w:r>
              <w:t xml:space="preserve">— В установленные сроки собран передовой опыт, модели и примеры программ, инструментов, мероприятий и инициатив, направленных на поддержку молодых новаторов и педагогов/родителей. </w:t>
            </w:r>
          </w:p>
          <w:p w14:paraId="12D505BE" w14:textId="77777777" w:rsidR="00980362" w:rsidRPr="00B85224" w:rsidRDefault="00980362" w:rsidP="00D220B1">
            <w:pPr>
              <w:pStyle w:val="TableParagraph"/>
              <w:ind w:left="110"/>
            </w:pPr>
          </w:p>
          <w:p w14:paraId="114A042C" w14:textId="77777777" w:rsidR="00980362" w:rsidRDefault="00980362" w:rsidP="00D220B1">
            <w:pPr>
              <w:pStyle w:val="TableParagraph"/>
              <w:ind w:left="110"/>
            </w:pPr>
            <w:r>
              <w:t>— В установленные сроки собраны отдельные истории молодых новаторов из развивающихся стран об их опыте обеспечения охраны и вывода на рынок результатов своей изобретательской и инновационной деятельности.</w:t>
            </w:r>
          </w:p>
          <w:p w14:paraId="5F8EBDA9" w14:textId="77777777" w:rsidR="00980362" w:rsidRDefault="00980362" w:rsidP="00D220B1">
            <w:pPr>
              <w:pStyle w:val="TableParagraph"/>
            </w:pPr>
          </w:p>
        </w:tc>
      </w:tr>
      <w:tr w:rsidR="00980362" w:rsidRPr="00C6096E" w14:paraId="2B92A5FB" w14:textId="77777777" w:rsidTr="00D220B1">
        <w:trPr>
          <w:trHeight w:val="1438"/>
        </w:trPr>
        <w:tc>
          <w:tcPr>
            <w:tcW w:w="46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0B31126" w14:textId="77777777" w:rsidR="00980362" w:rsidRPr="00B85224" w:rsidRDefault="00980362" w:rsidP="00D220B1">
            <w:pPr>
              <w:pStyle w:val="TableParagraph"/>
              <w:ind w:left="110"/>
            </w:pPr>
            <w:r>
              <w:t>Определение национальных базовых показателей в четырех странах-участницах, выявление местных или региональных партнеров и поддерживающих сторон для развития образования в области STEM и поддержки мероприятий, поощряющих инновации и творчество в школах.</w:t>
            </w:r>
          </w:p>
          <w:p w14:paraId="40A5A40B" w14:textId="77777777" w:rsidR="00980362" w:rsidRPr="00B85224" w:rsidRDefault="00980362" w:rsidP="00D220B1">
            <w:pPr>
              <w:pStyle w:val="TableParagraph"/>
            </w:pPr>
          </w:p>
        </w:tc>
        <w:tc>
          <w:tcPr>
            <w:tcW w:w="46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D92FE2F" w14:textId="77777777" w:rsidR="00980362" w:rsidRDefault="00980362" w:rsidP="00D220B1">
            <w:pPr>
              <w:pStyle w:val="TableParagraph"/>
              <w:ind w:left="110"/>
            </w:pPr>
            <w:r>
              <w:t>— В установленные сроки проведена оценка каждой страны-бенефициара с целью выявления проблем, с которыми сталкиваются молодые новаторы и преподаватели, а также возможностей для их решения.</w:t>
            </w:r>
          </w:p>
          <w:p w14:paraId="7B2E0FC9" w14:textId="77777777" w:rsidR="00980362" w:rsidRPr="00B85224" w:rsidRDefault="00980362" w:rsidP="00D220B1">
            <w:pPr>
              <w:pStyle w:val="TableParagraph"/>
            </w:pPr>
          </w:p>
          <w:p w14:paraId="3120937F" w14:textId="5757FB3B" w:rsidR="00980362" w:rsidRDefault="00980362" w:rsidP="00D220B1">
            <w:pPr>
              <w:pStyle w:val="TableParagraph"/>
              <w:ind w:left="110"/>
            </w:pPr>
            <w:r>
              <w:t xml:space="preserve">— В установленные сроки определены национальные </w:t>
            </w:r>
            <w:r w:rsidR="00D72E08">
              <w:t>представители</w:t>
            </w:r>
            <w:r>
              <w:t>, соответствующие образовательные и/или исследовательские учреждения, ассоциации, организации и отдельные лица, активно работающие в сфере образования в области STEM и инноваций, а также потенциальные наставники, ведущие педагоги и новаторы, сети образования в области STEM.</w:t>
            </w:r>
          </w:p>
          <w:p w14:paraId="49C7442E" w14:textId="77777777" w:rsidR="00980362" w:rsidRPr="00B85224" w:rsidRDefault="00980362" w:rsidP="00D220B1">
            <w:pPr>
              <w:pStyle w:val="TableParagraph"/>
              <w:ind w:left="110"/>
            </w:pPr>
          </w:p>
          <w:p w14:paraId="7C8F78C4" w14:textId="44650787" w:rsidR="00980362" w:rsidRPr="00B85224" w:rsidRDefault="00980362" w:rsidP="00D220B1">
            <w:pPr>
              <w:pStyle w:val="TableParagraph"/>
              <w:ind w:left="110"/>
            </w:pPr>
            <w:r>
              <w:t>— К концу проекта оказано содействие в заключении хотя бы одного соглашения/договоренности о партнерстве с местными/региональными образовательными или исследовательскими учреждениями для обеспечения непрерывной поддержки образования в области STEM и инновационной деятельности в школах в каждой стране-бенефициаре.</w:t>
            </w:r>
          </w:p>
          <w:p w14:paraId="2718F22A" w14:textId="77777777" w:rsidR="00980362" w:rsidRDefault="00980362" w:rsidP="00D220B1">
            <w:pPr>
              <w:pStyle w:val="TableParagraph"/>
            </w:pPr>
          </w:p>
          <w:p w14:paraId="030EEB96" w14:textId="77777777" w:rsidR="00980362" w:rsidRDefault="00980362" w:rsidP="00D220B1">
            <w:pPr>
              <w:pStyle w:val="TableParagraph"/>
              <w:ind w:left="110"/>
            </w:pPr>
            <w:r>
              <w:t>— Выявлены известные местные или региональные изобретатели и организованы их выступления в местных школах стран-участниц.</w:t>
            </w:r>
          </w:p>
          <w:p w14:paraId="6E70810D" w14:textId="77777777" w:rsidR="00980362" w:rsidRPr="00B85224" w:rsidRDefault="00980362" w:rsidP="00D220B1">
            <w:pPr>
              <w:pStyle w:val="TableParagraph"/>
            </w:pPr>
          </w:p>
          <w:p w14:paraId="6215ADDB" w14:textId="77777777" w:rsidR="00980362" w:rsidRDefault="00980362" w:rsidP="00D220B1">
            <w:pPr>
              <w:pStyle w:val="TableParagraph"/>
              <w:ind w:left="110"/>
            </w:pPr>
            <w:r>
              <w:t>— В каждой стране-участнице определены местные/региональные ведомства ИС, которые будут оказывать поддержку в области повышения информированности, проведения мероприятий и других видов деятельности для школьников и учителей.</w:t>
            </w:r>
          </w:p>
          <w:p w14:paraId="6D13CC54" w14:textId="72DEA2BA" w:rsidR="00FB766F" w:rsidRPr="00B85224" w:rsidRDefault="00FB766F" w:rsidP="00D220B1">
            <w:pPr>
              <w:pStyle w:val="TableParagraph"/>
              <w:ind w:left="110"/>
            </w:pPr>
          </w:p>
        </w:tc>
      </w:tr>
      <w:tr w:rsidR="00980362" w:rsidRPr="00C6096E" w14:paraId="2498649B" w14:textId="77777777" w:rsidTr="00D220B1">
        <w:trPr>
          <w:trHeight w:val="121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33F66494" w14:textId="77777777" w:rsidR="00980362" w:rsidRPr="00137C9B" w:rsidRDefault="00980362" w:rsidP="00D220B1">
            <w:pPr>
              <w:pStyle w:val="TableParagraph"/>
              <w:ind w:left="110"/>
            </w:pPr>
            <w:r>
              <w:t xml:space="preserve">Развитие/расширение сети педагогов, участвующих в образовании в области STEM в школах, которые будут оказывать постоянную поддержку такому обучению и инновационной деятельности в школах.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7D45CE" w14:textId="77777777" w:rsidR="00980362" w:rsidRDefault="00980362" w:rsidP="00D220B1">
            <w:pPr>
              <w:pStyle w:val="TableParagraph"/>
              <w:ind w:left="110"/>
            </w:pPr>
            <w:r>
              <w:t>— В установленные сроки для учителей организованы местные или региональные мероприятия по налаживанию контактов, посвященные передовому опыту и инструментам в области образования в сфере STEM и инновационной деятельности в школах.</w:t>
            </w:r>
          </w:p>
          <w:p w14:paraId="76EBA09C" w14:textId="77777777" w:rsidR="00980362" w:rsidRDefault="00980362" w:rsidP="00D220B1"/>
          <w:p w14:paraId="487D8A64" w14:textId="77777777" w:rsidR="00980362" w:rsidRPr="002B6538" w:rsidRDefault="00980362" w:rsidP="00D220B1">
            <w:pPr>
              <w:pStyle w:val="TableParagraph"/>
              <w:ind w:left="110"/>
            </w:pPr>
            <w:r>
              <w:t>— В установленные сроки организован международный семинар/конференция для педагогов по вопросам поддержки инновационной деятельности молодежи.</w:t>
            </w:r>
          </w:p>
          <w:p w14:paraId="1332F2C6" w14:textId="77777777" w:rsidR="00980362" w:rsidRPr="00086DDE" w:rsidRDefault="00980362" w:rsidP="00D220B1">
            <w:pPr>
              <w:pStyle w:val="TableParagraph"/>
              <w:rPr>
                <w:u w:val="single"/>
              </w:rPr>
            </w:pPr>
          </w:p>
        </w:tc>
      </w:tr>
      <w:tr w:rsidR="00980362" w:rsidRPr="00C6096E" w14:paraId="146DA43D" w14:textId="77777777" w:rsidTr="00D220B1">
        <w:trPr>
          <w:trHeight w:val="1438"/>
        </w:trPr>
        <w:tc>
          <w:tcPr>
            <w:tcW w:w="467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14:paraId="05585D83" w14:textId="658CAAC4" w:rsidR="00980362" w:rsidRPr="00137C9B" w:rsidRDefault="00980362" w:rsidP="00D220B1">
            <w:pPr>
              <w:pStyle w:val="TableParagraph"/>
              <w:ind w:left="110"/>
            </w:pPr>
            <w:r>
              <w:t>Разработка комплекта образовательных материалов и наборов инструментов (включая подборку тематических исследований или примеров передового опыта) для детей и учителей/родителей.</w:t>
            </w:r>
            <w:r w:rsidR="00FC6D37">
              <w:t xml:space="preserve"> </w:t>
            </w:r>
          </w:p>
        </w:tc>
        <w:tc>
          <w:tcPr>
            <w:tcW w:w="46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081DD8" w14:textId="2CB419CB" w:rsidR="00980362" w:rsidRPr="00B85224" w:rsidRDefault="00980362" w:rsidP="00D220B1">
            <w:pPr>
              <w:pStyle w:val="TableParagraph"/>
              <w:ind w:left="110"/>
            </w:pPr>
            <w:r>
              <w:t>— В установленные сроки подготовлены и распространены среди детей, учителей и родителей понятные учебные материалы и наборы инструментов для детей, учителей и родителей с учетом возраста/класса и культурных особенностей.</w:t>
            </w:r>
            <w:r w:rsidR="00FC6D37">
              <w:t xml:space="preserve"> </w:t>
            </w:r>
          </w:p>
        </w:tc>
      </w:tr>
      <w:tr w:rsidR="00980362" w:rsidRPr="00C6096E" w14:paraId="59FFB7DD" w14:textId="77777777" w:rsidTr="00D220B1">
        <w:trPr>
          <w:trHeight w:val="922"/>
        </w:trPr>
        <w:tc>
          <w:tcPr>
            <w:tcW w:w="46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D42778D" w14:textId="77777777" w:rsidR="00980362" w:rsidRPr="00137C9B" w:rsidRDefault="00980362" w:rsidP="00D220B1">
            <w:pPr>
              <w:pStyle w:val="TableParagraph"/>
              <w:ind w:left="110"/>
            </w:pPr>
            <w:r>
              <w:t>Создание/расширение местных или региональных программ проведения соревнований, конкурсов и других мероприятий для молодых новаторов.</w:t>
            </w:r>
          </w:p>
        </w:tc>
        <w:tc>
          <w:tcPr>
            <w:tcW w:w="46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9F12954" w14:textId="1B4F712D" w:rsidR="00980362" w:rsidRDefault="00980362" w:rsidP="00D220B1">
            <w:pPr>
              <w:pStyle w:val="TableParagraph"/>
              <w:ind w:left="110"/>
            </w:pPr>
            <w:r>
              <w:t>— Проведена оценка доступности программ соревнований или конкурсов для молодых новаторов в странах-участницах.</w:t>
            </w:r>
            <w:r w:rsidR="00FC6D37">
              <w:t xml:space="preserve"> </w:t>
            </w:r>
          </w:p>
          <w:p w14:paraId="03CB2B79" w14:textId="77777777" w:rsidR="00980362" w:rsidRPr="00B85224" w:rsidRDefault="00980362" w:rsidP="00D220B1">
            <w:pPr>
              <w:pStyle w:val="TableParagraph"/>
            </w:pPr>
          </w:p>
          <w:p w14:paraId="244F7E07" w14:textId="77777777" w:rsidR="00980362" w:rsidRDefault="00980362" w:rsidP="00D220B1">
            <w:pPr>
              <w:pStyle w:val="TableParagraph"/>
              <w:ind w:left="110"/>
            </w:pPr>
            <w:r>
              <w:t xml:space="preserve">— В сотрудничестве с местными/региональными партнерами и/или другими международными организациями разработаны новые/расширены существующие конкурсные программы с призами для привлечения участников. </w:t>
            </w:r>
          </w:p>
          <w:p w14:paraId="18A28772" w14:textId="77777777" w:rsidR="00980362" w:rsidRPr="00B85224" w:rsidRDefault="00980362" w:rsidP="00D220B1">
            <w:pPr>
              <w:pStyle w:val="TableParagraph"/>
            </w:pPr>
          </w:p>
          <w:p w14:paraId="2E32DD08" w14:textId="3F4A22B9" w:rsidR="00980362" w:rsidRDefault="00980362" w:rsidP="00D220B1">
            <w:pPr>
              <w:pStyle w:val="TableParagraph"/>
              <w:ind w:left="110"/>
            </w:pPr>
            <w:r>
              <w:t>— Проведена работа по продвижению существующих/новых конкурсных программ/соревнований среди школьников.</w:t>
            </w:r>
            <w:r w:rsidR="00FC6D37">
              <w:t xml:space="preserve"> </w:t>
            </w:r>
          </w:p>
          <w:p w14:paraId="705653B8" w14:textId="77777777" w:rsidR="00980362" w:rsidRPr="00B85224" w:rsidRDefault="00980362" w:rsidP="00D220B1">
            <w:pPr>
              <w:pStyle w:val="TableParagraph"/>
            </w:pPr>
          </w:p>
          <w:p w14:paraId="3AD6B58D" w14:textId="74BBA729" w:rsidR="00980362" w:rsidRPr="00086DDE" w:rsidRDefault="00980362" w:rsidP="00D220B1">
            <w:pPr>
              <w:pStyle w:val="TableParagraph"/>
              <w:ind w:left="110"/>
              <w:rPr>
                <w:u w:val="single"/>
              </w:rPr>
            </w:pPr>
            <w:r>
              <w:t>— К концу реализации проекта созданы или расширены посвященные инновация</w:t>
            </w:r>
            <w:r w:rsidR="00FB766F">
              <w:t>м</w:t>
            </w:r>
            <w:r>
              <w:t xml:space="preserve"> кружки, лагеря и другие внеклассные мероприятия в школах.</w:t>
            </w:r>
          </w:p>
        </w:tc>
      </w:tr>
      <w:tr w:rsidR="00980362" w:rsidRPr="00C6096E" w14:paraId="41CC20EA" w14:textId="77777777" w:rsidTr="00D220B1">
        <w:trPr>
          <w:trHeight w:val="14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23D8ABA" w14:textId="77777777" w:rsidR="00980362" w:rsidRPr="00086DDE" w:rsidRDefault="00980362" w:rsidP="00D220B1">
            <w:pPr>
              <w:pStyle w:val="TableParagraph"/>
              <w:ind w:left="110"/>
              <w:rPr>
                <w:u w:val="single"/>
              </w:rPr>
            </w:pPr>
            <w:r>
              <w:t>Создание/расширение онлайновых центров ресурсов в области образования и ИС для учителей, родителей и учащихся при местных/региональных ведомствах ИС или центрах поддержки технологий и инноваций (ЦПТИ).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DFFDB8F" w14:textId="77777777" w:rsidR="00980362" w:rsidRDefault="00980362" w:rsidP="00D220B1">
            <w:pPr>
              <w:pStyle w:val="TableParagraph"/>
              <w:ind w:left="110"/>
            </w:pPr>
            <w:r>
              <w:t>— В каждой стране-участнице при местном/региональном ведомстве ИС и/или ЦПТИ создан один онлайновый центр ресурсов для школьников и преподавателей.</w:t>
            </w:r>
          </w:p>
          <w:p w14:paraId="6B96DC8E" w14:textId="77777777" w:rsidR="00980362" w:rsidRPr="00B85224" w:rsidRDefault="00980362" w:rsidP="00D220B1">
            <w:pPr>
              <w:pStyle w:val="TableParagraph"/>
            </w:pPr>
          </w:p>
          <w:p w14:paraId="15982B19" w14:textId="77777777" w:rsidR="00980362" w:rsidRDefault="00980362" w:rsidP="00D220B1">
            <w:pPr>
              <w:pStyle w:val="TableParagraph"/>
              <w:ind w:left="110"/>
            </w:pPr>
            <w:r>
              <w:t>— В каждой стране-участнице проведено хотя бы одно мероприятие по повышению информированности в целях популяризации онлайновых центров ресурсов среди учащихся и преподавателей.</w:t>
            </w:r>
          </w:p>
          <w:p w14:paraId="09BA2D23" w14:textId="77777777" w:rsidR="00980362" w:rsidRPr="00B85224" w:rsidRDefault="00980362" w:rsidP="00D220B1">
            <w:pPr>
              <w:pStyle w:val="TableParagraph"/>
            </w:pPr>
          </w:p>
          <w:p w14:paraId="46623D07" w14:textId="49A78EA0" w:rsidR="00980362" w:rsidRPr="00086DDE" w:rsidRDefault="00980362" w:rsidP="00D220B1">
            <w:pPr>
              <w:pStyle w:val="TableParagraph"/>
              <w:ind w:left="110"/>
              <w:rPr>
                <w:u w:val="single"/>
              </w:rPr>
            </w:pPr>
            <w:r>
              <w:t>— К концу реализации проекта разработан план или стратегия коммуникации для продвижения онлайновых центров ресурсов среди учащихся и преподавателей.</w:t>
            </w:r>
            <w:r w:rsidR="00FC6D37">
              <w:rPr>
                <w:u w:val="single"/>
              </w:rPr>
              <w:t xml:space="preserve"> </w:t>
            </w:r>
          </w:p>
        </w:tc>
      </w:tr>
      <w:tr w:rsidR="00980362" w:rsidRPr="00C6096E" w14:paraId="56E2C53C" w14:textId="77777777" w:rsidTr="00D220B1">
        <w:trPr>
          <w:trHeight w:val="280"/>
        </w:trPr>
        <w:tc>
          <w:tcPr>
            <w:tcW w:w="9352" w:type="dxa"/>
            <w:gridSpan w:val="2"/>
            <w:tcBorders>
              <w:top w:val="single" w:sz="4" w:space="0" w:color="auto"/>
            </w:tcBorders>
            <w:shd w:val="clear" w:color="auto" w:fill="00FFCC"/>
          </w:tcPr>
          <w:p w14:paraId="4F179603" w14:textId="77777777" w:rsidR="00980362" w:rsidRPr="003B0A9E" w:rsidRDefault="00980362" w:rsidP="00D220B1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 Стратегия обеспечения устойчивости</w:t>
            </w:r>
          </w:p>
        </w:tc>
      </w:tr>
      <w:tr w:rsidR="00980362" w:rsidRPr="00C6096E" w14:paraId="78572DE5" w14:textId="77777777" w:rsidTr="00D220B1">
        <w:trPr>
          <w:trHeight w:val="370"/>
        </w:trPr>
        <w:tc>
          <w:tcPr>
            <w:tcW w:w="9352" w:type="dxa"/>
            <w:gridSpan w:val="2"/>
          </w:tcPr>
          <w:p w14:paraId="54B567F6" w14:textId="41E53608" w:rsidR="00980362" w:rsidRDefault="00980362" w:rsidP="00D220B1">
            <w:pPr>
              <w:pStyle w:val="TableParagraph"/>
              <w:ind w:left="110"/>
            </w:pPr>
            <w:r>
              <w:t>Для того чтобы обеспечить долгосрочную устойчивость результатов проекта, все соответствующие материалы и инструменты, разработанные в контексте реализации проекта, будут размещены на веб-сайте ВОИС.</w:t>
            </w:r>
            <w:r w:rsidR="00FC6D37">
              <w:t xml:space="preserve"> </w:t>
            </w:r>
            <w:r>
              <w:t>Они также будут представлены другим государствам-членам в рамках работы КРИС и проведения других информационных мероприятий.</w:t>
            </w:r>
            <w:r w:rsidR="00FC6D37">
              <w:t xml:space="preserve"> </w:t>
            </w:r>
            <w:r>
              <w:t xml:space="preserve">Кроме того, бенефициарам из числа государств-членов настоятельно рекомендуется предоставить эти материалы для их более широкого использования заинтересованными представителями общественности. </w:t>
            </w:r>
          </w:p>
          <w:p w14:paraId="4E62280D" w14:textId="77777777" w:rsidR="00980362" w:rsidRDefault="00980362" w:rsidP="00D220B1">
            <w:pPr>
              <w:pStyle w:val="TableParagraph"/>
              <w:ind w:left="110"/>
            </w:pPr>
          </w:p>
          <w:p w14:paraId="26A752D7" w14:textId="77777777" w:rsidR="00980362" w:rsidRDefault="00980362" w:rsidP="00D220B1">
            <w:pPr>
              <w:pStyle w:val="TableParagraph"/>
              <w:ind w:left="110"/>
            </w:pPr>
            <w:r>
              <w:t xml:space="preserve">Кроме того, учебные материалы и наборы инструментов, равно как и материалы, направленные на повышение уровня информированности, будут составлены таким образом, чтобы их можно было легко адаптировать с учетом потребностей других стран. </w:t>
            </w:r>
          </w:p>
          <w:p w14:paraId="7C21CCF5" w14:textId="77777777" w:rsidR="00980362" w:rsidRDefault="00980362" w:rsidP="00D220B1">
            <w:pPr>
              <w:pStyle w:val="TableParagraph"/>
              <w:ind w:left="110"/>
            </w:pPr>
          </w:p>
          <w:p w14:paraId="37C0BE74" w14:textId="77777777" w:rsidR="00980362" w:rsidRDefault="00980362" w:rsidP="00D220B1">
            <w:pPr>
              <w:pStyle w:val="TableParagraph"/>
              <w:ind w:left="110"/>
            </w:pPr>
            <w:r>
              <w:t xml:space="preserve">В ходе реализации проекта будет предоставляться дополнительная информация относительно стратегии обеспечения устойчивости. </w:t>
            </w:r>
          </w:p>
        </w:tc>
      </w:tr>
      <w:tr w:rsidR="00980362" w:rsidRPr="00C6096E" w14:paraId="6D9BCF66" w14:textId="77777777" w:rsidTr="00D220B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4388AE84" w14:textId="77777777" w:rsidR="00980362" w:rsidRPr="00C6096E" w:rsidRDefault="00980362" w:rsidP="00D220B1">
            <w:pPr>
              <w:pStyle w:val="TableParagraph"/>
              <w:spacing w:line="234" w:lineRule="exact"/>
              <w:ind w:left="102" w:right="90"/>
              <w:jc w:val="center"/>
              <w:rPr>
                <w:b/>
              </w:rPr>
            </w:pPr>
            <w:r>
              <w:rPr>
                <w:b/>
              </w:rPr>
              <w:t>2.6 Критерии отбора пилотных стран / стран-бенефициаров</w:t>
            </w:r>
          </w:p>
        </w:tc>
      </w:tr>
      <w:tr w:rsidR="00980362" w:rsidRPr="00C6096E" w14:paraId="5FD45959" w14:textId="77777777" w:rsidTr="00D220B1">
        <w:trPr>
          <w:trHeight w:val="253"/>
        </w:trPr>
        <w:tc>
          <w:tcPr>
            <w:tcW w:w="9352" w:type="dxa"/>
            <w:gridSpan w:val="2"/>
            <w:shd w:val="clear" w:color="auto" w:fill="FFFFFF" w:themeFill="background1"/>
          </w:tcPr>
          <w:p w14:paraId="0D7066E8" w14:textId="77777777" w:rsidR="00980362" w:rsidRPr="00D71538" w:rsidRDefault="00980362" w:rsidP="00D220B1">
            <w:pPr>
              <w:pStyle w:val="TableParagraph"/>
              <w:ind w:left="110"/>
            </w:pPr>
            <w:r>
              <w:t>Проект будет проводиться в четырех пилотных странах.</w:t>
            </w:r>
          </w:p>
          <w:p w14:paraId="2C2886A8" w14:textId="77777777" w:rsidR="00980362" w:rsidRPr="00D71538" w:rsidRDefault="00980362" w:rsidP="00D220B1">
            <w:pPr>
              <w:pStyle w:val="TableParagraph"/>
              <w:spacing w:line="234" w:lineRule="exact"/>
              <w:ind w:left="102" w:right="90"/>
            </w:pPr>
          </w:p>
          <w:p w14:paraId="29C2B399" w14:textId="77777777" w:rsidR="00980362" w:rsidRPr="00D71538" w:rsidRDefault="00980362" w:rsidP="00D220B1">
            <w:pPr>
              <w:pStyle w:val="TableParagraph"/>
              <w:spacing w:line="234" w:lineRule="exact"/>
              <w:ind w:left="102" w:right="90"/>
            </w:pPr>
            <w:r>
              <w:t>В процессе отбора пилотных стран будут применяться следующие критерии:</w:t>
            </w:r>
          </w:p>
          <w:p w14:paraId="2D70C2E2" w14:textId="77777777" w:rsidR="00980362" w:rsidRPr="00D71538" w:rsidRDefault="00980362" w:rsidP="00D220B1">
            <w:pPr>
              <w:pStyle w:val="TableParagraph"/>
              <w:spacing w:line="234" w:lineRule="exact"/>
              <w:ind w:left="102" w:right="90"/>
            </w:pPr>
          </w:p>
          <w:p w14:paraId="59F12AD2" w14:textId="77777777" w:rsidR="00980362" w:rsidRPr="00125630" w:rsidRDefault="00980362" w:rsidP="00D220B1">
            <w:pPr>
              <w:pStyle w:val="ListParagraph"/>
              <w:numPr>
                <w:ilvl w:val="0"/>
                <w:numId w:val="4"/>
              </w:numPr>
              <w:rPr>
                <w:rFonts w:eastAsia="Arial" w:cs="Arial"/>
                <w:szCs w:val="22"/>
              </w:rPr>
            </w:pPr>
            <w:r>
              <w:t>наличие национальных организаций или ассоциаций в сфере инноваций, заинтересованных в сотрудничестве с образовательными учреждениями/ассоциациями;</w:t>
            </w:r>
          </w:p>
          <w:p w14:paraId="1404A883" w14:textId="46F21B43" w:rsidR="00980362" w:rsidRPr="000D0440" w:rsidRDefault="00980362" w:rsidP="00D220B1">
            <w:pPr>
              <w:pStyle w:val="TableParagraph"/>
              <w:numPr>
                <w:ilvl w:val="0"/>
                <w:numId w:val="4"/>
              </w:numPr>
              <w:spacing w:line="234" w:lineRule="exact"/>
              <w:ind w:right="90"/>
            </w:pPr>
            <w:r>
              <w:t>готовность государственных органов разрабатывать, координировать, поддерживать и продвигать программы, инициативы и мероприятия в области образования и инноваций;</w:t>
            </w:r>
            <w:r w:rsidR="00FC6D37">
              <w:t xml:space="preserve"> </w:t>
            </w:r>
          </w:p>
          <w:p w14:paraId="11C1647D" w14:textId="77777777" w:rsidR="00980362" w:rsidRDefault="00980362" w:rsidP="00D220B1">
            <w:pPr>
              <w:pStyle w:val="TableParagraph"/>
              <w:numPr>
                <w:ilvl w:val="0"/>
                <w:numId w:val="4"/>
              </w:numPr>
              <w:spacing w:line="234" w:lineRule="exact"/>
              <w:ind w:right="90"/>
            </w:pPr>
            <w:r>
              <w:t xml:space="preserve">готовность национальных органов управления образованием вносить свой вклад и участвовать в проекте; </w:t>
            </w:r>
          </w:p>
          <w:p w14:paraId="4338BA0B" w14:textId="77777777" w:rsidR="00980362" w:rsidRPr="000D0440" w:rsidRDefault="00980362" w:rsidP="00D220B1">
            <w:pPr>
              <w:pStyle w:val="TableParagraph"/>
              <w:numPr>
                <w:ilvl w:val="0"/>
                <w:numId w:val="4"/>
              </w:numPr>
              <w:spacing w:line="234" w:lineRule="exact"/>
              <w:ind w:right="90"/>
            </w:pPr>
            <w:r>
              <w:t xml:space="preserve">готовность и способность стран-участниц размещать и расширять центры ресурсов в области образования и ИС; </w:t>
            </w:r>
          </w:p>
          <w:p w14:paraId="72461F65" w14:textId="77777777" w:rsidR="00980362" w:rsidRPr="000D0440" w:rsidRDefault="00980362" w:rsidP="00D220B1">
            <w:pPr>
              <w:pStyle w:val="TableParagraph"/>
              <w:numPr>
                <w:ilvl w:val="0"/>
                <w:numId w:val="4"/>
              </w:numPr>
              <w:spacing w:line="234" w:lineRule="exact"/>
              <w:ind w:right="90"/>
            </w:pPr>
            <w:r>
              <w:t>готовность страны выделить необходимые ресурсы на цели эффективной реализации проекта и обеспечения его устойчивости.</w:t>
            </w:r>
          </w:p>
          <w:p w14:paraId="072F5903" w14:textId="77777777" w:rsidR="00980362" w:rsidRPr="00D71538" w:rsidRDefault="00980362" w:rsidP="00D220B1">
            <w:pPr>
              <w:pStyle w:val="TableParagraph"/>
              <w:ind w:left="720"/>
            </w:pPr>
          </w:p>
          <w:p w14:paraId="3E766A2F" w14:textId="1D1B3C6D" w:rsidR="00980362" w:rsidRPr="00C6096E" w:rsidRDefault="00980362" w:rsidP="00D220B1">
            <w:pPr>
              <w:pStyle w:val="TableParagraph"/>
              <w:ind w:left="110"/>
            </w:pPr>
            <w:r>
              <w:t>Государствам-членам, желающим принять участие в проекте, предлагается заявить о своей заинтересованности, заполнив форму, которая содержится в приложении II к настоящему документу.</w:t>
            </w:r>
            <w:r w:rsidR="00FC6D37">
              <w:t xml:space="preserve"> </w:t>
            </w:r>
            <w:r>
              <w:t xml:space="preserve">В своем заявлении они также должны указать название учреждения, ответственного за реализацию проекта, и назначить лицо, которое будет нести ответственность за контроль за осуществлением проекта в данной стране (т. е. национального </w:t>
            </w:r>
            <w:r w:rsidR="00D72E08">
              <w:t>представителя</w:t>
            </w:r>
            <w:r>
              <w:t>).</w:t>
            </w:r>
          </w:p>
        </w:tc>
      </w:tr>
      <w:tr w:rsidR="00980362" w:rsidRPr="00C6096E" w14:paraId="46613E64" w14:textId="77777777" w:rsidTr="00D220B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7074A816" w14:textId="77777777" w:rsidR="00980362" w:rsidRPr="00C6096E" w:rsidRDefault="00980362" w:rsidP="00D220B1">
            <w:pPr>
              <w:pStyle w:val="TableParagraph"/>
              <w:spacing w:line="234" w:lineRule="exact"/>
              <w:ind w:left="102" w:right="90"/>
              <w:jc w:val="center"/>
              <w:rPr>
                <w:b/>
              </w:rPr>
            </w:pPr>
            <w:r>
              <w:rPr>
                <w:b/>
              </w:rPr>
              <w:t>2.7 Организационное подразделение, ответственное за реализацию проекта</w:t>
            </w:r>
          </w:p>
        </w:tc>
      </w:tr>
      <w:tr w:rsidR="00980362" w:rsidRPr="00C6096E" w14:paraId="64AC33F2" w14:textId="77777777" w:rsidTr="00D220B1">
        <w:trPr>
          <w:trHeight w:val="535"/>
        </w:trPr>
        <w:tc>
          <w:tcPr>
            <w:tcW w:w="9352" w:type="dxa"/>
            <w:gridSpan w:val="2"/>
          </w:tcPr>
          <w:p w14:paraId="1BA35979" w14:textId="77777777" w:rsidR="00980362" w:rsidRPr="0084101F" w:rsidRDefault="00980362" w:rsidP="00D220B1">
            <w:pPr>
              <w:pStyle w:val="TableParagraph"/>
              <w:ind w:left="110" w:right="614"/>
            </w:pPr>
            <w:r>
              <w:t>Академия ВОИС, Сектор регионального и национального развития</w:t>
            </w:r>
          </w:p>
        </w:tc>
      </w:tr>
      <w:tr w:rsidR="00980362" w:rsidRPr="00C6096E" w14:paraId="05155925" w14:textId="77777777" w:rsidTr="00D220B1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14:paraId="3D51C592" w14:textId="77777777" w:rsidR="00980362" w:rsidRPr="00C6096E" w:rsidRDefault="00980362" w:rsidP="00D220B1">
            <w:pPr>
              <w:pStyle w:val="TableParagraph"/>
              <w:spacing w:line="234" w:lineRule="exact"/>
              <w:ind w:left="102" w:right="90"/>
              <w:jc w:val="center"/>
              <w:rPr>
                <w:b/>
              </w:rPr>
            </w:pPr>
            <w:r>
              <w:rPr>
                <w:b/>
              </w:rPr>
              <w:t>2.8 Связи с другими организационными подразделениями</w:t>
            </w:r>
          </w:p>
        </w:tc>
      </w:tr>
      <w:tr w:rsidR="00980362" w:rsidRPr="00C6096E" w14:paraId="7213B0B3" w14:textId="77777777" w:rsidTr="00D220B1">
        <w:trPr>
          <w:trHeight w:val="529"/>
        </w:trPr>
        <w:tc>
          <w:tcPr>
            <w:tcW w:w="9352" w:type="dxa"/>
            <w:gridSpan w:val="2"/>
          </w:tcPr>
          <w:p w14:paraId="1F099186" w14:textId="77777777" w:rsidR="00980362" w:rsidRDefault="00980362" w:rsidP="00D220B1">
            <w:pPr>
              <w:pStyle w:val="TableParagraph"/>
              <w:numPr>
                <w:ilvl w:val="0"/>
                <w:numId w:val="5"/>
              </w:numPr>
              <w:spacing w:before="1"/>
            </w:pPr>
            <w:r>
              <w:t>Региональные отделы, Сектор регионального и национального развития</w:t>
            </w:r>
          </w:p>
          <w:p w14:paraId="4D20742E" w14:textId="77777777" w:rsidR="00980362" w:rsidRDefault="00980362" w:rsidP="00D220B1">
            <w:pPr>
              <w:pStyle w:val="TableParagraph"/>
              <w:numPr>
                <w:ilvl w:val="0"/>
                <w:numId w:val="5"/>
              </w:numPr>
              <w:spacing w:before="1"/>
            </w:pPr>
            <w:r>
              <w:t>Отдел координации деятельности в рамках Повестки дня в области развития, Сектор регионального и национального развития, Департамент ИС для новаторов (IPID), Сектор экосистем ИС и инноваций</w:t>
            </w:r>
          </w:p>
          <w:p w14:paraId="7115F2E2" w14:textId="77777777" w:rsidR="00980362" w:rsidRPr="00C6096E" w:rsidRDefault="00980362" w:rsidP="00D220B1">
            <w:pPr>
              <w:pStyle w:val="TableParagraph"/>
              <w:numPr>
                <w:ilvl w:val="0"/>
                <w:numId w:val="5"/>
              </w:numPr>
              <w:spacing w:before="1"/>
            </w:pPr>
            <w:r>
              <w:t>Канцелярия помощника Генерального директора, Сектор глобальных задач и партнерств</w:t>
            </w:r>
          </w:p>
        </w:tc>
      </w:tr>
      <w:tr w:rsidR="00980362" w:rsidRPr="00C6096E" w14:paraId="49CC1CA2" w14:textId="77777777" w:rsidTr="00D220B1">
        <w:trPr>
          <w:trHeight w:val="361"/>
        </w:trPr>
        <w:tc>
          <w:tcPr>
            <w:tcW w:w="9352" w:type="dxa"/>
            <w:gridSpan w:val="2"/>
            <w:shd w:val="clear" w:color="auto" w:fill="00FFCC"/>
          </w:tcPr>
          <w:p w14:paraId="786EB2BE" w14:textId="77777777" w:rsidR="00980362" w:rsidRPr="00C6096E" w:rsidRDefault="00980362" w:rsidP="00D220B1">
            <w:pPr>
              <w:pStyle w:val="TableParagraph"/>
              <w:spacing w:line="250" w:lineRule="exact"/>
              <w:ind w:left="110"/>
              <w:jc w:val="center"/>
            </w:pPr>
            <w:r>
              <w:rPr>
                <w:b/>
              </w:rPr>
              <w:t>2.9 Связи с другими проектами ПДР</w:t>
            </w:r>
          </w:p>
        </w:tc>
      </w:tr>
      <w:tr w:rsidR="00980362" w:rsidRPr="00C6096E" w14:paraId="326BAEDB" w14:textId="77777777" w:rsidTr="00D220B1">
        <w:trPr>
          <w:trHeight w:val="346"/>
        </w:trPr>
        <w:tc>
          <w:tcPr>
            <w:tcW w:w="9352" w:type="dxa"/>
            <w:gridSpan w:val="2"/>
          </w:tcPr>
          <w:p w14:paraId="36734533" w14:textId="264E62B1" w:rsidR="00980362" w:rsidRDefault="00FC6D37" w:rsidP="00D220B1">
            <w:pPr>
              <w:pStyle w:val="TableParagraph"/>
              <w:spacing w:before="1" w:line="239" w:lineRule="exact"/>
              <w:ind w:left="110"/>
            </w:pPr>
            <w:r>
              <w:t xml:space="preserve"> </w:t>
            </w:r>
          </w:p>
          <w:p w14:paraId="7F3280E7" w14:textId="77777777" w:rsidR="00980362" w:rsidRDefault="005C46CC" w:rsidP="00D220B1">
            <w:pPr>
              <w:pStyle w:val="TableParagraph"/>
              <w:spacing w:before="1" w:line="239" w:lineRule="exact"/>
              <w:ind w:left="110"/>
            </w:pPr>
            <w:hyperlink r:id="rId23" w:history="1">
              <w:r w:rsidR="00DF760A">
                <w:rPr>
                  <w:rStyle w:val="Hyperlink"/>
                </w:rPr>
                <w:t>«Создание национальных экспериментальных академий ИС»</w:t>
              </w:r>
            </w:hyperlink>
            <w:r w:rsidR="00DF760A">
              <w:t xml:space="preserve"> (этапы I и II)</w:t>
            </w:r>
          </w:p>
          <w:p w14:paraId="4F8813C8" w14:textId="77777777" w:rsidR="00980362" w:rsidRPr="003E13D6" w:rsidRDefault="00980362" w:rsidP="00D220B1">
            <w:pPr>
              <w:pStyle w:val="TableParagraph"/>
              <w:spacing w:before="1" w:line="239" w:lineRule="exact"/>
            </w:pPr>
          </w:p>
        </w:tc>
      </w:tr>
      <w:tr w:rsidR="00980362" w:rsidRPr="00C6096E" w14:paraId="2A0E381E" w14:textId="77777777" w:rsidTr="00D220B1">
        <w:trPr>
          <w:trHeight w:val="406"/>
        </w:trPr>
        <w:tc>
          <w:tcPr>
            <w:tcW w:w="9352" w:type="dxa"/>
            <w:gridSpan w:val="2"/>
            <w:shd w:val="clear" w:color="auto" w:fill="00FFCC"/>
          </w:tcPr>
          <w:p w14:paraId="681FE12C" w14:textId="77777777" w:rsidR="00980362" w:rsidRPr="00C6096E" w:rsidRDefault="00980362" w:rsidP="00D220B1">
            <w:pPr>
              <w:pStyle w:val="TableParagraph"/>
              <w:spacing w:line="246" w:lineRule="exact"/>
              <w:ind w:left="110"/>
              <w:jc w:val="center"/>
            </w:pPr>
            <w:r>
              <w:rPr>
                <w:b/>
              </w:rPr>
              <w:t>2.10 Вклад в достижение ожидаемых результатов, предусмотренных Программой и бюджетом ВОИС</w:t>
            </w:r>
          </w:p>
        </w:tc>
      </w:tr>
      <w:tr w:rsidR="00980362" w:rsidRPr="00C6096E" w14:paraId="1D1914A3" w14:textId="77777777" w:rsidTr="00D220B1">
        <w:trPr>
          <w:trHeight w:val="451"/>
        </w:trPr>
        <w:tc>
          <w:tcPr>
            <w:tcW w:w="9352" w:type="dxa"/>
            <w:gridSpan w:val="2"/>
          </w:tcPr>
          <w:p w14:paraId="7E8B9649" w14:textId="5CC7D3D0" w:rsidR="00980362" w:rsidRPr="000D0440" w:rsidRDefault="00980362" w:rsidP="00D220B1">
            <w:pPr>
              <w:pStyle w:val="TableParagraph"/>
              <w:spacing w:line="246" w:lineRule="exact"/>
              <w:ind w:left="110"/>
              <w:rPr>
                <w:bCs/>
              </w:rPr>
            </w:pPr>
            <w:r>
              <w:rPr>
                <w:b/>
                <w:bCs/>
              </w:rPr>
              <w:t>О.Р. 1.1.</w:t>
            </w:r>
            <w:r w:rsidR="00FC6D37">
              <w:t xml:space="preserve"> </w:t>
            </w:r>
            <w:r>
              <w:t>Повышение эффективности коммуникации и взаимодействия по всему миру для повышения осведомленности и углубления знаний о том, как ИС может повсеместно улучшить жизни всех людей.</w:t>
            </w:r>
          </w:p>
          <w:p w14:paraId="4C1161FC" w14:textId="77777777" w:rsidR="00980362" w:rsidRPr="000D0440" w:rsidRDefault="00980362" w:rsidP="00D220B1">
            <w:pPr>
              <w:pStyle w:val="TableParagraph"/>
              <w:spacing w:line="246" w:lineRule="exact"/>
              <w:ind w:left="110"/>
              <w:rPr>
                <w:bCs/>
              </w:rPr>
            </w:pPr>
          </w:p>
          <w:p w14:paraId="51E8D6F0" w14:textId="77777777" w:rsidR="00980362" w:rsidRDefault="00980362" w:rsidP="00D220B1">
            <w:pPr>
              <w:pStyle w:val="TableParagraph"/>
              <w:spacing w:line="246" w:lineRule="exact"/>
              <w:ind w:left="110"/>
              <w:rPr>
                <w:bCs/>
              </w:rPr>
            </w:pPr>
            <w:r>
              <w:rPr>
                <w:b/>
                <w:bCs/>
              </w:rPr>
              <w:t>О.Р. 4.1.</w:t>
            </w:r>
            <w:r>
              <w:t xml:space="preserve">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</w:t>
            </w:r>
          </w:p>
          <w:p w14:paraId="6C8A9F95" w14:textId="77777777" w:rsidR="00980362" w:rsidRPr="005617C2" w:rsidRDefault="00980362" w:rsidP="00D220B1">
            <w:pPr>
              <w:pStyle w:val="TableParagraph"/>
              <w:spacing w:line="246" w:lineRule="exact"/>
              <w:ind w:left="110"/>
              <w:rPr>
                <w:bCs/>
              </w:rPr>
            </w:pPr>
          </w:p>
        </w:tc>
      </w:tr>
      <w:tr w:rsidR="00980362" w:rsidRPr="00C6096E" w14:paraId="44489B6B" w14:textId="77777777" w:rsidTr="00D220B1">
        <w:trPr>
          <w:trHeight w:val="352"/>
        </w:trPr>
        <w:tc>
          <w:tcPr>
            <w:tcW w:w="9352" w:type="dxa"/>
            <w:gridSpan w:val="2"/>
            <w:shd w:val="clear" w:color="auto" w:fill="00FFCC"/>
          </w:tcPr>
          <w:p w14:paraId="66396E48" w14:textId="77777777" w:rsidR="00980362" w:rsidRPr="00C6096E" w:rsidRDefault="00980362" w:rsidP="00D220B1">
            <w:pPr>
              <w:pStyle w:val="TableParagraph"/>
              <w:ind w:left="110" w:right="77"/>
              <w:jc w:val="center"/>
              <w:rPr>
                <w:b/>
              </w:rPr>
            </w:pPr>
            <w:r>
              <w:rPr>
                <w:b/>
              </w:rPr>
              <w:t>2.11 Риски и меры по их снижению</w:t>
            </w:r>
          </w:p>
        </w:tc>
      </w:tr>
      <w:tr w:rsidR="00980362" w:rsidRPr="00C6096E" w14:paraId="270B3C80" w14:textId="77777777" w:rsidTr="00D220B1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14:paraId="307F3ADA" w14:textId="53E1EAC8" w:rsidR="00980362" w:rsidRDefault="00980362" w:rsidP="00D220B1">
            <w:pPr>
              <w:pStyle w:val="TableParagraph"/>
              <w:ind w:left="110" w:right="77"/>
              <w:rPr>
                <w:b/>
              </w:rPr>
            </w:pPr>
            <w:r>
              <w:rPr>
                <w:b/>
              </w:rPr>
              <w:t>Риск 1.</w:t>
            </w:r>
            <w:r w:rsidR="00FC6D37">
              <w:rPr>
                <w:b/>
              </w:rPr>
              <w:t xml:space="preserve"> </w:t>
            </w:r>
            <w:r>
              <w:t xml:space="preserve">Возможность повторения кризиса, связанного с Covid-19, и, как следствие, карантинных и других ограничительных мер, препятствующих реализации проекта. </w:t>
            </w:r>
          </w:p>
          <w:p w14:paraId="1C019504" w14:textId="77777777" w:rsidR="00980362" w:rsidRDefault="00980362" w:rsidP="00D220B1">
            <w:pPr>
              <w:pStyle w:val="TableParagraph"/>
              <w:ind w:left="110" w:right="77"/>
              <w:rPr>
                <w:b/>
              </w:rPr>
            </w:pPr>
          </w:p>
          <w:p w14:paraId="03BE6970" w14:textId="565E49BB" w:rsidR="00980362" w:rsidRDefault="00980362" w:rsidP="00D220B1">
            <w:pPr>
              <w:pStyle w:val="TableParagraph"/>
              <w:ind w:left="110" w:right="77"/>
              <w:rPr>
                <w:b/>
              </w:rPr>
            </w:pPr>
            <w:r>
              <w:rPr>
                <w:b/>
              </w:rPr>
              <w:t>Стратегия по снижению риска 1.</w:t>
            </w:r>
            <w:r w:rsidR="00FC6D37">
              <w:rPr>
                <w:b/>
              </w:rPr>
              <w:t xml:space="preserve"> </w:t>
            </w:r>
            <w:r>
              <w:t xml:space="preserve">Внимательное наблюдение за санитарной ситуацией в каждой стране-бенефициаре совместно с национальными </w:t>
            </w:r>
            <w:r w:rsidR="00D72E08">
              <w:t>представителями</w:t>
            </w:r>
            <w:r>
              <w:t>; там, где это возможно — адаптация форм и методов проведения мероприятий к складывающейся ситуации (например, проведение встреч и совещаний предпочтительно в онлайновом формате, минимизация поездок).</w:t>
            </w:r>
          </w:p>
          <w:p w14:paraId="3ADF9CE5" w14:textId="77777777" w:rsidR="00980362" w:rsidRDefault="00980362" w:rsidP="00D220B1">
            <w:pPr>
              <w:pStyle w:val="TableParagraph"/>
              <w:ind w:left="110" w:right="77"/>
              <w:rPr>
                <w:b/>
              </w:rPr>
            </w:pPr>
          </w:p>
          <w:p w14:paraId="2F92C14D" w14:textId="3CBA2F2B" w:rsidR="00980362" w:rsidRPr="00E474EF" w:rsidRDefault="00980362" w:rsidP="00D220B1">
            <w:pPr>
              <w:pStyle w:val="TableParagraph"/>
              <w:ind w:left="110" w:right="77"/>
              <w:rPr>
                <w:bCs/>
              </w:rPr>
            </w:pPr>
            <w:r>
              <w:rPr>
                <w:b/>
              </w:rPr>
              <w:t>Риск 2.</w:t>
            </w:r>
            <w:r w:rsidR="00FC6D37">
              <w:t xml:space="preserve"> </w:t>
            </w:r>
            <w:r>
              <w:t>Недостаточное участие соответствующих заинтересованных сторон, в частности, соответствующих национальных органов, отвечающих за вопросы образования, и преподавателей.</w:t>
            </w:r>
          </w:p>
          <w:p w14:paraId="2C0E8516" w14:textId="77777777" w:rsidR="00980362" w:rsidRPr="00E474EF" w:rsidRDefault="00980362" w:rsidP="00D220B1">
            <w:pPr>
              <w:pStyle w:val="TableParagraph"/>
              <w:ind w:left="110" w:right="77"/>
              <w:rPr>
                <w:b/>
              </w:rPr>
            </w:pPr>
          </w:p>
          <w:p w14:paraId="441455DD" w14:textId="577E38CD" w:rsidR="00980362" w:rsidRPr="00E474EF" w:rsidRDefault="00980362" w:rsidP="00D220B1">
            <w:pPr>
              <w:pStyle w:val="TableParagraph"/>
              <w:ind w:left="110" w:right="77"/>
              <w:rPr>
                <w:bCs/>
              </w:rPr>
            </w:pPr>
            <w:r>
              <w:rPr>
                <w:b/>
              </w:rPr>
              <w:t>Стратегия по снижению риска 2.</w:t>
            </w:r>
            <w:r w:rsidR="00FC6D37">
              <w:t xml:space="preserve"> </w:t>
            </w:r>
            <w:r>
              <w:t xml:space="preserve">Тщательный отбор стран-бенефициаров, соответствующих критериям отбора, и тесное сотрудничество с назначенными национальными </w:t>
            </w:r>
            <w:r w:rsidR="00D72E08">
              <w:t>представителями</w:t>
            </w:r>
            <w:r>
              <w:t>/координаторами для обеспечения регулярной и бесперебойной коммуникации и участия соответствующих заинтересованных сторон.</w:t>
            </w:r>
            <w:r w:rsidR="00FC6D37">
              <w:t xml:space="preserve"> </w:t>
            </w:r>
            <w:r>
              <w:t xml:space="preserve">Если этот риск реализуется на более поздней стадии проекта, проектная группа при необходимости проведет переоценку некоторых результатов проекта. </w:t>
            </w:r>
          </w:p>
          <w:p w14:paraId="5B2ED3F4" w14:textId="77777777" w:rsidR="00980362" w:rsidRPr="00E474EF" w:rsidRDefault="00980362" w:rsidP="00D220B1">
            <w:pPr>
              <w:pStyle w:val="TableParagraph"/>
              <w:ind w:left="110" w:right="77"/>
              <w:rPr>
                <w:bCs/>
              </w:rPr>
            </w:pPr>
          </w:p>
          <w:p w14:paraId="2E861B39" w14:textId="22C43DF4" w:rsidR="00980362" w:rsidRPr="00401439" w:rsidRDefault="00980362" w:rsidP="00D220B1">
            <w:pPr>
              <w:pStyle w:val="TableParagraph"/>
              <w:ind w:left="110" w:right="77"/>
            </w:pPr>
            <w:r>
              <w:rPr>
                <w:b/>
              </w:rPr>
              <w:t>Риск 3.</w:t>
            </w:r>
            <w:r w:rsidR="00FC6D37">
              <w:rPr>
                <w:b/>
              </w:rPr>
              <w:t xml:space="preserve"> </w:t>
            </w:r>
            <w:r>
              <w:t>Политическая нестабильность, реструктуризация национальных институтов или изменения в школьных программах с течением времени и смена местных приоритетов.</w:t>
            </w:r>
            <w:r w:rsidR="00FC6D37">
              <w:rPr>
                <w:b/>
              </w:rPr>
              <w:t xml:space="preserve"> </w:t>
            </w:r>
          </w:p>
          <w:p w14:paraId="69CF1C8A" w14:textId="77777777" w:rsidR="00980362" w:rsidRPr="00401439" w:rsidRDefault="00980362" w:rsidP="00D220B1">
            <w:pPr>
              <w:pStyle w:val="TableParagraph"/>
              <w:ind w:left="110" w:right="77"/>
            </w:pPr>
          </w:p>
          <w:p w14:paraId="4986DB3C" w14:textId="332FED25" w:rsidR="00980362" w:rsidRPr="00401439" w:rsidRDefault="00980362" w:rsidP="00D220B1">
            <w:pPr>
              <w:pStyle w:val="TableParagraph"/>
              <w:ind w:left="110" w:right="77"/>
              <w:rPr>
                <w:bCs/>
              </w:rPr>
            </w:pPr>
            <w:r>
              <w:rPr>
                <w:b/>
                <w:bCs/>
              </w:rPr>
              <w:t>Меры по снижению риска 3.</w:t>
            </w:r>
            <w:r w:rsidR="00FC6D37">
              <w:t xml:space="preserve"> </w:t>
            </w:r>
            <w:r>
              <w:t>В случае реализации такого риска проектная группа подготовит пересмотренный график и совместно со странами-бенефициарами проведет переоценку приоритетов и стратегии реализации проекта.</w:t>
            </w:r>
          </w:p>
          <w:p w14:paraId="5595655C" w14:textId="77777777" w:rsidR="00980362" w:rsidRPr="00401439" w:rsidRDefault="00980362" w:rsidP="00D220B1">
            <w:pPr>
              <w:pStyle w:val="TableParagraph"/>
              <w:ind w:left="110" w:right="77"/>
              <w:rPr>
                <w:b/>
              </w:rPr>
            </w:pPr>
          </w:p>
          <w:p w14:paraId="5F5E6F15" w14:textId="770135C1" w:rsidR="00980362" w:rsidRPr="00401439" w:rsidRDefault="00980362" w:rsidP="00D220B1">
            <w:pPr>
              <w:pStyle w:val="TableParagraph"/>
              <w:ind w:left="110" w:right="77"/>
            </w:pPr>
            <w:r>
              <w:rPr>
                <w:b/>
                <w:bCs/>
              </w:rPr>
              <w:t>Риск 4.</w:t>
            </w:r>
            <w:r w:rsidR="00FC6D37">
              <w:t xml:space="preserve"> </w:t>
            </w:r>
            <w:r>
              <w:t xml:space="preserve">Недостаточное использование учебных материалов и инструментов, разработанных в рамках проекта. </w:t>
            </w:r>
          </w:p>
          <w:p w14:paraId="44D871B7" w14:textId="77777777" w:rsidR="00980362" w:rsidRPr="00401439" w:rsidRDefault="00980362" w:rsidP="00D220B1">
            <w:pPr>
              <w:pStyle w:val="TableParagraph"/>
              <w:ind w:left="110" w:right="77"/>
            </w:pPr>
          </w:p>
          <w:p w14:paraId="3E8F4156" w14:textId="118EECD4" w:rsidR="00980362" w:rsidRDefault="00980362" w:rsidP="00D220B1">
            <w:pPr>
              <w:pStyle w:val="TableParagraph"/>
              <w:ind w:left="110" w:right="77"/>
            </w:pPr>
            <w:r>
              <w:rPr>
                <w:b/>
                <w:bCs/>
              </w:rPr>
              <w:t>Меры по снижению риска 4.</w:t>
            </w:r>
            <w:r w:rsidR="00FC6D37">
              <w:t xml:space="preserve"> </w:t>
            </w:r>
            <w:r>
              <w:t xml:space="preserve">Повышение эффективности распространения результатов проекта посредством докладов, публикаций и мероприятий, проводимых ВОИС и странами-бенефициарами. </w:t>
            </w:r>
          </w:p>
          <w:p w14:paraId="18CA6180" w14:textId="77777777" w:rsidR="00980362" w:rsidRDefault="00980362" w:rsidP="00D220B1">
            <w:pPr>
              <w:pStyle w:val="TableParagraph"/>
              <w:ind w:right="77"/>
              <w:rPr>
                <w:b/>
              </w:rPr>
            </w:pPr>
          </w:p>
        </w:tc>
      </w:tr>
    </w:tbl>
    <w:p w14:paraId="751CBB89" w14:textId="77777777" w:rsidR="00980362" w:rsidRDefault="00980362" w:rsidP="00980362"/>
    <w:p w14:paraId="6A536A15" w14:textId="77777777" w:rsidR="00980362" w:rsidRDefault="00980362" w:rsidP="00980362">
      <w:pPr>
        <w:sectPr w:rsidR="00980362" w:rsidSect="00D220B1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7" w:h="16840" w:code="9"/>
          <w:pgMar w:top="1417" w:right="1417" w:bottom="1417" w:left="1417" w:header="709" w:footer="709" w:gutter="0"/>
          <w:pgNumType w:start="2"/>
          <w:cols w:space="720"/>
          <w:titlePg/>
          <w:docGrid w:linePitch="299"/>
        </w:sectPr>
      </w:pPr>
    </w:p>
    <w:p w14:paraId="1D199673" w14:textId="77777777" w:rsidR="00980362" w:rsidRPr="00C6096E" w:rsidRDefault="00980362" w:rsidP="00980362">
      <w:pPr>
        <w:pStyle w:val="TableParagraph"/>
        <w:spacing w:line="268" w:lineRule="exact"/>
        <w:ind w:left="98"/>
        <w:rPr>
          <w:b/>
        </w:rPr>
      </w:pPr>
      <w:r>
        <w:rPr>
          <w:b/>
        </w:rPr>
        <w:t>3. ПРЕДВАРИТЕЛЬНЫЙ ГРАФИК РЕАЛИЗАЦИИ ПРОЕКТА</w:t>
      </w:r>
    </w:p>
    <w:p w14:paraId="79AD860D" w14:textId="77777777" w:rsidR="00980362" w:rsidRDefault="00980362" w:rsidP="00980362"/>
    <w:tbl>
      <w:tblPr>
        <w:tblpPr w:leftFromText="180" w:rightFromText="180" w:vertAnchor="text" w:tblpX="-572" w:tblpY="1"/>
        <w:tblOverlap w:val="never"/>
        <w:tblW w:w="15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21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4"/>
        <w:gridCol w:w="597"/>
      </w:tblGrid>
      <w:tr w:rsidR="00980362" w:rsidRPr="0008512B" w14:paraId="1EBC88CB" w14:textId="77777777" w:rsidTr="001C7A32">
        <w:trPr>
          <w:trHeight w:val="267"/>
          <w:tblHeader/>
        </w:trPr>
        <w:tc>
          <w:tcPr>
            <w:tcW w:w="8217" w:type="dxa"/>
            <w:vMerge w:val="restart"/>
            <w:shd w:val="clear" w:color="auto" w:fill="auto"/>
          </w:tcPr>
          <w:p w14:paraId="10FC9D7B" w14:textId="77777777" w:rsidR="00980362" w:rsidRDefault="00980362" w:rsidP="00D220B1">
            <w:pPr>
              <w:rPr>
                <w:lang w:val="en-GB"/>
              </w:rPr>
            </w:pPr>
          </w:p>
          <w:p w14:paraId="46323BCB" w14:textId="77777777" w:rsidR="00980362" w:rsidRPr="006751CE" w:rsidRDefault="00980362" w:rsidP="00D220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Конкретные результаты </w:t>
            </w:r>
          </w:p>
        </w:tc>
        <w:tc>
          <w:tcPr>
            <w:tcW w:w="6821" w:type="dxa"/>
            <w:gridSpan w:val="12"/>
          </w:tcPr>
          <w:p w14:paraId="102CB8DC" w14:textId="77777777" w:rsidR="00980362" w:rsidRPr="00DF1561" w:rsidRDefault="00980362" w:rsidP="00D220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Квартал</w:t>
            </w:r>
          </w:p>
        </w:tc>
      </w:tr>
      <w:tr w:rsidR="00980362" w:rsidRPr="0008512B" w14:paraId="547753B2" w14:textId="77777777" w:rsidTr="001C7A32">
        <w:trPr>
          <w:trHeight w:val="267"/>
          <w:tblHeader/>
        </w:trPr>
        <w:tc>
          <w:tcPr>
            <w:tcW w:w="8217" w:type="dxa"/>
            <w:vMerge/>
            <w:shd w:val="clear" w:color="auto" w:fill="auto"/>
          </w:tcPr>
          <w:p w14:paraId="41D8A86A" w14:textId="77777777" w:rsidR="00980362" w:rsidRDefault="00980362" w:rsidP="00D220B1">
            <w:pPr>
              <w:rPr>
                <w:lang w:val="en-GB"/>
              </w:rPr>
            </w:pPr>
          </w:p>
        </w:tc>
        <w:tc>
          <w:tcPr>
            <w:tcW w:w="2268" w:type="dxa"/>
            <w:gridSpan w:val="4"/>
          </w:tcPr>
          <w:p w14:paraId="2FC1CE17" w14:textId="77777777" w:rsidR="00980362" w:rsidRPr="00DF1561" w:rsidRDefault="00980362" w:rsidP="00D220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 год</w:t>
            </w:r>
          </w:p>
        </w:tc>
        <w:tc>
          <w:tcPr>
            <w:tcW w:w="2268" w:type="dxa"/>
            <w:gridSpan w:val="4"/>
          </w:tcPr>
          <w:p w14:paraId="390C0B31" w14:textId="77777777" w:rsidR="00980362" w:rsidRPr="00DF1561" w:rsidRDefault="00980362" w:rsidP="00D220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 год</w:t>
            </w:r>
          </w:p>
        </w:tc>
        <w:tc>
          <w:tcPr>
            <w:tcW w:w="2285" w:type="dxa"/>
            <w:gridSpan w:val="4"/>
          </w:tcPr>
          <w:p w14:paraId="1E16318B" w14:textId="77777777" w:rsidR="00980362" w:rsidRPr="00DF1561" w:rsidRDefault="00980362" w:rsidP="00D220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 год</w:t>
            </w:r>
          </w:p>
        </w:tc>
      </w:tr>
      <w:tr w:rsidR="00980362" w:rsidRPr="0008512B" w14:paraId="2214B623" w14:textId="77777777" w:rsidTr="001C7A32">
        <w:trPr>
          <w:trHeight w:val="273"/>
          <w:tblHeader/>
        </w:trPr>
        <w:tc>
          <w:tcPr>
            <w:tcW w:w="8217" w:type="dxa"/>
            <w:vMerge/>
            <w:shd w:val="clear" w:color="auto" w:fill="auto"/>
          </w:tcPr>
          <w:p w14:paraId="00D2C855" w14:textId="77777777" w:rsidR="00980362" w:rsidRPr="0008512B" w:rsidRDefault="00980362" w:rsidP="00D220B1">
            <w:pPr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315C113D" w14:textId="77777777" w:rsidR="00980362" w:rsidRPr="0008512B" w:rsidRDefault="00980362" w:rsidP="00D220B1">
            <w:r>
              <w:t>1-й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340E1905" w14:textId="77777777" w:rsidR="00980362" w:rsidRPr="0008512B" w:rsidRDefault="00980362" w:rsidP="00D220B1">
            <w:r>
              <w:t>2-й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1BE29B37" w14:textId="77777777" w:rsidR="00980362" w:rsidRPr="0008512B" w:rsidRDefault="00980362" w:rsidP="00D220B1">
            <w:r>
              <w:t>3-й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5F694643" w14:textId="77777777" w:rsidR="00980362" w:rsidRPr="0008512B" w:rsidRDefault="00980362" w:rsidP="00D220B1">
            <w:r>
              <w:t>4-й</w:t>
            </w:r>
          </w:p>
        </w:tc>
        <w:tc>
          <w:tcPr>
            <w:tcW w:w="567" w:type="dxa"/>
            <w:shd w:val="clear" w:color="auto" w:fill="auto"/>
          </w:tcPr>
          <w:p w14:paraId="64B96027" w14:textId="77777777" w:rsidR="00980362" w:rsidRPr="0008512B" w:rsidRDefault="00980362" w:rsidP="00D220B1">
            <w:r>
              <w:t>1-й</w:t>
            </w:r>
          </w:p>
        </w:tc>
        <w:tc>
          <w:tcPr>
            <w:tcW w:w="567" w:type="dxa"/>
            <w:shd w:val="clear" w:color="auto" w:fill="auto"/>
          </w:tcPr>
          <w:p w14:paraId="36AA983A" w14:textId="77777777" w:rsidR="00980362" w:rsidRPr="0008512B" w:rsidRDefault="00980362" w:rsidP="00D220B1">
            <w:r>
              <w:t>2-й</w:t>
            </w:r>
          </w:p>
        </w:tc>
        <w:tc>
          <w:tcPr>
            <w:tcW w:w="567" w:type="dxa"/>
            <w:shd w:val="clear" w:color="auto" w:fill="auto"/>
          </w:tcPr>
          <w:p w14:paraId="499EBDAA" w14:textId="77777777" w:rsidR="00980362" w:rsidRPr="0008512B" w:rsidRDefault="00980362" w:rsidP="00D220B1">
            <w:r>
              <w:t>3-й</w:t>
            </w:r>
          </w:p>
        </w:tc>
        <w:tc>
          <w:tcPr>
            <w:tcW w:w="567" w:type="dxa"/>
            <w:shd w:val="clear" w:color="auto" w:fill="auto"/>
          </w:tcPr>
          <w:p w14:paraId="69DEFF5E" w14:textId="77777777" w:rsidR="00980362" w:rsidRPr="0008512B" w:rsidRDefault="00980362" w:rsidP="00D220B1">
            <w:r>
              <w:t>4-й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2AF7A678" w14:textId="77777777" w:rsidR="00980362" w:rsidRPr="0008512B" w:rsidRDefault="00980362" w:rsidP="00D220B1">
            <w:r>
              <w:t>1-й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79BA23F4" w14:textId="77777777" w:rsidR="00980362" w:rsidRPr="0008512B" w:rsidRDefault="00980362" w:rsidP="00D220B1">
            <w:r>
              <w:t>2-й</w:t>
            </w:r>
          </w:p>
        </w:tc>
        <w:tc>
          <w:tcPr>
            <w:tcW w:w="554" w:type="dxa"/>
            <w:shd w:val="clear" w:color="auto" w:fill="DEEAF6" w:themeFill="accent1" w:themeFillTint="33"/>
          </w:tcPr>
          <w:p w14:paraId="75024A16" w14:textId="77777777" w:rsidR="00980362" w:rsidRPr="0008512B" w:rsidRDefault="00980362" w:rsidP="00D220B1">
            <w:r>
              <w:t>3-й</w:t>
            </w:r>
          </w:p>
        </w:tc>
        <w:tc>
          <w:tcPr>
            <w:tcW w:w="597" w:type="dxa"/>
            <w:shd w:val="clear" w:color="auto" w:fill="DEEAF6" w:themeFill="accent1" w:themeFillTint="33"/>
          </w:tcPr>
          <w:p w14:paraId="73E13755" w14:textId="77777777" w:rsidR="00980362" w:rsidRPr="0008512B" w:rsidRDefault="00980362" w:rsidP="00D220B1">
            <w:r>
              <w:t>4-й</w:t>
            </w:r>
          </w:p>
        </w:tc>
      </w:tr>
      <w:tr w:rsidR="00980362" w:rsidRPr="0008512B" w14:paraId="23CE10D2" w14:textId="77777777" w:rsidTr="001C7A32">
        <w:trPr>
          <w:trHeight w:val="273"/>
        </w:trPr>
        <w:tc>
          <w:tcPr>
            <w:tcW w:w="8217" w:type="dxa"/>
            <w:shd w:val="clear" w:color="auto" w:fill="auto"/>
          </w:tcPr>
          <w:p w14:paraId="0F9C12BE" w14:textId="77777777" w:rsidR="00980362" w:rsidRDefault="00980362" w:rsidP="00D220B1">
            <w:r>
              <w:t>Мероприятия до начала реализации проекта</w:t>
            </w:r>
            <w:r>
              <w:rPr>
                <w:rStyle w:val="FootnoteReference"/>
              </w:rPr>
              <w:footnoteReference w:id="10"/>
            </w:r>
            <w:r>
              <w:t xml:space="preserve">: </w:t>
            </w:r>
          </w:p>
          <w:p w14:paraId="7187B513" w14:textId="77777777" w:rsidR="00980362" w:rsidRDefault="00980362" w:rsidP="00D220B1">
            <w:r>
              <w:t>— отбор стран-бенефициаров</w:t>
            </w:r>
          </w:p>
          <w:p w14:paraId="7E3A80A0" w14:textId="77777777" w:rsidR="00980362" w:rsidRDefault="00980362" w:rsidP="00D220B1">
            <w:r>
              <w:t xml:space="preserve">— назначение национальных координаторов </w:t>
            </w:r>
          </w:p>
          <w:p w14:paraId="25657B87" w14:textId="77777777" w:rsidR="00980362" w:rsidRPr="0008512B" w:rsidRDefault="00980362" w:rsidP="00D220B1">
            <w:r>
              <w:t>— прием на работу исследователя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4140B832" w14:textId="77777777" w:rsidR="00980362" w:rsidRPr="0008512B" w:rsidRDefault="00980362" w:rsidP="00D220B1">
            <w:pPr>
              <w:pStyle w:val="TableParagraph"/>
              <w:tabs>
                <w:tab w:val="left" w:pos="1429"/>
                <w:tab w:val="center" w:pos="4679"/>
              </w:tabs>
              <w:spacing w:line="234" w:lineRule="exact"/>
              <w:ind w:left="103" w:right="87"/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6AE71AF2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3F01AC60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3E3EBF75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0843CA84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2BBCE9B8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095F016D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1CC67450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0468E002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46665005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54" w:type="dxa"/>
            <w:shd w:val="clear" w:color="auto" w:fill="DEEAF6" w:themeFill="accent1" w:themeFillTint="33"/>
          </w:tcPr>
          <w:p w14:paraId="5E18987F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97" w:type="dxa"/>
            <w:shd w:val="clear" w:color="auto" w:fill="DEEAF6" w:themeFill="accent1" w:themeFillTint="33"/>
          </w:tcPr>
          <w:p w14:paraId="709F2151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</w:tr>
      <w:tr w:rsidR="00980362" w:rsidRPr="0008512B" w14:paraId="0C99EEBD" w14:textId="77777777" w:rsidTr="001C7A32">
        <w:trPr>
          <w:trHeight w:val="273"/>
        </w:trPr>
        <w:tc>
          <w:tcPr>
            <w:tcW w:w="8217" w:type="dxa"/>
            <w:shd w:val="clear" w:color="auto" w:fill="auto"/>
          </w:tcPr>
          <w:p w14:paraId="33680D73" w14:textId="77777777" w:rsidR="00980362" w:rsidRPr="0008512B" w:rsidRDefault="00980362" w:rsidP="00D220B1">
            <w:r>
              <w:t>Проведение обзора литературы/исследования о ситуации в сфере образования в области STEM и инновационной деятельности молодежи в участвующих странах.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39D8C15B" w14:textId="77777777" w:rsidR="00980362" w:rsidRPr="0008512B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4B7E8BF6" w14:textId="77777777" w:rsidR="00980362" w:rsidRPr="0008512B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50CC3648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454B40CC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7301A760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217F02D7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209CBA6A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37A832D9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4AB38D77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6546F7E1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54" w:type="dxa"/>
            <w:shd w:val="clear" w:color="auto" w:fill="DEEAF6" w:themeFill="accent1" w:themeFillTint="33"/>
          </w:tcPr>
          <w:p w14:paraId="6EA050EC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97" w:type="dxa"/>
            <w:shd w:val="clear" w:color="auto" w:fill="DEEAF6" w:themeFill="accent1" w:themeFillTint="33"/>
          </w:tcPr>
          <w:p w14:paraId="174D53F0" w14:textId="77777777" w:rsidR="00980362" w:rsidRPr="0008512B" w:rsidRDefault="00980362" w:rsidP="00D220B1">
            <w:pPr>
              <w:jc w:val="center"/>
              <w:rPr>
                <w:lang w:val="en-GB"/>
              </w:rPr>
            </w:pPr>
          </w:p>
        </w:tc>
      </w:tr>
      <w:tr w:rsidR="00980362" w:rsidRPr="0008512B" w14:paraId="0EDE190B" w14:textId="77777777" w:rsidTr="001C7A32">
        <w:trPr>
          <w:trHeight w:val="250"/>
        </w:trPr>
        <w:tc>
          <w:tcPr>
            <w:tcW w:w="8217" w:type="dxa"/>
            <w:shd w:val="clear" w:color="auto" w:fill="auto"/>
          </w:tcPr>
          <w:p w14:paraId="08688641" w14:textId="77777777" w:rsidR="00980362" w:rsidRPr="00F27999" w:rsidRDefault="00980362" w:rsidP="00D220B1">
            <w:r>
              <w:t xml:space="preserve">Сбор передового опыта, моделей и примеров программ, инструментов, мероприятий и инициатив, направленных на поддержку молодых новаторов и педагогов/родителей. 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2CF32AEE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07C2B299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534A4BA8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64454F16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51F7DDC7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2D03EC84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0A9559E6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1EA68D25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76818DF1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632F5E05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54" w:type="dxa"/>
            <w:shd w:val="clear" w:color="auto" w:fill="DEEAF6" w:themeFill="accent1" w:themeFillTint="33"/>
          </w:tcPr>
          <w:p w14:paraId="2B36CF3E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97" w:type="dxa"/>
            <w:shd w:val="clear" w:color="auto" w:fill="DEEAF6" w:themeFill="accent1" w:themeFillTint="33"/>
          </w:tcPr>
          <w:p w14:paraId="70B946CD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</w:tr>
      <w:tr w:rsidR="00980362" w:rsidRPr="0008512B" w14:paraId="6941CAD1" w14:textId="77777777" w:rsidTr="001C7A32">
        <w:trPr>
          <w:trHeight w:val="250"/>
        </w:trPr>
        <w:tc>
          <w:tcPr>
            <w:tcW w:w="8217" w:type="dxa"/>
            <w:shd w:val="clear" w:color="auto" w:fill="auto"/>
          </w:tcPr>
          <w:p w14:paraId="79736421" w14:textId="77777777" w:rsidR="00980362" w:rsidRPr="00DA5072" w:rsidRDefault="00980362" w:rsidP="00D220B1">
            <w:r>
              <w:t>Сбор отдельных историй молодых новаторов из развивающихся стран об их опыте обеспечения охраны и вывода на рынок результатов своей изобретательской и инновационной деятельности.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5AD53B79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415789F7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5654AFFB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09F01591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5A7805EF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49888CBF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168C5CF2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21D6766C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3B89E427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34027A9E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54" w:type="dxa"/>
            <w:shd w:val="clear" w:color="auto" w:fill="DEEAF6" w:themeFill="accent1" w:themeFillTint="33"/>
          </w:tcPr>
          <w:p w14:paraId="5E26E00E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97" w:type="dxa"/>
            <w:shd w:val="clear" w:color="auto" w:fill="DEEAF6" w:themeFill="accent1" w:themeFillTint="33"/>
          </w:tcPr>
          <w:p w14:paraId="146E5F11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</w:tr>
      <w:tr w:rsidR="00980362" w:rsidRPr="0008512B" w14:paraId="6CEFEBEB" w14:textId="77777777" w:rsidTr="001C7A32">
        <w:trPr>
          <w:trHeight w:val="273"/>
        </w:trPr>
        <w:tc>
          <w:tcPr>
            <w:tcW w:w="8217" w:type="dxa"/>
            <w:shd w:val="clear" w:color="auto" w:fill="auto"/>
          </w:tcPr>
          <w:p w14:paraId="1C0EA43F" w14:textId="77777777" w:rsidR="00980362" w:rsidRPr="00DA5072" w:rsidRDefault="00980362" w:rsidP="00D220B1">
            <w:r>
              <w:t xml:space="preserve">Проведение оценки каждой страны-участницы с целью выявления проблем, с которыми сталкиваются молодые новаторы и преподаватели, а также возможностей для их решения. 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78BFC313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6FABA6F6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27311D56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223F2A5C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6C48D526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412608D1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6B2D170F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3BDA922F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4B26F91A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312F4718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54" w:type="dxa"/>
            <w:shd w:val="clear" w:color="auto" w:fill="DEEAF6" w:themeFill="accent1" w:themeFillTint="33"/>
          </w:tcPr>
          <w:p w14:paraId="7DC725BA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97" w:type="dxa"/>
            <w:shd w:val="clear" w:color="auto" w:fill="DEEAF6" w:themeFill="accent1" w:themeFillTint="33"/>
          </w:tcPr>
          <w:p w14:paraId="5BFF51BF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</w:tr>
      <w:tr w:rsidR="00980362" w:rsidRPr="0008512B" w14:paraId="125D3013" w14:textId="77777777" w:rsidTr="001C7A32">
        <w:trPr>
          <w:trHeight w:val="326"/>
        </w:trPr>
        <w:tc>
          <w:tcPr>
            <w:tcW w:w="8217" w:type="dxa"/>
            <w:shd w:val="clear" w:color="auto" w:fill="auto"/>
          </w:tcPr>
          <w:p w14:paraId="4B3A86EA" w14:textId="672FE27B" w:rsidR="00980362" w:rsidRPr="00FA05C4" w:rsidRDefault="00980362" w:rsidP="00D220B1">
            <w:pPr>
              <w:pStyle w:val="TableParagraph"/>
              <w:rPr>
                <w:highlight w:val="yellow"/>
              </w:rPr>
            </w:pPr>
            <w:r>
              <w:t xml:space="preserve">Определение национальных </w:t>
            </w:r>
            <w:r w:rsidR="00D72E08">
              <w:t>представителей</w:t>
            </w:r>
            <w:r>
              <w:t>, соответствующих образовательных и/или исследовательских учреждений, ассоциаций, организаций и отдельных лиц, активно работающих в сфере образования в области STEM и инноваций, а также потенциальных наставников, ведущих педагогов и новаторов, сетей образования в области STEM и т. д.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1F569241" w14:textId="77777777" w:rsidR="00980362" w:rsidRPr="000F0C7F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573599E2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3E5D5DE0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1EE72DFF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25DC5E63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121DD223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1D1337D9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05523CFA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3EF9FEB0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17AC84CD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54" w:type="dxa"/>
            <w:shd w:val="clear" w:color="auto" w:fill="DEEAF6" w:themeFill="accent1" w:themeFillTint="33"/>
          </w:tcPr>
          <w:p w14:paraId="506F5E4D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97" w:type="dxa"/>
            <w:shd w:val="clear" w:color="auto" w:fill="DEEAF6" w:themeFill="accent1" w:themeFillTint="33"/>
          </w:tcPr>
          <w:p w14:paraId="5B8181CB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</w:tr>
      <w:tr w:rsidR="00980362" w:rsidRPr="0008512B" w14:paraId="726B2067" w14:textId="77777777" w:rsidTr="001C7A32">
        <w:trPr>
          <w:trHeight w:val="275"/>
        </w:trPr>
        <w:tc>
          <w:tcPr>
            <w:tcW w:w="8217" w:type="dxa"/>
            <w:shd w:val="clear" w:color="auto" w:fill="auto"/>
          </w:tcPr>
          <w:p w14:paraId="1C0A0EE3" w14:textId="77777777" w:rsidR="00980362" w:rsidRPr="00DA5072" w:rsidRDefault="00980362" w:rsidP="00D220B1">
            <w:pPr>
              <w:pStyle w:val="TableParagraph"/>
            </w:pPr>
            <w:r>
              <w:t>Содействие заключению соглашений/договоренностей о партнерстве с местными/региональными образовательными или исследовательскими учреждениями для обеспечения непрерывной поддержки образования в области STEM и инновационной деятельности в школах.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48E9E6F7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504E7D07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6E1F5393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42D62D08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</w:tcPr>
          <w:p w14:paraId="2D8A64D9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</w:tcPr>
          <w:p w14:paraId="314BA39D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</w:tcPr>
          <w:p w14:paraId="3DD07C27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</w:tcPr>
          <w:p w14:paraId="0237ADE7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2D172034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6B3B47F4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54" w:type="dxa"/>
            <w:shd w:val="clear" w:color="auto" w:fill="DEEAF6" w:themeFill="accent1" w:themeFillTint="33"/>
          </w:tcPr>
          <w:p w14:paraId="5C443D0C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97" w:type="dxa"/>
            <w:shd w:val="clear" w:color="auto" w:fill="DEEAF6" w:themeFill="accent1" w:themeFillTint="33"/>
          </w:tcPr>
          <w:p w14:paraId="40E6D44B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</w:tr>
      <w:tr w:rsidR="00980362" w:rsidRPr="0008512B" w14:paraId="4AEAC3EF" w14:textId="77777777" w:rsidTr="001C7A32">
        <w:trPr>
          <w:trHeight w:val="250"/>
        </w:trPr>
        <w:tc>
          <w:tcPr>
            <w:tcW w:w="8217" w:type="dxa"/>
            <w:shd w:val="clear" w:color="auto" w:fill="auto"/>
          </w:tcPr>
          <w:p w14:paraId="12C7037C" w14:textId="77777777" w:rsidR="00980362" w:rsidRPr="00FA05C4" w:rsidRDefault="00980362" w:rsidP="00D220B1">
            <w:pPr>
              <w:pStyle w:val="TableParagraph"/>
              <w:tabs>
                <w:tab w:val="left" w:pos="4839"/>
              </w:tabs>
              <w:rPr>
                <w:highlight w:val="yellow"/>
              </w:rPr>
            </w:pPr>
            <w:r>
              <w:t>Выявление известных местных или региональных изобретателей и организация их выступлений в местных школах участвующих стран, чтобы вдохновить школьников на ведение инновационной деятельности.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77DD6D75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04BD114D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644D6ABF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09050EF0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</w:tcPr>
          <w:p w14:paraId="221AAFBB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</w:tcPr>
          <w:p w14:paraId="74D468A8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13BFD910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41F7012C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3BF4BDF7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3728836C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54" w:type="dxa"/>
            <w:shd w:val="clear" w:color="auto" w:fill="DEEAF6" w:themeFill="accent1" w:themeFillTint="33"/>
          </w:tcPr>
          <w:p w14:paraId="2846A625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97" w:type="dxa"/>
            <w:shd w:val="clear" w:color="auto" w:fill="DEEAF6" w:themeFill="accent1" w:themeFillTint="33"/>
          </w:tcPr>
          <w:p w14:paraId="3960A019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</w:tr>
      <w:tr w:rsidR="00980362" w:rsidRPr="0008512B" w14:paraId="2DD0CF50" w14:textId="77777777" w:rsidTr="001C7A32">
        <w:trPr>
          <w:trHeight w:val="295"/>
        </w:trPr>
        <w:tc>
          <w:tcPr>
            <w:tcW w:w="8217" w:type="dxa"/>
            <w:shd w:val="clear" w:color="auto" w:fill="auto"/>
          </w:tcPr>
          <w:p w14:paraId="2B6B9466" w14:textId="77777777" w:rsidR="00980362" w:rsidRPr="009E7047" w:rsidRDefault="00980362" w:rsidP="00D220B1">
            <w:pPr>
              <w:pStyle w:val="TableParagraph"/>
              <w:rPr>
                <w:highlight w:val="yellow"/>
              </w:rPr>
            </w:pPr>
            <w:r>
              <w:t>Установление партнерских отношений с местными/региональными ведомствами ИС для получения поддержки в области повышения информированности, проведения мероприятий и других видов деятельности для школьников и учителей.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5928C819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0C914605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3C37E69D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4796E2BC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2852E00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</w:tcPr>
          <w:p w14:paraId="4A427876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</w:tcPr>
          <w:p w14:paraId="73142520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</w:tcPr>
          <w:p w14:paraId="66E140CC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6A7FBBD5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4155BF88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54" w:type="dxa"/>
            <w:shd w:val="clear" w:color="auto" w:fill="DEEAF6" w:themeFill="accent1" w:themeFillTint="33"/>
          </w:tcPr>
          <w:p w14:paraId="11A1A67E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97" w:type="dxa"/>
            <w:shd w:val="clear" w:color="auto" w:fill="DEEAF6" w:themeFill="accent1" w:themeFillTint="33"/>
          </w:tcPr>
          <w:p w14:paraId="017CDA56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</w:tr>
      <w:tr w:rsidR="00980362" w:rsidRPr="0008512B" w14:paraId="648CB5F3" w14:textId="77777777" w:rsidTr="001C7A32">
        <w:trPr>
          <w:trHeight w:val="250"/>
        </w:trPr>
        <w:tc>
          <w:tcPr>
            <w:tcW w:w="8217" w:type="dxa"/>
            <w:shd w:val="clear" w:color="auto" w:fill="auto"/>
          </w:tcPr>
          <w:p w14:paraId="3EAE0123" w14:textId="77777777" w:rsidR="00980362" w:rsidRPr="00F27999" w:rsidRDefault="00980362" w:rsidP="00D220B1">
            <w:r>
              <w:t>Организация для учителей местных или региональных мероприятий по налаживанию контактов, посвященных передовому опыту и инструментам в области образования в сфере STEM и инновационной деятельности в школах.</w:t>
            </w:r>
            <w:r>
              <w:tab/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346E6F39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0BADB53A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220E2B8B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14A93330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3A1D7B0D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806678F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</w:tcPr>
          <w:p w14:paraId="48BF9784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</w:tcPr>
          <w:p w14:paraId="79247020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05EE7F47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29957FD1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54" w:type="dxa"/>
            <w:shd w:val="clear" w:color="auto" w:fill="DEEAF6" w:themeFill="accent1" w:themeFillTint="33"/>
          </w:tcPr>
          <w:p w14:paraId="6755312B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97" w:type="dxa"/>
            <w:shd w:val="clear" w:color="auto" w:fill="DEEAF6" w:themeFill="accent1" w:themeFillTint="33"/>
          </w:tcPr>
          <w:p w14:paraId="4A4C19F5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</w:tr>
      <w:tr w:rsidR="00980362" w:rsidRPr="00FB1CCB" w14:paraId="23F30671" w14:textId="77777777" w:rsidTr="001C7A32">
        <w:trPr>
          <w:trHeight w:val="273"/>
        </w:trPr>
        <w:tc>
          <w:tcPr>
            <w:tcW w:w="8217" w:type="dxa"/>
            <w:shd w:val="clear" w:color="auto" w:fill="auto"/>
          </w:tcPr>
          <w:p w14:paraId="052D2557" w14:textId="77777777" w:rsidR="00980362" w:rsidRPr="009E7047" w:rsidRDefault="00980362" w:rsidP="00D220B1">
            <w:r>
              <w:t>Организация международного семинара/конференции для педагогов по вопросам поддержки инновационной деятельности молодежи.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2FFE29F6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449C946A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45F67C60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1C0E4EDC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BF41B8C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ED1AA98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C8A4FE1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127293C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566582A4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0F51AEFD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54" w:type="dxa"/>
            <w:shd w:val="clear" w:color="auto" w:fill="DEEAF6" w:themeFill="accent1" w:themeFillTint="33"/>
          </w:tcPr>
          <w:p w14:paraId="4BB2E3F2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97" w:type="dxa"/>
            <w:shd w:val="clear" w:color="auto" w:fill="DEEAF6" w:themeFill="accent1" w:themeFillTint="33"/>
          </w:tcPr>
          <w:p w14:paraId="28DF920F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</w:tr>
      <w:tr w:rsidR="00980362" w:rsidRPr="00FB1CCB" w14:paraId="48D21622" w14:textId="77777777" w:rsidTr="001C7A32">
        <w:trPr>
          <w:trHeight w:val="273"/>
        </w:trPr>
        <w:tc>
          <w:tcPr>
            <w:tcW w:w="8217" w:type="dxa"/>
            <w:shd w:val="clear" w:color="auto" w:fill="auto"/>
          </w:tcPr>
          <w:p w14:paraId="3D4AF158" w14:textId="77777777" w:rsidR="00980362" w:rsidRPr="009E7047" w:rsidRDefault="00980362" w:rsidP="00D220B1">
            <w:r>
              <w:t xml:space="preserve">Разработка понятных учебных материалов и наборов инструментов для детей, учителей и родителей с учетом возраста/класса и культурных особенностей. 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7F19A411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15B81DFC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5362FF1F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17E23968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CC108E5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</w:tcPr>
          <w:p w14:paraId="747F2948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</w:tcPr>
          <w:p w14:paraId="4D5FA52B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</w:tcPr>
          <w:p w14:paraId="69503FC1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46AAC6D9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209B56B7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54" w:type="dxa"/>
            <w:shd w:val="clear" w:color="auto" w:fill="DEEAF6" w:themeFill="accent1" w:themeFillTint="33"/>
          </w:tcPr>
          <w:p w14:paraId="025A62D5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97" w:type="dxa"/>
            <w:shd w:val="clear" w:color="auto" w:fill="DEEAF6" w:themeFill="accent1" w:themeFillTint="33"/>
          </w:tcPr>
          <w:p w14:paraId="608E2945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</w:tr>
      <w:tr w:rsidR="00980362" w:rsidRPr="00FB1CCB" w14:paraId="1D77A78C" w14:textId="77777777" w:rsidTr="001C7A32">
        <w:trPr>
          <w:trHeight w:val="273"/>
        </w:trPr>
        <w:tc>
          <w:tcPr>
            <w:tcW w:w="8217" w:type="dxa"/>
            <w:shd w:val="clear" w:color="auto" w:fill="auto"/>
          </w:tcPr>
          <w:p w14:paraId="3EA7ED92" w14:textId="7684AC31" w:rsidR="00980362" w:rsidRPr="009E7047" w:rsidRDefault="00980362" w:rsidP="00D220B1">
            <w:r>
              <w:t>Оценка доступности программ соревнований или конкурсов для молодых новаторов в странах-участницах.</w:t>
            </w:r>
            <w:r w:rsidR="00FC6D37">
              <w:t xml:space="preserve"> 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4B51BE00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19F2D62D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140F3D77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27B5ABCA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F8C28A4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3F0007A0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F315C43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</w:tcPr>
          <w:p w14:paraId="23AD800F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521693E5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473486DE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54" w:type="dxa"/>
            <w:shd w:val="clear" w:color="auto" w:fill="DEEAF6" w:themeFill="accent1" w:themeFillTint="33"/>
          </w:tcPr>
          <w:p w14:paraId="4526C1D9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97" w:type="dxa"/>
            <w:shd w:val="clear" w:color="auto" w:fill="DEEAF6" w:themeFill="accent1" w:themeFillTint="33"/>
          </w:tcPr>
          <w:p w14:paraId="7AE77B71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</w:tr>
      <w:tr w:rsidR="00980362" w:rsidRPr="00FB1CCB" w14:paraId="24583E3A" w14:textId="77777777" w:rsidTr="001C7A32">
        <w:trPr>
          <w:trHeight w:val="273"/>
        </w:trPr>
        <w:tc>
          <w:tcPr>
            <w:tcW w:w="8217" w:type="dxa"/>
            <w:shd w:val="clear" w:color="auto" w:fill="auto"/>
          </w:tcPr>
          <w:p w14:paraId="12636554" w14:textId="77777777" w:rsidR="00980362" w:rsidRPr="009E7047" w:rsidRDefault="00980362" w:rsidP="00D220B1">
            <w:r>
              <w:t>Разработка новых/расширение существующих конкурсных программ с призами для привлечения участников.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0A32F53A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5FF65DE7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097D4ABA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26A872F3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274EA2A7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EC2BA5C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F741F28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4DC232B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0C3DCFBD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3A573218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54" w:type="dxa"/>
            <w:shd w:val="clear" w:color="auto" w:fill="DEEAF6" w:themeFill="accent1" w:themeFillTint="33"/>
          </w:tcPr>
          <w:p w14:paraId="3E29918B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97" w:type="dxa"/>
            <w:shd w:val="clear" w:color="auto" w:fill="DEEAF6" w:themeFill="accent1" w:themeFillTint="33"/>
          </w:tcPr>
          <w:p w14:paraId="5BC15EA1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</w:tr>
      <w:tr w:rsidR="00980362" w:rsidRPr="00FB1CCB" w14:paraId="79622E20" w14:textId="77777777" w:rsidTr="001C7A32">
        <w:trPr>
          <w:trHeight w:val="273"/>
        </w:trPr>
        <w:tc>
          <w:tcPr>
            <w:tcW w:w="8217" w:type="dxa"/>
            <w:shd w:val="clear" w:color="auto" w:fill="auto"/>
          </w:tcPr>
          <w:p w14:paraId="6857F496" w14:textId="77777777" w:rsidR="00980362" w:rsidRPr="00BC088C" w:rsidRDefault="00980362" w:rsidP="00D220B1">
            <w:r>
              <w:t>Продвижение существующих/новых конкурсных программ/соревнований и поощрение участия в них местной молодежи.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114EFD34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1E547E26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2A782B82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5F29DA70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3ADEE13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2293449E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6BC2297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A87AF61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426002BE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7855F914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54" w:type="dxa"/>
            <w:shd w:val="clear" w:color="auto" w:fill="DEEAF6" w:themeFill="accent1" w:themeFillTint="33"/>
          </w:tcPr>
          <w:p w14:paraId="15416E1A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97" w:type="dxa"/>
            <w:shd w:val="clear" w:color="auto" w:fill="DEEAF6" w:themeFill="accent1" w:themeFillTint="33"/>
          </w:tcPr>
          <w:p w14:paraId="0A299C69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</w:tr>
      <w:tr w:rsidR="00980362" w:rsidRPr="00FB1CCB" w14:paraId="30D75ADA" w14:textId="77777777" w:rsidTr="001C7A32">
        <w:trPr>
          <w:trHeight w:val="273"/>
        </w:trPr>
        <w:tc>
          <w:tcPr>
            <w:tcW w:w="8217" w:type="dxa"/>
            <w:shd w:val="clear" w:color="auto" w:fill="auto"/>
          </w:tcPr>
          <w:p w14:paraId="4690747D" w14:textId="77777777" w:rsidR="00980362" w:rsidRPr="00BC088C" w:rsidRDefault="00980362" w:rsidP="00D220B1">
            <w:r>
              <w:t>Создание или расширение посвященных инновациям кружков, лагерей и других внеклассных мероприятий в школах.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2ED1CAC9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415D3FA9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31600A8A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4C81294C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21A284C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0889D5D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409C3A3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5A32FA9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4068525E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7D2CB02B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54" w:type="dxa"/>
            <w:shd w:val="clear" w:color="auto" w:fill="DEEAF6" w:themeFill="accent1" w:themeFillTint="33"/>
          </w:tcPr>
          <w:p w14:paraId="366F6186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97" w:type="dxa"/>
            <w:shd w:val="clear" w:color="auto" w:fill="DEEAF6" w:themeFill="accent1" w:themeFillTint="33"/>
          </w:tcPr>
          <w:p w14:paraId="69FD2DEA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</w:tr>
      <w:tr w:rsidR="00980362" w:rsidRPr="00FB1CCB" w14:paraId="46472DA7" w14:textId="77777777" w:rsidTr="001C7A32">
        <w:trPr>
          <w:trHeight w:val="273"/>
        </w:trPr>
        <w:tc>
          <w:tcPr>
            <w:tcW w:w="8217" w:type="dxa"/>
            <w:shd w:val="clear" w:color="auto" w:fill="auto"/>
          </w:tcPr>
          <w:p w14:paraId="50C525CD" w14:textId="77777777" w:rsidR="00980362" w:rsidRPr="00BC088C" w:rsidRDefault="00980362" w:rsidP="00D220B1">
            <w:r>
              <w:t>Оказание помощи местным/региональным ведомствам ИС и/или ЦПТИ в создании онлайновых центров ресурсов для школьников и преподавателей.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364803B0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03C24517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4EE14824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33995D2D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D9867DC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</w:tcPr>
          <w:p w14:paraId="7AD51499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</w:tcPr>
          <w:p w14:paraId="5B841BD4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auto"/>
          </w:tcPr>
          <w:p w14:paraId="762C83BB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24C69678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7187450B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54" w:type="dxa"/>
            <w:shd w:val="clear" w:color="auto" w:fill="DEEAF6" w:themeFill="accent1" w:themeFillTint="33"/>
          </w:tcPr>
          <w:p w14:paraId="6D70B3D3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97" w:type="dxa"/>
            <w:shd w:val="clear" w:color="auto" w:fill="DEEAF6" w:themeFill="accent1" w:themeFillTint="33"/>
          </w:tcPr>
          <w:p w14:paraId="17AF972C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</w:tr>
      <w:tr w:rsidR="00980362" w:rsidRPr="00FB1CCB" w14:paraId="67BD9A1F" w14:textId="77777777" w:rsidTr="001C7A32">
        <w:trPr>
          <w:trHeight w:val="273"/>
        </w:trPr>
        <w:tc>
          <w:tcPr>
            <w:tcW w:w="8217" w:type="dxa"/>
            <w:shd w:val="clear" w:color="auto" w:fill="auto"/>
          </w:tcPr>
          <w:p w14:paraId="33AF4220" w14:textId="77777777" w:rsidR="00980362" w:rsidRPr="00BC088C" w:rsidRDefault="00980362" w:rsidP="00D220B1">
            <w:r>
              <w:t>Повышение информированности об этих центрах ресурсов учащихся и преподавателей.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65889306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437D3F5F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36F4F275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6E064F43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31BB89A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98597C7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51C9119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3F75AD3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23643C7A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5770D668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54" w:type="dxa"/>
            <w:shd w:val="clear" w:color="auto" w:fill="DEEAF6" w:themeFill="accent1" w:themeFillTint="33"/>
          </w:tcPr>
          <w:p w14:paraId="1EDE3591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97" w:type="dxa"/>
            <w:shd w:val="clear" w:color="auto" w:fill="DEEAF6" w:themeFill="accent1" w:themeFillTint="33"/>
          </w:tcPr>
          <w:p w14:paraId="4DB9B0B9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</w:tr>
      <w:tr w:rsidR="00980362" w:rsidRPr="00FB1CCB" w14:paraId="75819604" w14:textId="77777777" w:rsidTr="001C7A32">
        <w:trPr>
          <w:trHeight w:val="273"/>
        </w:trPr>
        <w:tc>
          <w:tcPr>
            <w:tcW w:w="8217" w:type="dxa"/>
            <w:shd w:val="clear" w:color="auto" w:fill="auto"/>
          </w:tcPr>
          <w:p w14:paraId="6FCE8D32" w14:textId="4999F3B4" w:rsidR="00980362" w:rsidRPr="00BC088C" w:rsidRDefault="00980362" w:rsidP="00D220B1">
            <w:r>
              <w:t>Разработка плана или стратегии коммуникации для продвижения этих центров ресурсов среди учащихся и преподавателей.</w:t>
            </w:r>
            <w:r w:rsidR="00FC6D37">
              <w:t xml:space="preserve"> 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620BB39E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75F6A95C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12CC1D05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3B820030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54E1432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F698514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2E230B9C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181341F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24B93193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6FAFA399" w14:textId="77777777" w:rsidR="00980362" w:rsidRPr="00FC6D37" w:rsidRDefault="00980362" w:rsidP="00D220B1">
            <w:pPr>
              <w:jc w:val="center"/>
            </w:pPr>
          </w:p>
        </w:tc>
        <w:tc>
          <w:tcPr>
            <w:tcW w:w="554" w:type="dxa"/>
            <w:shd w:val="clear" w:color="auto" w:fill="DEEAF6" w:themeFill="accent1" w:themeFillTint="33"/>
          </w:tcPr>
          <w:p w14:paraId="4024248F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  <w:tc>
          <w:tcPr>
            <w:tcW w:w="597" w:type="dxa"/>
            <w:shd w:val="clear" w:color="auto" w:fill="DEEAF6" w:themeFill="accent1" w:themeFillTint="33"/>
          </w:tcPr>
          <w:p w14:paraId="459B6514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</w:tr>
      <w:tr w:rsidR="00980362" w:rsidRPr="00FB1CCB" w14:paraId="62706903" w14:textId="77777777" w:rsidTr="001C7A32">
        <w:trPr>
          <w:trHeight w:val="273"/>
        </w:trPr>
        <w:tc>
          <w:tcPr>
            <w:tcW w:w="8217" w:type="dxa"/>
            <w:shd w:val="clear" w:color="auto" w:fill="auto"/>
          </w:tcPr>
          <w:p w14:paraId="07650AEC" w14:textId="77777777" w:rsidR="00980362" w:rsidRPr="00BC088C" w:rsidRDefault="00980362" w:rsidP="00D220B1">
            <w:r>
              <w:t>Оценка проекта.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4A60AFC3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7A43B63C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12B3194E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7BDE8266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223D84AF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2D17EA58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0985F15D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72892385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1224A200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22679712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54" w:type="dxa"/>
            <w:shd w:val="clear" w:color="auto" w:fill="DEEAF6" w:themeFill="accent1" w:themeFillTint="33"/>
          </w:tcPr>
          <w:p w14:paraId="7B1B426F" w14:textId="77777777" w:rsidR="00980362" w:rsidRPr="0023132E" w:rsidRDefault="00980362" w:rsidP="00D220B1">
            <w:pPr>
              <w:jc w:val="center"/>
              <w:rPr>
                <w:lang w:val="en-GB"/>
              </w:rPr>
            </w:pPr>
          </w:p>
        </w:tc>
        <w:tc>
          <w:tcPr>
            <w:tcW w:w="597" w:type="dxa"/>
            <w:shd w:val="clear" w:color="auto" w:fill="DEEAF6" w:themeFill="accent1" w:themeFillTint="33"/>
          </w:tcPr>
          <w:p w14:paraId="5FD0A5AB" w14:textId="77777777" w:rsidR="00980362" w:rsidRPr="0023132E" w:rsidRDefault="00980362" w:rsidP="00D220B1">
            <w:pPr>
              <w:jc w:val="center"/>
            </w:pPr>
            <w:r>
              <w:t>X</w:t>
            </w:r>
          </w:p>
        </w:tc>
      </w:tr>
    </w:tbl>
    <w:p w14:paraId="70F15D21" w14:textId="77777777" w:rsidR="00980362" w:rsidRDefault="00980362" w:rsidP="00980362">
      <w:pPr>
        <w:widowControl/>
        <w:autoSpaceDE/>
        <w:autoSpaceDN/>
      </w:pPr>
    </w:p>
    <w:p w14:paraId="768EBBF0" w14:textId="77777777" w:rsidR="00980362" w:rsidRDefault="00980362" w:rsidP="00980362">
      <w:pPr>
        <w:widowControl/>
        <w:autoSpaceDE/>
        <w:autoSpaceDN/>
      </w:pPr>
      <w:r>
        <w:br w:type="page"/>
      </w:r>
    </w:p>
    <w:p w14:paraId="5CCCD741" w14:textId="77777777" w:rsidR="00980362" w:rsidRPr="002045D3" w:rsidRDefault="00980362" w:rsidP="00980362">
      <w:pPr>
        <w:widowControl/>
        <w:autoSpaceDE/>
        <w:autoSpaceDN/>
        <w:rPr>
          <w:b/>
          <w:bCs/>
        </w:rPr>
      </w:pPr>
      <w:r>
        <w:rPr>
          <w:b/>
          <w:bCs/>
        </w:rPr>
        <w:t>4. ОБЩИЕ РЕСУРСЫ В РАЗБИВКЕ ПО РЕЗУЛЬТАТАМ</w:t>
      </w:r>
    </w:p>
    <w:p w14:paraId="396AB633" w14:textId="77777777" w:rsidR="00980362" w:rsidRPr="00D104A9" w:rsidRDefault="00980362" w:rsidP="00980362">
      <w:pPr>
        <w:rPr>
          <w:sz w:val="18"/>
        </w:rPr>
      </w:pPr>
    </w:p>
    <w:tbl>
      <w:tblPr>
        <w:tblW w:w="15102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14"/>
        <w:gridCol w:w="1276"/>
        <w:gridCol w:w="1275"/>
        <w:gridCol w:w="1276"/>
        <w:gridCol w:w="1379"/>
        <w:gridCol w:w="1215"/>
        <w:gridCol w:w="1375"/>
        <w:gridCol w:w="992"/>
      </w:tblGrid>
      <w:tr w:rsidR="00980362" w:rsidRPr="00F80499" w14:paraId="28911D2B" w14:textId="77777777" w:rsidTr="00FC6D37">
        <w:trPr>
          <w:trHeight w:val="355"/>
          <w:tblHeader/>
        </w:trPr>
        <w:tc>
          <w:tcPr>
            <w:tcW w:w="6314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4DDC9758" w14:textId="77777777" w:rsidR="00980362" w:rsidRPr="00F80499" w:rsidRDefault="00980362" w:rsidP="00D220B1">
            <w:pPr>
              <w:widowControl/>
              <w:autoSpaceDE/>
              <w:autoSpaceDN/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color w:val="002839"/>
                <w:sz w:val="20"/>
                <w:szCs w:val="20"/>
              </w:rPr>
              <w:t>‏(в шв. франках)</w:t>
            </w:r>
          </w:p>
        </w:tc>
        <w:tc>
          <w:tcPr>
            <w:tcW w:w="2551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22A6FC7D" w14:textId="77777777" w:rsidR="00980362" w:rsidRPr="00F80499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2024 год</w:t>
            </w:r>
          </w:p>
        </w:tc>
        <w:tc>
          <w:tcPr>
            <w:tcW w:w="2655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B310200" w14:textId="77777777" w:rsidR="00980362" w:rsidRPr="00F80499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2025 год</w:t>
            </w:r>
          </w:p>
        </w:tc>
        <w:tc>
          <w:tcPr>
            <w:tcW w:w="259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2226BBDA" w14:textId="77777777" w:rsidR="00980362" w:rsidRPr="00F80499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2026 год</w:t>
            </w:r>
          </w:p>
        </w:tc>
        <w:tc>
          <w:tcPr>
            <w:tcW w:w="992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43016BCB" w14:textId="77777777" w:rsidR="00980362" w:rsidRPr="00F80499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Всего</w:t>
            </w:r>
          </w:p>
        </w:tc>
      </w:tr>
      <w:tr w:rsidR="00980362" w:rsidRPr="00F80499" w14:paraId="31698F53" w14:textId="77777777" w:rsidTr="00FC6D37">
        <w:trPr>
          <w:trHeight w:val="365"/>
          <w:tblHeader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bottom"/>
            <w:hideMark/>
          </w:tcPr>
          <w:p w14:paraId="6218CCF7" w14:textId="77777777" w:rsidR="00980362" w:rsidRPr="00F80499" w:rsidRDefault="00980362" w:rsidP="00D220B1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 xml:space="preserve">Результаты проекта </w:t>
            </w:r>
          </w:p>
        </w:tc>
        <w:tc>
          <w:tcPr>
            <w:tcW w:w="1276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6C7C1178" w14:textId="77777777" w:rsidR="00980362" w:rsidRPr="00F80499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 xml:space="preserve">Расходы по персоналу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6EB71E74" w14:textId="77777777" w:rsidR="00980362" w:rsidRPr="00F80499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 xml:space="preserve">Расходы, не связанные с персоналом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02183DB5" w14:textId="77777777" w:rsidR="00980362" w:rsidRPr="00F80499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 xml:space="preserve">Расходы по персоналу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7703FC14" w14:textId="77777777" w:rsidR="00980362" w:rsidRPr="00F80499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 xml:space="preserve">Расходы, не связанные с персоналом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6EEA755D" w14:textId="77777777" w:rsidR="00980362" w:rsidRPr="00F80499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 xml:space="preserve">Расходы по персоналу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33A5697F" w14:textId="77777777" w:rsidR="00980362" w:rsidRPr="00F80499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 xml:space="preserve">Расходы, не связанные с персоналом </w:t>
            </w:r>
          </w:p>
        </w:tc>
        <w:tc>
          <w:tcPr>
            <w:tcW w:w="992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CCF896" w14:textId="77777777" w:rsidR="00980362" w:rsidRPr="00F80499" w:rsidRDefault="00980362" w:rsidP="00D220B1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</w:p>
        </w:tc>
      </w:tr>
      <w:tr w:rsidR="00D104A9" w:rsidRPr="00F80499" w14:paraId="56017FCB" w14:textId="77777777" w:rsidTr="00FC6D37">
        <w:trPr>
          <w:trHeight w:val="445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9AC2E4E" w14:textId="1F1DD284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 Координация действий и поддержка реализации проекта</w:t>
            </w:r>
            <w:r w:rsidR="00FC6D37">
              <w:rPr>
                <w:rFonts w:ascii="Arial Narrow" w:hAnsi="Arial Narrow"/>
                <w:color w:val="00283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D79474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0B0E3B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77 100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D1D74D2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E1767BE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77 100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2F3BA7E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B463EC7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77 100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0E32B50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231 300</w:t>
            </w:r>
          </w:p>
        </w:tc>
      </w:tr>
      <w:tr w:rsidR="00D104A9" w:rsidRPr="00F80499" w14:paraId="0DB56306" w14:textId="77777777" w:rsidTr="00FC6D37">
        <w:trPr>
          <w:trHeight w:val="757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905F99" w14:textId="0F060ADF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Обзор литературы/исследование о ситуации в сфере образования в области STEM и инновационной деятельности молодежи в участвующих странах.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7B023AF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B55C5C4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490DE33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4A916E1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5DF9319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D1B0C5B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1B5FCF1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10 000</w:t>
            </w:r>
          </w:p>
        </w:tc>
      </w:tr>
      <w:tr w:rsidR="00D104A9" w:rsidRPr="00F80499" w14:paraId="09C87F3A" w14:textId="77777777" w:rsidTr="00FC6D37">
        <w:trPr>
          <w:trHeight w:val="757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2A49CDF" w14:textId="6B1B220D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Сбор передового опыта, моделей и примеров программ, инструментов, мероприятий и инициатив, направленных на поддержку молодых новаторов и педагогов/родителей.</w:t>
            </w:r>
            <w:r w:rsidR="00FC6D37">
              <w:rPr>
                <w:rFonts w:ascii="Arial Narrow" w:hAnsi="Arial Narrow"/>
                <w:color w:val="00283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022D9A1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40394F6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87676EE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3BD62A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37F54FF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6ECA5C8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FA0E044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10 000</w:t>
            </w:r>
          </w:p>
        </w:tc>
      </w:tr>
      <w:tr w:rsidR="00D104A9" w:rsidRPr="00F80499" w14:paraId="28366A9B" w14:textId="77777777" w:rsidTr="00FC6D37">
        <w:trPr>
          <w:trHeight w:val="580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C5848C" w14:textId="77777777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Сбор отдельных историй молодых новаторов из развивающихся стран.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7ADCB5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71CA51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6B78F8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0C792B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912D82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8B8142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4EAA12F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10 000</w:t>
            </w:r>
          </w:p>
        </w:tc>
      </w:tr>
      <w:tr w:rsidR="00D104A9" w:rsidRPr="00F80499" w14:paraId="1F8E5B7D" w14:textId="77777777" w:rsidTr="00FC6D37">
        <w:trPr>
          <w:trHeight w:val="757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A490AD" w14:textId="219F43B6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Оценка с целью выявления проблем, с которыми сталкиваются молодые новаторы и преподаватели, а также возможностей для их решения.</w:t>
            </w:r>
            <w:r w:rsidR="00FC6D37">
              <w:rPr>
                <w:rFonts w:ascii="Arial Narrow" w:hAnsi="Arial Narrow"/>
                <w:color w:val="00283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4F2AEB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2E4CB1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5 000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40FB8A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FEC3C9" w14:textId="77777777" w:rsidR="00D104A9" w:rsidRPr="00F80499" w:rsidRDefault="00534863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A9CA29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BD866C" w14:textId="77777777" w:rsidR="00D104A9" w:rsidRPr="00F80499" w:rsidRDefault="00534863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1DABCEB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5 000</w:t>
            </w:r>
          </w:p>
        </w:tc>
      </w:tr>
      <w:tr w:rsidR="00D104A9" w:rsidRPr="00F80499" w14:paraId="550C891C" w14:textId="77777777" w:rsidTr="00FC6D37">
        <w:trPr>
          <w:trHeight w:val="757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3589544" w14:textId="680E1A66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Определение национальных </w:t>
            </w:r>
            <w:r w:rsidR="00D72E08">
              <w:rPr>
                <w:rFonts w:ascii="Arial Narrow" w:hAnsi="Arial Narrow"/>
                <w:color w:val="002839"/>
                <w:sz w:val="20"/>
                <w:szCs w:val="20"/>
              </w:rPr>
              <w:t>представителей</w:t>
            </w:r>
            <w:r>
              <w:rPr>
                <w:rFonts w:ascii="Arial Narrow" w:hAnsi="Arial Narrow"/>
                <w:color w:val="002839"/>
                <w:sz w:val="20"/>
                <w:szCs w:val="20"/>
              </w:rPr>
              <w:t>, соответствующих образовательных и/или исследовательских учреждений, ассоциаций, организаций и отдельных лиц, активно работающих в сфере образования в области STEM и инноваций.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6316C9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6E08FE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5BC84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1FE526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A6BEF7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F8F39A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6A64E09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</w:tr>
      <w:tr w:rsidR="00D104A9" w:rsidRPr="00F80499" w14:paraId="227287C1" w14:textId="77777777" w:rsidTr="00FC6D37">
        <w:trPr>
          <w:trHeight w:val="895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CF4C8D8" w14:textId="77777777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Содействие заключению соглашений/договоренностей о партнерстве с местными/региональными образовательными или исследовательскими учреждениями для обеспечения непрерывной поддержки образования в области STEM и инновационной деятельности в школах.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5C9DFD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C9DC926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C3A828E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BAF73EE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4FF2C21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4CD072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9E572D0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</w:tr>
      <w:tr w:rsidR="00D104A9" w:rsidRPr="00F80499" w14:paraId="0641BB76" w14:textId="77777777" w:rsidTr="00FC6D37">
        <w:trPr>
          <w:trHeight w:val="757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ECECA10" w14:textId="77777777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Выявление известных местных или региональных изобретателей и организация их выступлений в местных школах участвующих стран, чтобы вдохновить школьников на ведение инновационной деятельности.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E2A7E35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F38B283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D251DC8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3F48BD4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7A4F565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E66F210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E614FDD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</w:tr>
      <w:tr w:rsidR="00D104A9" w:rsidRPr="00F80499" w14:paraId="1468F2A6" w14:textId="77777777" w:rsidTr="00FC6D37">
        <w:trPr>
          <w:trHeight w:val="757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2C1601B" w14:textId="77777777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Установление партнерских отношений с местными/региональными ведомствами ИС для получения поддержки в области повышения информированности, проведения мероприятий и других видов деятельности для школьников и учителей.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F90B529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D82DF6E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0C24A6A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8AD9AF9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71F33D3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313F8BF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03AA215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</w:tr>
      <w:tr w:rsidR="00D104A9" w:rsidRPr="00F80499" w14:paraId="397109CE" w14:textId="77777777" w:rsidTr="00FC6D37">
        <w:trPr>
          <w:trHeight w:val="757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93176E4" w14:textId="77777777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Организация для учителей местных или региональных мероприятий по налаживанию контактов, посвященных передовому опыту и инструментам в области образования в сфере STEM и инновационной деятельности в школах.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9AABF3B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676E8F7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AD41DDA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68A1109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42 000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9BC3BC5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54DC291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32E11E3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42 000</w:t>
            </w:r>
          </w:p>
        </w:tc>
      </w:tr>
      <w:tr w:rsidR="00D104A9" w:rsidRPr="00F80499" w14:paraId="6756079F" w14:textId="77777777" w:rsidTr="00FC6D37">
        <w:trPr>
          <w:trHeight w:val="757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920398" w14:textId="77777777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Организация международного семинара/конференции для педагогов по вопросам поддержки инновационной деятельности молодежи.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A0BD4E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8B2011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5A17FF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577A29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103 000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F65FA6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C0143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BD50CB9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103 000</w:t>
            </w:r>
          </w:p>
        </w:tc>
      </w:tr>
      <w:tr w:rsidR="00D104A9" w:rsidRPr="00F80499" w14:paraId="4A0EE333" w14:textId="77777777" w:rsidTr="00FC6D37">
        <w:trPr>
          <w:trHeight w:val="757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6F46AF" w14:textId="633519F2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Разработка понятных учебных материалов и наборов инструментов для детей, учителей и родителей с учетом возраста/класса и культурных особенностей.</w:t>
            </w:r>
            <w:r w:rsidR="00FC6D37">
              <w:rPr>
                <w:rFonts w:ascii="Arial Narrow" w:hAnsi="Arial Narrow"/>
                <w:color w:val="00283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F7A54E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8D733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8A8CBB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45A3CB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24 000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A995F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EBCC78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E101552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24 000</w:t>
            </w:r>
          </w:p>
        </w:tc>
      </w:tr>
      <w:tr w:rsidR="00D104A9" w:rsidRPr="00F80499" w14:paraId="67CFF9F5" w14:textId="77777777" w:rsidTr="00FC6D37">
        <w:trPr>
          <w:trHeight w:val="600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82EF179" w14:textId="2B286235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Оценка доступности программ соревнований или конкурсов для молодых новаторов в странах-участницах.</w:t>
            </w:r>
            <w:r w:rsidR="00FC6D37">
              <w:rPr>
                <w:rFonts w:ascii="Arial Narrow" w:hAnsi="Arial Narrow"/>
                <w:color w:val="00283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F26F8B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AE175E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C32BF8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7A9320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6AF7C9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B0A699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7F4077B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</w:tr>
      <w:tr w:rsidR="00D104A9" w:rsidRPr="00F80499" w14:paraId="0D76A0A5" w14:textId="77777777" w:rsidTr="00FC6D37">
        <w:trPr>
          <w:trHeight w:val="551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0B52B02" w14:textId="77777777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Разработка новых/расширение существующих конкурсных программ с призами для привлечения участников.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3FC0FF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DBC53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2A7D65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19430F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2E9F91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AC671A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12 000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7FC19CD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12 000</w:t>
            </w:r>
          </w:p>
        </w:tc>
      </w:tr>
      <w:tr w:rsidR="00D104A9" w:rsidRPr="00F80499" w14:paraId="396B7094" w14:textId="77777777" w:rsidTr="00FC6D37">
        <w:trPr>
          <w:trHeight w:val="559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AFDA53F" w14:textId="77777777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Продвижение существующих/новых конкурсных программ/соревнований и поощрение участия в них местной молодежи.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B92A6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9D1E1E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99372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E65765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B39150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DA78CF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8 000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55999BA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8 000</w:t>
            </w:r>
          </w:p>
        </w:tc>
      </w:tr>
      <w:tr w:rsidR="00D104A9" w:rsidRPr="00F80499" w14:paraId="5BD92EBB" w14:textId="77777777" w:rsidTr="00FC6D37">
        <w:trPr>
          <w:trHeight w:val="553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9CAA8D7" w14:textId="77777777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Создание или расширение посвященных инновациям кружков, лагерей и других внеклассных мероприятий в школах.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BC4076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01A81D" w14:textId="77777777" w:rsidR="00D104A9" w:rsidRPr="00F80499" w:rsidRDefault="00534863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9B31AE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CDD58D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8646EF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5C07F4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8 000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3AA0044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8 000</w:t>
            </w:r>
          </w:p>
        </w:tc>
      </w:tr>
      <w:tr w:rsidR="00D104A9" w:rsidRPr="00F80499" w14:paraId="0D0097C5" w14:textId="77777777" w:rsidTr="00FC6D37">
        <w:trPr>
          <w:trHeight w:val="757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5E2A9DB" w14:textId="77777777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Оказание помощи местным/региональным ведомствам ИС и/или ЦПТИ в создании онлайновых центров ресурсов для школьников и преподавателей.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9AFBF1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C02E07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B2CED0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B4B63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C0103D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3BB1F9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80 000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F27980A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80 000</w:t>
            </w:r>
          </w:p>
        </w:tc>
      </w:tr>
      <w:tr w:rsidR="00D104A9" w:rsidRPr="00F80499" w14:paraId="68EC0CD8" w14:textId="77777777" w:rsidTr="00FC6D37">
        <w:trPr>
          <w:trHeight w:val="535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CB15C3" w14:textId="77777777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Повышение информированности об этих центрах ресурсов учащихся и преподавателей.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0ED8B2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9BEC12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BC4C59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C9DC0F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0BEA3D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26083D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16 000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7170373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16 000</w:t>
            </w:r>
          </w:p>
        </w:tc>
      </w:tr>
      <w:tr w:rsidR="00D104A9" w:rsidRPr="00F80499" w14:paraId="3D73AE24" w14:textId="77777777" w:rsidTr="00FC6D37">
        <w:trPr>
          <w:trHeight w:val="757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B5B1E8" w14:textId="5542C442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Разработка плана или стратегии коммуникации для продвижения этих центров ресурсов среди учащихся и преподавателей.</w:t>
            </w:r>
            <w:r w:rsidR="00FC6D37">
              <w:rPr>
                <w:rFonts w:ascii="Arial Narrow" w:hAnsi="Arial Narrow"/>
                <w:color w:val="00283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76D949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7AB4B7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73993D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CA7AF2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DB8230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1E310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B4C6961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</w:tr>
      <w:tr w:rsidR="00D104A9" w:rsidRPr="00F80499" w14:paraId="64B64DBF" w14:textId="77777777" w:rsidTr="00FC6D37">
        <w:trPr>
          <w:trHeight w:val="553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EC7751" w14:textId="77777777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Оценка проекта.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AA28E8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F014E3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5E22AD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653B5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A32392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986823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15 000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CDFE738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15 000</w:t>
            </w:r>
          </w:p>
        </w:tc>
      </w:tr>
      <w:tr w:rsidR="00980362" w:rsidRPr="00F80499" w14:paraId="197056A2" w14:textId="77777777" w:rsidTr="00FC6D37">
        <w:trPr>
          <w:trHeight w:val="547"/>
        </w:trPr>
        <w:tc>
          <w:tcPr>
            <w:tcW w:w="63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40D182B6" w14:textId="77777777" w:rsidR="00980362" w:rsidRPr="00F80499" w:rsidRDefault="00980362" w:rsidP="00D220B1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090504A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7B650E5B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112 100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EE4B357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56C0FB3A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246 100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472CC31" w14:textId="77777777" w:rsidR="00980362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31051C4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216 100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241D7724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574 300</w:t>
            </w:r>
          </w:p>
        </w:tc>
      </w:tr>
    </w:tbl>
    <w:p w14:paraId="05B831F6" w14:textId="7AE7BAA7" w:rsidR="00980362" w:rsidRDefault="00980362" w:rsidP="00486F0D">
      <w:pPr>
        <w:widowControl/>
        <w:autoSpaceDE/>
        <w:autoSpaceDN/>
        <w:rPr>
          <w:b/>
          <w:bCs/>
        </w:rPr>
      </w:pPr>
      <w:r>
        <w:rPr>
          <w:b/>
          <w:bCs/>
        </w:rPr>
        <w:br w:type="page"/>
        <w:t>5. РАСХОДЫ, НЕ СВЯЗАННЫЕ С ПЕРСОНАЛОМ, В РАЗБИВК</w:t>
      </w:r>
      <w:r w:rsidR="00A02930">
        <w:rPr>
          <w:b/>
          <w:bCs/>
        </w:rPr>
        <w:t>Е</w:t>
      </w:r>
      <w:r>
        <w:rPr>
          <w:b/>
          <w:bCs/>
        </w:rPr>
        <w:t xml:space="preserve"> ПО КАТЕГОРИЯМ</w:t>
      </w:r>
    </w:p>
    <w:p w14:paraId="06616B2F" w14:textId="77777777" w:rsidR="00152E42" w:rsidRPr="005C0028" w:rsidRDefault="00152E42" w:rsidP="00486F0D">
      <w:pPr>
        <w:widowControl/>
        <w:autoSpaceDE/>
        <w:autoSpaceDN/>
        <w:rPr>
          <w:b/>
          <w:bCs/>
          <w:sz w:val="1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80"/>
        <w:gridCol w:w="1134"/>
        <w:gridCol w:w="1134"/>
        <w:gridCol w:w="1559"/>
        <w:gridCol w:w="994"/>
        <w:gridCol w:w="1276"/>
        <w:gridCol w:w="1274"/>
        <w:gridCol w:w="994"/>
        <w:gridCol w:w="1136"/>
        <w:gridCol w:w="815"/>
      </w:tblGrid>
      <w:tr w:rsidR="00A02930" w:rsidRPr="00F80499" w14:paraId="3E54FB52" w14:textId="77777777" w:rsidTr="00A02930">
        <w:trPr>
          <w:trHeight w:val="465"/>
          <w:tblHeader/>
        </w:trPr>
        <w:tc>
          <w:tcPr>
            <w:tcW w:w="1315" w:type="pct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6259A21E" w14:textId="77777777" w:rsidR="00980362" w:rsidRPr="00F80499" w:rsidRDefault="00980362" w:rsidP="00D220B1">
            <w:pPr>
              <w:widowControl/>
              <w:autoSpaceDE/>
              <w:autoSpaceDN/>
              <w:rPr>
                <w:rFonts w:ascii="Arial Narrow" w:eastAsia="Times New Roman" w:hAnsi="Arial Narrow"/>
                <w:i/>
                <w:i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color w:val="002839"/>
                <w:sz w:val="20"/>
                <w:szCs w:val="20"/>
              </w:rPr>
              <w:t>‏(в шв. франках)</w:t>
            </w:r>
          </w:p>
        </w:tc>
        <w:tc>
          <w:tcPr>
            <w:tcW w:w="1722" w:type="pct"/>
            <w:gridSpan w:val="4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23AD5402" w14:textId="77777777" w:rsidR="00980362" w:rsidRPr="00F80499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 xml:space="preserve">Поездки, обучение и гранты </w:t>
            </w:r>
          </w:p>
        </w:tc>
        <w:tc>
          <w:tcPr>
            <w:tcW w:w="1672" w:type="pct"/>
            <w:gridSpan w:val="4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B7C94E9" w14:textId="77777777" w:rsidR="00980362" w:rsidRPr="00F80499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‏Услуги по контрактам</w:t>
            </w:r>
          </w:p>
        </w:tc>
        <w:tc>
          <w:tcPr>
            <w:tcW w:w="291" w:type="pct"/>
            <w:vMerge w:val="restart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056993BA" w14:textId="77777777" w:rsidR="00980362" w:rsidRPr="00F80499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Всего</w:t>
            </w:r>
          </w:p>
        </w:tc>
      </w:tr>
      <w:tr w:rsidR="00A02930" w:rsidRPr="00F80499" w14:paraId="530C11AE" w14:textId="77777777" w:rsidTr="00A02930">
        <w:trPr>
          <w:trHeight w:val="870"/>
          <w:tblHeader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5D3A4DD5" w14:textId="77777777" w:rsidR="00980362" w:rsidRPr="00A02930" w:rsidRDefault="00980362" w:rsidP="00D220B1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A02930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Виды деятельности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20C8C470" w14:textId="77777777" w:rsidR="00980362" w:rsidRPr="00A02930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A02930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Командировки персонала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5124D148" w14:textId="77777777" w:rsidR="00980362" w:rsidRPr="00A02930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A02930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Поездки внештатных специалистов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0C7D93C5" w14:textId="77777777" w:rsidR="00980362" w:rsidRPr="00A02930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A02930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Профессиональная подготовка и связанные с ней гранты на поездки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489AB386" w14:textId="77777777" w:rsidR="00980362" w:rsidRPr="00A02930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A02930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Конференции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71E5F60A" w14:textId="77777777" w:rsidR="00980362" w:rsidRPr="00A02930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A02930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Издательская деятельность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1E1CE016" w14:textId="77777777" w:rsidR="00980362" w:rsidRPr="00A02930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A02930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Услуги по индивидуальным контрактам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54CD689C" w14:textId="77777777" w:rsidR="00980362" w:rsidRPr="00A02930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A02930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Стипендии ВОИС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14:paraId="6733007C" w14:textId="77777777" w:rsidR="00980362" w:rsidRPr="00A02930" w:rsidRDefault="00980362" w:rsidP="00D220B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A02930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Оплата прочих услуг на контрактной основе</w:t>
            </w:r>
          </w:p>
        </w:tc>
        <w:tc>
          <w:tcPr>
            <w:tcW w:w="291" w:type="pct"/>
            <w:vMerge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A690C1" w14:textId="77777777" w:rsidR="00980362" w:rsidRPr="00F80499" w:rsidRDefault="00980362" w:rsidP="00D220B1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</w:p>
        </w:tc>
      </w:tr>
      <w:tr w:rsidR="00A02930" w:rsidRPr="00F80499" w14:paraId="72CE8087" w14:textId="77777777" w:rsidTr="00A02930">
        <w:trPr>
          <w:trHeight w:val="616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0F2AB0" w14:textId="1C4C87E1" w:rsidR="00980362" w:rsidRPr="00F80499" w:rsidRDefault="00980362" w:rsidP="00D220B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Координация действий и поддержка реализации проекта</w:t>
            </w:r>
            <w:r w:rsidR="00A02930">
              <w:rPr>
                <w:rFonts w:ascii="Arial Narrow" w:hAnsi="Arial Narrow"/>
                <w:color w:val="002839"/>
                <w:sz w:val="20"/>
                <w:szCs w:val="20"/>
              </w:rPr>
              <w:t>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E559B0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AE6DCF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B772DE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BE923A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FCA446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36C5CE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4F4867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231 300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9965B8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E01691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231 300</w:t>
            </w:r>
          </w:p>
        </w:tc>
      </w:tr>
      <w:tr w:rsidR="00A02930" w:rsidRPr="00F80499" w14:paraId="16417BF6" w14:textId="77777777" w:rsidTr="00A02930">
        <w:trPr>
          <w:trHeight w:val="760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25C2A9" w14:textId="77777777" w:rsidR="00980362" w:rsidRPr="00F80499" w:rsidRDefault="00980362" w:rsidP="00D220B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Обзор литературы/исследование о ситуации в сфере образования в области STEM и инновационной деятельности молодежи в участвующих странах.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A9C4E7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F3C754" w14:textId="77777777" w:rsidR="00980362" w:rsidRPr="00F80499" w:rsidRDefault="00F8049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32D3A2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EDB9D5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FEDAE6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207E13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10 000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91748C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30E9F0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8B762E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10 000</w:t>
            </w:r>
          </w:p>
        </w:tc>
      </w:tr>
      <w:tr w:rsidR="00A02930" w:rsidRPr="00F80499" w14:paraId="0267DAA5" w14:textId="77777777" w:rsidTr="00A02930">
        <w:trPr>
          <w:trHeight w:val="826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93D3726" w14:textId="53038C64" w:rsidR="00980362" w:rsidRPr="00F80499" w:rsidRDefault="00980362" w:rsidP="00D220B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Сбор передового опыта, моделей и примеров программ, инструментов, мероприятий и инициатив, направленных на поддержку молодых новаторов и педагогов/родителей.</w:t>
            </w:r>
            <w:r w:rsidR="00FC6D37">
              <w:rPr>
                <w:rFonts w:ascii="Arial Narrow" w:hAnsi="Arial Narrow"/>
                <w:color w:val="002839"/>
                <w:sz w:val="20"/>
                <w:szCs w:val="20"/>
              </w:rPr>
              <w:t xml:space="preserve">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C79A224" w14:textId="77777777" w:rsidR="00980362" w:rsidRPr="00F80499" w:rsidRDefault="00F8049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14E2A27" w14:textId="77777777" w:rsidR="00980362" w:rsidRPr="00F80499" w:rsidRDefault="00F8049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EB3E35F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6269F1C" w14:textId="77777777" w:rsidR="00980362" w:rsidRPr="00F80499" w:rsidRDefault="00F8049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2B2C8B8" w14:textId="77777777" w:rsidR="00980362" w:rsidRPr="00F80499" w:rsidRDefault="00F8049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CB02A0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10 000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A308E69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3D44DA0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2B2DA26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10 000</w:t>
            </w:r>
          </w:p>
        </w:tc>
      </w:tr>
      <w:tr w:rsidR="00A02930" w:rsidRPr="00F80499" w14:paraId="3FDB2D12" w14:textId="77777777" w:rsidTr="00A02930">
        <w:trPr>
          <w:trHeight w:val="706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3BA290" w14:textId="77777777" w:rsidR="00980362" w:rsidRPr="00F80499" w:rsidRDefault="00980362" w:rsidP="00D220B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Сбор отдельных историй молодых новаторов из развивающихся стран.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D8581D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B92D4B" w14:textId="77777777" w:rsidR="00980362" w:rsidRPr="00F80499" w:rsidRDefault="00F8049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0B9180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D9D40F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A92741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53C05B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10 000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073170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004903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FDE230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10 000</w:t>
            </w:r>
          </w:p>
        </w:tc>
      </w:tr>
      <w:tr w:rsidR="00A02930" w:rsidRPr="00F80499" w14:paraId="622B6D9D" w14:textId="77777777" w:rsidTr="00A02930">
        <w:trPr>
          <w:trHeight w:val="826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5CD917" w14:textId="579A1BF6" w:rsidR="00980362" w:rsidRPr="00F80499" w:rsidRDefault="00980362" w:rsidP="00D220B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Оценка с целью выявления проблем, с которыми сталкиваются молодые новаторы и преподаватели, а также возможностей для их решения.</w:t>
            </w:r>
            <w:r w:rsidR="00FC6D37">
              <w:rPr>
                <w:rFonts w:ascii="Arial Narrow" w:hAnsi="Arial Narrow"/>
                <w:color w:val="002839"/>
                <w:sz w:val="20"/>
                <w:szCs w:val="20"/>
              </w:rPr>
              <w:t xml:space="preserve">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01211F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606CF8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411D3E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0BA160" w14:textId="77777777" w:rsidR="00980362" w:rsidRPr="00F80499" w:rsidRDefault="00F8049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3AAF26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5E2563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5 000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CD25F9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36A797" w14:textId="77777777" w:rsidR="00980362" w:rsidRPr="00F80499" w:rsidRDefault="00F8049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C7EF13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5 000</w:t>
            </w:r>
          </w:p>
        </w:tc>
      </w:tr>
      <w:tr w:rsidR="00A02930" w:rsidRPr="00F80499" w14:paraId="233E2D79" w14:textId="77777777" w:rsidTr="00A02930">
        <w:trPr>
          <w:trHeight w:val="826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7191C55" w14:textId="508D3188" w:rsidR="00980362" w:rsidRPr="00F80499" w:rsidRDefault="00980362" w:rsidP="00D220B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Определение национальных </w:t>
            </w:r>
            <w:r w:rsidR="00D72E08">
              <w:rPr>
                <w:rFonts w:ascii="Arial Narrow" w:hAnsi="Arial Narrow"/>
                <w:color w:val="002839"/>
                <w:sz w:val="20"/>
                <w:szCs w:val="20"/>
              </w:rPr>
              <w:t>представителей</w:t>
            </w: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, соответствующих образовательных и/или исследовательских учреждений, ассоциаций, организаций и отдельных лиц, активно работающих в сфере образования в области STEM и инноваций и т. д.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960C08B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FC78243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3DD4883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B33B350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972E937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869C537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CBF877A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ABD2B83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3B126A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</w:tr>
      <w:tr w:rsidR="00A02930" w:rsidRPr="00F80499" w14:paraId="42D793F5" w14:textId="77777777" w:rsidTr="00A02930">
        <w:trPr>
          <w:trHeight w:val="826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36340F1" w14:textId="77777777" w:rsidR="00980362" w:rsidRPr="00F80499" w:rsidRDefault="00980362" w:rsidP="00D220B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Содействие заключению соглашений/договоренностей о партнерстве с местными/региональными образовательными или исследовательскими учреждениями для обеспечения непрерывной поддержки образования в области STEM и инновационной деятельности в школах.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BF2A0E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BD2006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823DDA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8BAC76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6403A9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ED273D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071585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D1584B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35324C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</w:tr>
      <w:tr w:rsidR="00A02930" w:rsidRPr="00F80499" w14:paraId="1369B762" w14:textId="77777777" w:rsidTr="00A02930">
        <w:trPr>
          <w:trHeight w:val="826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353EBB4" w14:textId="77777777" w:rsidR="00980362" w:rsidRPr="00F80499" w:rsidRDefault="00980362" w:rsidP="00D220B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Выявление известных местных или региональных изобретателей и организация их выступлений в местных школах участвующих стран, чтобы вдохновить школьников на ведение инновационной деятельности.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864018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559B2F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2F11F9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D14443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34B120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7C2352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63BCA8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4957E4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BD9E2B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</w:tr>
      <w:tr w:rsidR="00A02930" w:rsidRPr="00F80499" w14:paraId="1B41B379" w14:textId="77777777" w:rsidTr="00A02930">
        <w:trPr>
          <w:trHeight w:val="826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9ACE352" w14:textId="77777777" w:rsidR="00980362" w:rsidRPr="00F80499" w:rsidRDefault="00980362" w:rsidP="00D220B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Установление партнерских отношений с местными/региональными ведомствами ИС для получения поддержки в области повышения информированности, проведения мероприятий и других видов деятельности для школьников и учителей.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99ADE2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B0A2ED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672030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4A8CDB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0A88F9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358302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EFD9AA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7E24D9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588DB8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</w:tr>
      <w:tr w:rsidR="00A02930" w:rsidRPr="00F80499" w14:paraId="5ABB2251" w14:textId="77777777" w:rsidTr="00A02930">
        <w:trPr>
          <w:trHeight w:val="826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28EE486" w14:textId="77777777" w:rsidR="00980362" w:rsidRPr="00F80499" w:rsidRDefault="00980362" w:rsidP="00D220B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Организация для учителей местных или региональных мероприятий по налаживанию контактов, посвященных передовому опыту и инструментам в области образования в сфере STEM и инновационной деятельности в школах.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E1D206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20 000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433F38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10 000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DD17BF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E4AA0A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12 000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5C2F8D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99200C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6F2E73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55AD32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E23294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42 000</w:t>
            </w:r>
          </w:p>
        </w:tc>
      </w:tr>
      <w:tr w:rsidR="00A02930" w:rsidRPr="00F80499" w14:paraId="0D540309" w14:textId="77777777" w:rsidTr="00A02930">
        <w:trPr>
          <w:trHeight w:val="826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20735D" w14:textId="77777777" w:rsidR="00980362" w:rsidRPr="00F80499" w:rsidRDefault="00980362" w:rsidP="00D220B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Организация международного семинара/конференции для педагогов по вопросам поддержки инновационной деятельности молодежи.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F68CE0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20 000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876243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80 000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D18BF7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F36496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3 000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66B0DF" w14:textId="77777777" w:rsidR="00D220B1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9C47CE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7BA027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BBA460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9DD728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103 000</w:t>
            </w:r>
          </w:p>
        </w:tc>
      </w:tr>
      <w:tr w:rsidR="00A02930" w:rsidRPr="00F80499" w14:paraId="724C0C71" w14:textId="77777777" w:rsidTr="00A02930">
        <w:trPr>
          <w:trHeight w:val="826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051A27" w14:textId="3F059430" w:rsidR="00980362" w:rsidRPr="00F80499" w:rsidRDefault="00980362" w:rsidP="00D220B1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Разработка понятных учебных материалов и наборов инструментов для детей, учителей и родителей с учетом возраста/класса и культурных особенностей.</w:t>
            </w:r>
            <w:r w:rsidR="00FC6D37">
              <w:rPr>
                <w:rFonts w:ascii="Arial Narrow" w:hAnsi="Arial Narrow"/>
                <w:color w:val="002839"/>
                <w:sz w:val="20"/>
                <w:szCs w:val="20"/>
              </w:rPr>
              <w:t xml:space="preserve">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C9389D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8DAEFB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7ECC1E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697B54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AD3CF3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4 000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0824A5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20 000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72BD23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CEB078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54D3BF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24 000</w:t>
            </w:r>
          </w:p>
        </w:tc>
      </w:tr>
      <w:tr w:rsidR="00A02930" w:rsidRPr="00F80499" w14:paraId="6B7EA714" w14:textId="77777777" w:rsidTr="00A02930">
        <w:trPr>
          <w:trHeight w:val="688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A8644E2" w14:textId="4A3AF4FF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 Оценка доступности программ соревнований или конкурсов для молодых новаторов в странах-участницах.</w:t>
            </w:r>
            <w:r w:rsidR="00FC6D37">
              <w:rPr>
                <w:rFonts w:ascii="Arial Narrow" w:hAnsi="Arial Narrow"/>
                <w:color w:val="002839"/>
                <w:sz w:val="20"/>
                <w:szCs w:val="20"/>
              </w:rPr>
              <w:t xml:space="preserve">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0D796E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F836F1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60AE6B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003E2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71B3BE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09542B" w14:textId="77777777" w:rsidR="00D104A9" w:rsidRPr="00F80499" w:rsidRDefault="00F8049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EECECA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7FD4B4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0FD582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</w:tr>
      <w:tr w:rsidR="00A02930" w:rsidRPr="00F80499" w14:paraId="6C69DAC5" w14:textId="77777777" w:rsidTr="00A02930">
        <w:trPr>
          <w:trHeight w:val="715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4DC95B6" w14:textId="77777777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 Разработка новых/расширение существующих конкурсных программ с призами для привлечения участников.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68533D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4E2932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8F3B6D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E7C3C0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4D8008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35803B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12 000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8542A7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5AFE2D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D5C16A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12 000</w:t>
            </w:r>
          </w:p>
        </w:tc>
      </w:tr>
      <w:tr w:rsidR="00A02930" w:rsidRPr="00F80499" w14:paraId="0682DDB9" w14:textId="77777777" w:rsidTr="00A02930">
        <w:trPr>
          <w:trHeight w:val="706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3FA9A8C" w14:textId="77777777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 Продвижение существующих/новых конкурсных программ/соревнований и поощрение участия в них местной молодежи.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07C4C0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13D610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07F542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58CFD3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29AC3E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4 000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C19127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EA5BB7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CD2717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4 000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616C40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8 000</w:t>
            </w:r>
          </w:p>
        </w:tc>
      </w:tr>
      <w:tr w:rsidR="00A02930" w:rsidRPr="00F80499" w14:paraId="6A189A95" w14:textId="77777777" w:rsidTr="00A02930">
        <w:trPr>
          <w:trHeight w:val="706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580A918" w14:textId="77777777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 Создание или расширение посвященных инновациям кружков, лагерей и других внеклассных мероприятий в школах.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E3E1FA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60E8A6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C9DDF5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54B593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C6C3B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4FDC63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C69AAF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28E173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8 000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5DC343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8 000</w:t>
            </w:r>
          </w:p>
        </w:tc>
      </w:tr>
      <w:tr w:rsidR="00A02930" w:rsidRPr="00F80499" w14:paraId="4CBD7DFD" w14:textId="77777777" w:rsidTr="00A02930">
        <w:trPr>
          <w:trHeight w:val="826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CEF3DA4" w14:textId="77777777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 Оказание помощи местным/региональным ведомствам ИС и/или ЦПТИ в создании онлайновых центров ресурсов для школьников и преподавателей.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1C8B8E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228B4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46ABBD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37564B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F62C8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17E4A2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80 000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AAD24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529755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847D08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80 000</w:t>
            </w:r>
          </w:p>
        </w:tc>
      </w:tr>
      <w:tr w:rsidR="00A02930" w:rsidRPr="00F80499" w14:paraId="455FDFB4" w14:textId="77777777" w:rsidTr="00A02930">
        <w:trPr>
          <w:trHeight w:val="706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9723D6" w14:textId="77777777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 Повышение информированности об этих центрах ресурсов учащихся и преподавателей.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4682CF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1536A3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DDD35F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02BA48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B11CA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4 000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A5B505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1E660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3D9D0D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12 000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BEA229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16 000</w:t>
            </w:r>
          </w:p>
        </w:tc>
      </w:tr>
      <w:tr w:rsidR="00A02930" w:rsidRPr="00F80499" w14:paraId="26DC3AEC" w14:textId="77777777" w:rsidTr="00A02930">
        <w:trPr>
          <w:trHeight w:val="826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15E106" w14:textId="696895C9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 Разработка плана или стратегии коммуникации для продвижения этих центров ресурсов среди учащихся и преподавателей.</w:t>
            </w:r>
            <w:r w:rsidR="00FC6D37">
              <w:rPr>
                <w:rFonts w:ascii="Arial Narrow" w:hAnsi="Arial Narrow"/>
                <w:color w:val="002839"/>
                <w:sz w:val="20"/>
                <w:szCs w:val="20"/>
              </w:rPr>
              <w:t xml:space="preserve">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66547D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eastAsia="Times New Roman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C3E074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869FF3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B31700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864028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57FA3F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283A2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4C8A6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66FBF2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</w:tr>
      <w:tr w:rsidR="00A02930" w:rsidRPr="00F80499" w14:paraId="333F1B6A" w14:textId="77777777" w:rsidTr="00A02930">
        <w:trPr>
          <w:trHeight w:val="481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CD3890" w14:textId="77777777" w:rsidR="00D104A9" w:rsidRPr="00F80499" w:rsidRDefault="00D104A9" w:rsidP="00D104A9">
            <w:pPr>
              <w:widowControl/>
              <w:autoSpaceDE/>
              <w:autoSpaceDN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 xml:space="preserve"> Оценка проекта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FFDB6F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91F31C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286571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C8978F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6B3E4A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4161BE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15 000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4F8D18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E487BE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-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385C70" w14:textId="77777777" w:rsidR="00D104A9" w:rsidRPr="00F80499" w:rsidRDefault="00D104A9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color w:val="002839"/>
                <w:sz w:val="20"/>
                <w:szCs w:val="20"/>
              </w:rPr>
              <w:t>15 000</w:t>
            </w:r>
          </w:p>
        </w:tc>
      </w:tr>
      <w:tr w:rsidR="00A02930" w:rsidRPr="00F80499" w14:paraId="6D7F246E" w14:textId="77777777" w:rsidTr="00A02930">
        <w:trPr>
          <w:trHeight w:val="373"/>
        </w:trPr>
        <w:tc>
          <w:tcPr>
            <w:tcW w:w="131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170B8C79" w14:textId="77777777" w:rsidR="00980362" w:rsidRPr="00F80499" w:rsidRDefault="00980362" w:rsidP="00D220B1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 xml:space="preserve">Всего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118C511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40 000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1E4CDF1D" w14:textId="77777777" w:rsidR="00980362" w:rsidRPr="00F80499" w:rsidRDefault="00980362" w:rsidP="00D104A9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90 000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6182F62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8DE7FE4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15 000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ADD3DFF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12 000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54A03641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162 000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214E348E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231 300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5042F65D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24 000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3F23244" w14:textId="77777777" w:rsidR="00980362" w:rsidRPr="00F80499" w:rsidRDefault="00980362" w:rsidP="00D104A9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0"/>
                <w:szCs w:val="20"/>
              </w:rPr>
              <w:t>574 300</w:t>
            </w:r>
          </w:p>
        </w:tc>
      </w:tr>
    </w:tbl>
    <w:p w14:paraId="41A585F9" w14:textId="77777777" w:rsidR="00980362" w:rsidRDefault="00980362" w:rsidP="00980362">
      <w:pPr>
        <w:rPr>
          <w:b/>
        </w:rPr>
      </w:pPr>
    </w:p>
    <w:p w14:paraId="06117E99" w14:textId="77777777" w:rsidR="00085FDA" w:rsidRDefault="00085FDA" w:rsidP="00980362">
      <w:pPr>
        <w:rPr>
          <w:b/>
        </w:rPr>
      </w:pPr>
    </w:p>
    <w:p w14:paraId="68325E97" w14:textId="77777777" w:rsidR="00085FDA" w:rsidRDefault="00085FDA" w:rsidP="00085FDA">
      <w:pPr>
        <w:pStyle w:val="Endofdocument-Annex"/>
        <w:ind w:left="10573" w:firstLine="227"/>
      </w:pPr>
    </w:p>
    <w:p w14:paraId="705A8FFA" w14:textId="47ED5255" w:rsidR="00085FDA" w:rsidRDefault="00085FDA" w:rsidP="00A02930">
      <w:pPr>
        <w:pStyle w:val="Endofdocument-Annex"/>
        <w:ind w:left="10573" w:firstLine="227"/>
        <w:rPr>
          <w:b/>
        </w:rPr>
      </w:pPr>
      <w:r>
        <w:t>[Приложение II следует]</w:t>
      </w:r>
    </w:p>
    <w:p w14:paraId="5D526A3F" w14:textId="77777777" w:rsidR="00085FDA" w:rsidRDefault="00085FDA" w:rsidP="00980362">
      <w:pPr>
        <w:rPr>
          <w:b/>
        </w:rPr>
        <w:sectPr w:rsidR="00085FDA" w:rsidSect="00D220B1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6840" w:h="11907" w:orient="landscape" w:code="9"/>
          <w:pgMar w:top="1417" w:right="1417" w:bottom="1417" w:left="1417" w:header="432" w:footer="432" w:gutter="0"/>
          <w:cols w:space="720"/>
          <w:titlePg/>
          <w:docGrid w:linePitch="299"/>
        </w:sectPr>
      </w:pPr>
    </w:p>
    <w:p w14:paraId="3DC2D99D" w14:textId="77777777" w:rsidR="00980362" w:rsidRPr="0081533E" w:rsidRDefault="00980362" w:rsidP="00980362">
      <w:pPr>
        <w:rPr>
          <w:b/>
        </w:rPr>
      </w:pPr>
      <w:r>
        <w:rPr>
          <w:b/>
        </w:rPr>
        <w:t>6. ЗАПРОС НА УЧАСТИЕ В ПРОЕКТЕ В КАЧЕСТВЕ ПИЛОТНОЙ СТРАНЫ / СТРАНЫ-БЕНЕФИЦИАРА</w:t>
      </w:r>
    </w:p>
    <w:p w14:paraId="772336FF" w14:textId="77777777" w:rsidR="00980362" w:rsidRDefault="00980362" w:rsidP="00980362">
      <w:pPr>
        <w:rPr>
          <w:b/>
          <w:sz w:val="24"/>
        </w:rPr>
      </w:pPr>
    </w:p>
    <w:tbl>
      <w:tblPr>
        <w:tblW w:w="963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6946"/>
      </w:tblGrid>
      <w:tr w:rsidR="00980362" w:rsidRPr="00C6096E" w14:paraId="67806E2E" w14:textId="77777777" w:rsidTr="00FC6D37">
        <w:trPr>
          <w:trHeight w:val="388"/>
        </w:trPr>
        <w:tc>
          <w:tcPr>
            <w:tcW w:w="9630" w:type="dxa"/>
            <w:gridSpan w:val="2"/>
            <w:shd w:val="clear" w:color="auto" w:fill="DEEAF6" w:themeFill="accent1" w:themeFillTint="33"/>
          </w:tcPr>
          <w:p w14:paraId="1D01C21C" w14:textId="77777777" w:rsidR="00980362" w:rsidRPr="00C6096E" w:rsidRDefault="00980362" w:rsidP="00D220B1">
            <w:pPr>
              <w:pStyle w:val="TableParagraph"/>
              <w:spacing w:before="85"/>
              <w:ind w:left="110"/>
              <w:jc w:val="center"/>
              <w:rPr>
                <w:b/>
              </w:rPr>
            </w:pPr>
            <w:r>
              <w:rPr>
                <w:b/>
              </w:rPr>
              <w:t>ТИПОВАЯ ФОРМА ЗАПРОСА НА УЧАСТИЕ В ПРОЕКТЕ В КАЧЕСТВЕ ПИЛОТНОЙ СТРАНЫ / СТРАНЫ-БЕНЕФИЦИАРА</w:t>
            </w:r>
          </w:p>
        </w:tc>
      </w:tr>
      <w:tr w:rsidR="00980362" w:rsidRPr="00C6096E" w14:paraId="440F912E" w14:textId="77777777" w:rsidTr="00FC6D37">
        <w:trPr>
          <w:trHeight w:val="434"/>
        </w:trPr>
        <w:tc>
          <w:tcPr>
            <w:tcW w:w="2684" w:type="dxa"/>
            <w:shd w:val="clear" w:color="auto" w:fill="DEEAF6" w:themeFill="accent1" w:themeFillTint="33"/>
          </w:tcPr>
          <w:p w14:paraId="450FDBE3" w14:textId="77777777" w:rsidR="00980362" w:rsidRPr="00C6096E" w:rsidRDefault="00980362" w:rsidP="00D220B1">
            <w:pPr>
              <w:pStyle w:val="TableParagraph"/>
              <w:spacing w:before="107"/>
              <w:ind w:left="110"/>
              <w:rPr>
                <w:b/>
              </w:rPr>
            </w:pPr>
            <w:r>
              <w:rPr>
                <w:b/>
              </w:rPr>
              <w:t>Критерии отбора</w:t>
            </w:r>
          </w:p>
        </w:tc>
        <w:tc>
          <w:tcPr>
            <w:tcW w:w="6946" w:type="dxa"/>
            <w:shd w:val="clear" w:color="auto" w:fill="DEEAF6" w:themeFill="accent1" w:themeFillTint="33"/>
          </w:tcPr>
          <w:p w14:paraId="0C737300" w14:textId="77777777" w:rsidR="00980362" w:rsidRPr="00C6096E" w:rsidRDefault="00980362" w:rsidP="00D220B1">
            <w:pPr>
              <w:pStyle w:val="TableParagraph"/>
              <w:spacing w:before="107"/>
              <w:ind w:left="107"/>
              <w:rPr>
                <w:b/>
              </w:rPr>
            </w:pPr>
            <w:r>
              <w:rPr>
                <w:b/>
              </w:rPr>
              <w:t>Краткое описание</w:t>
            </w:r>
          </w:p>
        </w:tc>
      </w:tr>
      <w:tr w:rsidR="00980362" w:rsidRPr="00C6096E" w14:paraId="3FDD4B2E" w14:textId="77777777" w:rsidTr="00FC6D37">
        <w:trPr>
          <w:trHeight w:val="517"/>
        </w:trPr>
        <w:tc>
          <w:tcPr>
            <w:tcW w:w="2684" w:type="dxa"/>
            <w:shd w:val="clear" w:color="auto" w:fill="F1F1F1"/>
          </w:tcPr>
          <w:p w14:paraId="244164CF" w14:textId="77777777" w:rsidR="00980362" w:rsidRPr="00C6096E" w:rsidRDefault="00980362" w:rsidP="00D220B1">
            <w:pPr>
              <w:pStyle w:val="TableParagraph"/>
              <w:tabs>
                <w:tab w:val="left" w:pos="470"/>
              </w:tabs>
              <w:spacing w:before="150"/>
              <w:ind w:left="110"/>
            </w:pPr>
            <w:r>
              <w:t>1.</w:t>
            </w:r>
            <w:r>
              <w:tab/>
              <w:t>Выражение заинтересованности</w:t>
            </w:r>
          </w:p>
        </w:tc>
        <w:tc>
          <w:tcPr>
            <w:tcW w:w="6946" w:type="dxa"/>
            <w:shd w:val="clear" w:color="auto" w:fill="F1F1F1"/>
          </w:tcPr>
          <w:p w14:paraId="7BC51D88" w14:textId="77777777" w:rsidR="00980362" w:rsidRDefault="00980362" w:rsidP="00D220B1">
            <w:pPr>
              <w:pStyle w:val="TableParagraph"/>
              <w:spacing w:before="39"/>
              <w:ind w:left="107" w:right="96"/>
            </w:pPr>
            <w:r>
              <w:t>Подтверждение того, что органы подающей запрос страны, занимающиеся вопросами интеллектуальной собственности, заинтересованы в участии в проекте.</w:t>
            </w:r>
          </w:p>
          <w:p w14:paraId="540ADD6C" w14:textId="77777777" w:rsidR="00980362" w:rsidRPr="00C6096E" w:rsidRDefault="00980362" w:rsidP="00D220B1">
            <w:pPr>
              <w:pStyle w:val="TableParagraph"/>
              <w:spacing w:before="39"/>
              <w:ind w:left="107" w:right="96"/>
            </w:pPr>
          </w:p>
        </w:tc>
      </w:tr>
      <w:tr w:rsidR="00980362" w:rsidRPr="00C6096E" w14:paraId="47896DE5" w14:textId="77777777" w:rsidTr="00FC6D37">
        <w:trPr>
          <w:trHeight w:val="779"/>
        </w:trPr>
        <w:tc>
          <w:tcPr>
            <w:tcW w:w="2684" w:type="dxa"/>
            <w:shd w:val="clear" w:color="auto" w:fill="F1F1F1"/>
          </w:tcPr>
          <w:p w14:paraId="279A0079" w14:textId="77777777" w:rsidR="00980362" w:rsidRPr="00C6096E" w:rsidRDefault="00980362" w:rsidP="00D220B1">
            <w:pPr>
              <w:pStyle w:val="TableParagraph"/>
              <w:spacing w:before="10"/>
              <w:rPr>
                <w:b/>
              </w:rPr>
            </w:pPr>
          </w:p>
          <w:p w14:paraId="5A10F6D9" w14:textId="77777777" w:rsidR="00980362" w:rsidRPr="00C6096E" w:rsidRDefault="00980362" w:rsidP="00D220B1">
            <w:pPr>
              <w:pStyle w:val="TableParagraph"/>
              <w:tabs>
                <w:tab w:val="left" w:pos="470"/>
              </w:tabs>
              <w:ind w:left="470" w:right="550" w:hanging="360"/>
            </w:pPr>
            <w:r>
              <w:t>2.</w:t>
            </w:r>
            <w:r>
              <w:tab/>
              <w:t>Учреждения и нормативно-правовая база</w:t>
            </w:r>
          </w:p>
        </w:tc>
        <w:tc>
          <w:tcPr>
            <w:tcW w:w="6946" w:type="dxa"/>
            <w:shd w:val="clear" w:color="auto" w:fill="F1F1F1"/>
          </w:tcPr>
          <w:p w14:paraId="57DADB51" w14:textId="77777777" w:rsidR="00980362" w:rsidRPr="00C6096E" w:rsidRDefault="00980362" w:rsidP="00D220B1">
            <w:pPr>
              <w:pStyle w:val="TableParagraph"/>
              <w:spacing w:before="39"/>
              <w:ind w:left="107"/>
            </w:pPr>
            <w:r>
              <w:t>Просьба указать национальный орган или учреждение, которое занимается вопросами ИС, относящимися к сфере охвата проекта (образование, инновации, патенты)</w:t>
            </w:r>
          </w:p>
          <w:p w14:paraId="1CB0D934" w14:textId="78EE5CA2" w:rsidR="00980362" w:rsidRPr="00C6096E" w:rsidRDefault="00980362" w:rsidP="00FC6D37">
            <w:pPr>
              <w:pStyle w:val="TableParagraph"/>
              <w:spacing w:before="41"/>
              <w:ind w:left="107"/>
            </w:pPr>
            <w:r>
              <w:t>По возможности просьба привести ссылки на веб-сайты соответствующих учреждений и правовые тексты.</w:t>
            </w:r>
          </w:p>
        </w:tc>
      </w:tr>
      <w:tr w:rsidR="00980362" w:rsidRPr="00C6096E" w14:paraId="3A51FD25" w14:textId="77777777" w:rsidTr="00FC6D37">
        <w:trPr>
          <w:trHeight w:val="521"/>
        </w:trPr>
        <w:tc>
          <w:tcPr>
            <w:tcW w:w="2684" w:type="dxa"/>
            <w:shd w:val="clear" w:color="auto" w:fill="F1F1F1"/>
          </w:tcPr>
          <w:p w14:paraId="7E49B80A" w14:textId="77777777" w:rsidR="00980362" w:rsidRPr="00490325" w:rsidRDefault="00980362" w:rsidP="00D220B1">
            <w:pPr>
              <w:pStyle w:val="TableParagraph"/>
              <w:tabs>
                <w:tab w:val="left" w:pos="470"/>
              </w:tabs>
              <w:spacing w:before="39"/>
              <w:ind w:left="470" w:right="195" w:hanging="360"/>
              <w:rPr>
                <w:bCs/>
              </w:rPr>
            </w:pPr>
            <w:r>
              <w:t>3.</w:t>
            </w:r>
            <w:r>
              <w:tab/>
              <w:t>Критерии согласно проектному документу ПДР</w:t>
            </w:r>
          </w:p>
        </w:tc>
        <w:tc>
          <w:tcPr>
            <w:tcW w:w="6946" w:type="dxa"/>
            <w:shd w:val="clear" w:color="auto" w:fill="F1F1F1"/>
          </w:tcPr>
          <w:p w14:paraId="6D264D45" w14:textId="77777777" w:rsidR="00031DDF" w:rsidRPr="00031DDF" w:rsidRDefault="00031DDF" w:rsidP="00031DDF">
            <w:pPr>
              <w:pStyle w:val="TableParagraph"/>
              <w:numPr>
                <w:ilvl w:val="0"/>
                <w:numId w:val="4"/>
              </w:numPr>
              <w:spacing w:before="150"/>
            </w:pPr>
            <w:r>
              <w:t>наличие национальных организаций или ассоциаций в сфере инноваций, заинтересованных в сотрудничестве с образовательными учреждениями/ассоциациями;</w:t>
            </w:r>
          </w:p>
          <w:p w14:paraId="716F30CC" w14:textId="2BD05BAD" w:rsidR="00031DDF" w:rsidRPr="00031DDF" w:rsidRDefault="00031DDF" w:rsidP="00031DDF">
            <w:pPr>
              <w:pStyle w:val="TableParagraph"/>
              <w:numPr>
                <w:ilvl w:val="0"/>
                <w:numId w:val="4"/>
              </w:numPr>
              <w:spacing w:before="150"/>
            </w:pPr>
            <w:r>
              <w:t>готовность государственных органов разрабатывать, координировать, поддерживать и продвигать программы, инициативы и мероприятия в области образования и инноваций;</w:t>
            </w:r>
            <w:r w:rsidR="00FC6D37">
              <w:t xml:space="preserve"> </w:t>
            </w:r>
          </w:p>
          <w:p w14:paraId="51AFEF21" w14:textId="77777777" w:rsidR="00031DDF" w:rsidRPr="00031DDF" w:rsidRDefault="00031DDF" w:rsidP="00031DDF">
            <w:pPr>
              <w:pStyle w:val="TableParagraph"/>
              <w:numPr>
                <w:ilvl w:val="0"/>
                <w:numId w:val="4"/>
              </w:numPr>
              <w:spacing w:before="150"/>
            </w:pPr>
            <w:r>
              <w:t xml:space="preserve">готовность национальных органов управления образованием вносить свой вклад и участвовать в проекте; </w:t>
            </w:r>
          </w:p>
          <w:p w14:paraId="6575A9EA" w14:textId="77777777" w:rsidR="00031DDF" w:rsidRPr="00031DDF" w:rsidRDefault="00031DDF" w:rsidP="00031DDF">
            <w:pPr>
              <w:pStyle w:val="TableParagraph"/>
              <w:numPr>
                <w:ilvl w:val="0"/>
                <w:numId w:val="4"/>
              </w:numPr>
              <w:spacing w:before="150"/>
            </w:pPr>
            <w:r>
              <w:t xml:space="preserve">готовность и способность стран-участниц размещать и расширять центры ресурсов в области образования и ИС; </w:t>
            </w:r>
          </w:p>
          <w:p w14:paraId="6E04698B" w14:textId="77777777" w:rsidR="00980362" w:rsidRPr="00031DDF" w:rsidRDefault="00031DDF" w:rsidP="00031DDF">
            <w:pPr>
              <w:pStyle w:val="TableParagraph"/>
              <w:numPr>
                <w:ilvl w:val="0"/>
                <w:numId w:val="4"/>
              </w:numPr>
              <w:spacing w:before="150"/>
            </w:pPr>
            <w:r>
              <w:t>готовность страны выделить необходимые ресурсы на цели эффективной реализации проекта и обеспечения его устойчивости.</w:t>
            </w:r>
          </w:p>
        </w:tc>
      </w:tr>
      <w:tr w:rsidR="00980362" w:rsidRPr="00C6096E" w14:paraId="44CB3203" w14:textId="77777777" w:rsidTr="00FC6D37">
        <w:trPr>
          <w:trHeight w:val="431"/>
        </w:trPr>
        <w:tc>
          <w:tcPr>
            <w:tcW w:w="2684" w:type="dxa"/>
            <w:shd w:val="clear" w:color="auto" w:fill="F1F1F1"/>
          </w:tcPr>
          <w:p w14:paraId="766953D2" w14:textId="77777777" w:rsidR="00980362" w:rsidRPr="00C6096E" w:rsidRDefault="00980362" w:rsidP="00D220B1">
            <w:pPr>
              <w:pStyle w:val="TableParagraph"/>
              <w:tabs>
                <w:tab w:val="left" w:pos="470"/>
              </w:tabs>
              <w:spacing w:before="104"/>
              <w:ind w:left="110"/>
            </w:pPr>
            <w:r>
              <w:t>4.</w:t>
            </w:r>
            <w:r>
              <w:tab/>
              <w:t>Потребность в поддержке</w:t>
            </w:r>
          </w:p>
        </w:tc>
        <w:tc>
          <w:tcPr>
            <w:tcW w:w="6946" w:type="dxa"/>
            <w:shd w:val="clear" w:color="auto" w:fill="F1F1F1"/>
          </w:tcPr>
          <w:p w14:paraId="41C1A842" w14:textId="77777777" w:rsidR="00980362" w:rsidRDefault="00980362" w:rsidP="00D220B1">
            <w:pPr>
              <w:pStyle w:val="TableParagraph"/>
              <w:spacing w:before="104"/>
              <w:ind w:left="107"/>
            </w:pPr>
            <w:r>
              <w:t>Краткое обоснование фактических потребностей в поддержке, которая будет оказана в ходе проекта.</w:t>
            </w:r>
          </w:p>
          <w:p w14:paraId="3D60C751" w14:textId="77777777" w:rsidR="00980362" w:rsidRPr="00C6096E" w:rsidRDefault="00980362" w:rsidP="00D220B1">
            <w:pPr>
              <w:pStyle w:val="TableParagraph"/>
              <w:spacing w:before="104"/>
              <w:ind w:left="107"/>
            </w:pPr>
          </w:p>
        </w:tc>
      </w:tr>
      <w:tr w:rsidR="00980362" w:rsidRPr="00C6096E" w14:paraId="3A342CE5" w14:textId="77777777" w:rsidTr="00FC6D37">
        <w:trPr>
          <w:trHeight w:val="738"/>
        </w:trPr>
        <w:tc>
          <w:tcPr>
            <w:tcW w:w="2684" w:type="dxa"/>
            <w:shd w:val="clear" w:color="auto" w:fill="F1F1F1"/>
          </w:tcPr>
          <w:p w14:paraId="424A70C9" w14:textId="77777777" w:rsidR="00980362" w:rsidRPr="00C6096E" w:rsidRDefault="00980362" w:rsidP="00D220B1">
            <w:pPr>
              <w:pStyle w:val="TableParagraph"/>
              <w:spacing w:before="7"/>
              <w:rPr>
                <w:b/>
              </w:rPr>
            </w:pPr>
          </w:p>
          <w:p w14:paraId="3CD5A4BD" w14:textId="77777777" w:rsidR="00980362" w:rsidRPr="00C6096E" w:rsidRDefault="00980362" w:rsidP="00D220B1">
            <w:pPr>
              <w:pStyle w:val="TableParagraph"/>
              <w:tabs>
                <w:tab w:val="left" w:pos="470"/>
              </w:tabs>
              <w:ind w:left="110"/>
            </w:pPr>
            <w:r>
              <w:t>5.</w:t>
            </w:r>
            <w:r>
              <w:tab/>
              <w:t>Серьезность намерений</w:t>
            </w:r>
          </w:p>
        </w:tc>
        <w:tc>
          <w:tcPr>
            <w:tcW w:w="6946" w:type="dxa"/>
            <w:shd w:val="clear" w:color="auto" w:fill="F1F1F1"/>
          </w:tcPr>
          <w:p w14:paraId="6B1DB8B4" w14:textId="77777777" w:rsidR="00980362" w:rsidRDefault="00980362" w:rsidP="00D220B1">
            <w:pPr>
              <w:pStyle w:val="TableParagraph"/>
              <w:spacing w:before="39"/>
              <w:ind w:left="107"/>
            </w:pPr>
            <w:r>
              <w:t>Подтверждение того, что страна, подающая запрос, готова обеспечить необходимые ресурсы и материально-техническую поддержку для эффективной реализации проекта и обеспечения его устойчивости.</w:t>
            </w:r>
          </w:p>
          <w:p w14:paraId="6E43CD9F" w14:textId="77777777" w:rsidR="00980362" w:rsidRPr="00C6096E" w:rsidRDefault="00980362" w:rsidP="00D220B1">
            <w:pPr>
              <w:pStyle w:val="TableParagraph"/>
              <w:spacing w:before="39"/>
              <w:ind w:left="107"/>
            </w:pPr>
          </w:p>
        </w:tc>
      </w:tr>
      <w:tr w:rsidR="00980362" w:rsidRPr="00C6096E" w14:paraId="076468DF" w14:textId="77777777" w:rsidTr="00FC6D37">
        <w:trPr>
          <w:trHeight w:val="738"/>
        </w:trPr>
        <w:tc>
          <w:tcPr>
            <w:tcW w:w="2684" w:type="dxa"/>
            <w:shd w:val="clear" w:color="auto" w:fill="F1F1F1"/>
          </w:tcPr>
          <w:p w14:paraId="7EAB28D3" w14:textId="77777777" w:rsidR="00980362" w:rsidRPr="00C6096E" w:rsidRDefault="00980362" w:rsidP="00D220B1">
            <w:pPr>
              <w:pStyle w:val="TableParagraph"/>
              <w:spacing w:before="7"/>
              <w:rPr>
                <w:b/>
              </w:rPr>
            </w:pPr>
          </w:p>
          <w:p w14:paraId="074A2C7A" w14:textId="5FE2B992" w:rsidR="00980362" w:rsidRPr="00C6096E" w:rsidRDefault="00980362" w:rsidP="00D220B1">
            <w:pPr>
              <w:pStyle w:val="TableParagraph"/>
              <w:tabs>
                <w:tab w:val="left" w:pos="470"/>
              </w:tabs>
              <w:ind w:left="110"/>
            </w:pPr>
            <w:r>
              <w:t>6.</w:t>
            </w:r>
            <w:r>
              <w:tab/>
              <w:t xml:space="preserve">Национальный координатор / национальный </w:t>
            </w:r>
            <w:r w:rsidR="00D72E08">
              <w:t>представитель</w:t>
            </w:r>
          </w:p>
        </w:tc>
        <w:tc>
          <w:tcPr>
            <w:tcW w:w="6946" w:type="dxa"/>
            <w:shd w:val="clear" w:color="auto" w:fill="F1F1F1"/>
          </w:tcPr>
          <w:p w14:paraId="439907AE" w14:textId="77777777" w:rsidR="00980362" w:rsidRDefault="00980362" w:rsidP="00D220B1">
            <w:pPr>
              <w:pStyle w:val="TableParagraph"/>
              <w:spacing w:before="39"/>
              <w:ind w:left="107" w:right="96"/>
            </w:pPr>
            <w:r>
              <w:t>Страна, подающая запрос, должна предложить кандидатуру лица (с указанием его должности и организации), которое будет выполнять функции национального координатора в течение всего срока реализации проекта, а также официального представителя страны.</w:t>
            </w:r>
          </w:p>
          <w:p w14:paraId="60C8835D" w14:textId="77777777" w:rsidR="00980362" w:rsidRPr="00C6096E" w:rsidRDefault="00980362" w:rsidP="00D220B1">
            <w:pPr>
              <w:pStyle w:val="TableParagraph"/>
              <w:spacing w:before="39"/>
              <w:ind w:left="107" w:right="96"/>
            </w:pPr>
          </w:p>
        </w:tc>
      </w:tr>
      <w:tr w:rsidR="00980362" w:rsidRPr="00C6096E" w14:paraId="49441BE9" w14:textId="77777777" w:rsidTr="00FC6D37">
        <w:trPr>
          <w:trHeight w:val="433"/>
        </w:trPr>
        <w:tc>
          <w:tcPr>
            <w:tcW w:w="2684" w:type="dxa"/>
            <w:shd w:val="clear" w:color="auto" w:fill="F1F1F1"/>
          </w:tcPr>
          <w:p w14:paraId="3217DD92" w14:textId="77777777" w:rsidR="00980362" w:rsidRPr="00C6096E" w:rsidRDefault="00980362" w:rsidP="00D220B1">
            <w:pPr>
              <w:pStyle w:val="TableParagraph"/>
              <w:tabs>
                <w:tab w:val="left" w:pos="470"/>
              </w:tabs>
              <w:spacing w:before="107"/>
              <w:ind w:left="110"/>
            </w:pPr>
            <w:r>
              <w:t>7.</w:t>
            </w:r>
            <w:r>
              <w:tab/>
              <w:t>Комментарии</w:t>
            </w:r>
          </w:p>
        </w:tc>
        <w:tc>
          <w:tcPr>
            <w:tcW w:w="6946" w:type="dxa"/>
            <w:shd w:val="clear" w:color="auto" w:fill="F1F1F1"/>
          </w:tcPr>
          <w:p w14:paraId="754A9507" w14:textId="75B9EE0D" w:rsidR="00980362" w:rsidRPr="00C6096E" w:rsidRDefault="00980362" w:rsidP="00FC6D37">
            <w:pPr>
              <w:pStyle w:val="TableParagraph"/>
              <w:spacing w:before="107"/>
              <w:ind w:left="107"/>
            </w:pPr>
            <w:r>
              <w:t>Любая другая информация, которую считает нужным предоставить страна, подающая запрос.</w:t>
            </w:r>
          </w:p>
        </w:tc>
      </w:tr>
    </w:tbl>
    <w:p w14:paraId="54EFA8E9" w14:textId="77777777" w:rsidR="00980362" w:rsidRDefault="00980362" w:rsidP="00980362"/>
    <w:p w14:paraId="092FE8BC" w14:textId="77777777" w:rsidR="00980362" w:rsidRDefault="00980362" w:rsidP="00980362">
      <w:pPr>
        <w:pStyle w:val="Endofdocument-Annex"/>
        <w:ind w:left="5533"/>
      </w:pPr>
    </w:p>
    <w:p w14:paraId="38899704" w14:textId="59FB7315" w:rsidR="00BF070E" w:rsidRDefault="00980362" w:rsidP="00FC6D37">
      <w:pPr>
        <w:pStyle w:val="Endofdocument-Annex"/>
        <w:ind w:left="5533"/>
      </w:pPr>
      <w:r>
        <w:t>[Конец приложения и документа]</w:t>
      </w:r>
    </w:p>
    <w:sectPr w:rsidR="00BF070E" w:rsidSect="00D220B1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7" w:h="16840" w:code="9"/>
      <w:pgMar w:top="1417" w:right="1417" w:bottom="1417" w:left="1417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3620" w14:textId="77777777" w:rsidR="00000667" w:rsidRDefault="00000667" w:rsidP="00980362">
      <w:r>
        <w:separator/>
      </w:r>
    </w:p>
  </w:endnote>
  <w:endnote w:type="continuationSeparator" w:id="0">
    <w:p w14:paraId="377E6290" w14:textId="77777777" w:rsidR="00000667" w:rsidRDefault="00000667" w:rsidP="0098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73FCA" w14:textId="77777777" w:rsidR="005C46CC" w:rsidRDefault="005C46CC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FE0C9" w14:textId="77777777" w:rsidR="005B77B4" w:rsidRDefault="005B77B4" w:rsidP="00680320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851D2" w14:textId="77777777" w:rsidR="005B77B4" w:rsidRDefault="005B77B4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FD510" w14:textId="77777777" w:rsidR="005B77B4" w:rsidRDefault="005B77B4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82EAA" w14:textId="77777777" w:rsidR="005B77B4" w:rsidRDefault="005B77B4" w:rsidP="00680320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25934" w14:textId="77777777" w:rsidR="005B77B4" w:rsidRDefault="005B77B4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ABD4F" w14:textId="77777777" w:rsidR="005B77B4" w:rsidRDefault="005B7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1B1DA" w14:textId="77777777" w:rsidR="005C46CC" w:rsidRDefault="005C46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4057F" w14:textId="77777777" w:rsidR="005C46CC" w:rsidRDefault="005C46C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C3840" w14:textId="77777777" w:rsidR="005B77B4" w:rsidRDefault="005B77B4" w:rsidP="0068032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B662B" w14:textId="77777777" w:rsidR="005B77B4" w:rsidRDefault="005B77B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C2343" w14:textId="77777777" w:rsidR="005B77B4" w:rsidRDefault="005B77B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17C62" w14:textId="77777777" w:rsidR="005B77B4" w:rsidRDefault="005B77B4" w:rsidP="00680320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F93E7" w14:textId="77777777" w:rsidR="005B77B4" w:rsidRDefault="005B77B4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9CEEF" w14:textId="77777777" w:rsidR="005B77B4" w:rsidRDefault="005B7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6D800" w14:textId="77777777" w:rsidR="00000667" w:rsidRDefault="00000667" w:rsidP="00980362">
      <w:r>
        <w:separator/>
      </w:r>
    </w:p>
  </w:footnote>
  <w:footnote w:type="continuationSeparator" w:id="0">
    <w:p w14:paraId="1AF9B0D5" w14:textId="77777777" w:rsidR="00000667" w:rsidRDefault="00000667" w:rsidP="00980362">
      <w:r>
        <w:continuationSeparator/>
      </w:r>
    </w:p>
  </w:footnote>
  <w:footnote w:id="1">
    <w:p w14:paraId="66E63B22" w14:textId="77777777" w:rsidR="005B77B4" w:rsidRDefault="005B77B4" w:rsidP="009803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https://data.unicef.org/how-many/how-many-children-are-in-the-world/</w:t>
        </w:r>
      </w:hyperlink>
    </w:p>
  </w:footnote>
  <w:footnote w:id="2">
    <w:p w14:paraId="29777E44" w14:textId="77777777" w:rsidR="005B77B4" w:rsidRDefault="005B77B4" w:rsidP="009803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https://www.statista.com/statistics/265759/world-population-by-age-and-region/</w:t>
        </w:r>
      </w:hyperlink>
    </w:p>
  </w:footnote>
  <w:footnote w:id="3">
    <w:p w14:paraId="6833B44B" w14:textId="77777777" w:rsidR="005B77B4" w:rsidRDefault="005B77B4" w:rsidP="009803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>
          <w:rPr>
            <w:rStyle w:val="Hyperlink"/>
          </w:rPr>
          <w:t>https://thelearningcounsel.com/article/cultivating-creative-classrooms</w:t>
        </w:r>
      </w:hyperlink>
    </w:p>
  </w:footnote>
  <w:footnote w:id="4">
    <w:p w14:paraId="229886ED" w14:textId="77777777" w:rsidR="005B77B4" w:rsidRDefault="005B77B4" w:rsidP="009803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Там же.</w:t>
      </w:r>
    </w:p>
  </w:footnote>
  <w:footnote w:id="5">
    <w:p w14:paraId="507CF83B" w14:textId="77777777" w:rsidR="005B77B4" w:rsidRDefault="005B77B4" w:rsidP="009803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Там же.</w:t>
      </w:r>
    </w:p>
  </w:footnote>
  <w:footnote w:id="6">
    <w:p w14:paraId="654BC9DF" w14:textId="77777777" w:rsidR="005B77B4" w:rsidRDefault="005B77B4" w:rsidP="009803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>
          <w:rPr>
            <w:rStyle w:val="Hyperlink"/>
          </w:rPr>
          <w:t>https://www.ednewsdaily.com/schools-struggling-to-prepare-kids-for-the-future/</w:t>
        </w:r>
      </w:hyperlink>
      <w:r>
        <w:t xml:space="preserve">; </w:t>
      </w:r>
      <w:hyperlink r:id="rId5" w:history="1">
        <w:r>
          <w:rPr>
            <w:rStyle w:val="Hyperlink"/>
          </w:rPr>
          <w:t>https://thelearningcounsel.com/article/understanding-education-age-innovation</w:t>
        </w:r>
      </w:hyperlink>
    </w:p>
  </w:footnote>
  <w:footnote w:id="7">
    <w:p w14:paraId="4D5B91F6" w14:textId="11F207C3" w:rsidR="005B77B4" w:rsidRDefault="005B77B4" w:rsidP="009803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>
          <w:rPr>
            <w:rStyle w:val="Hyperlink"/>
          </w:rPr>
          <w:t>https://www.nsf.gov/ehr/Materials/STEM%20Education%20for%20the%20Future%20-%202020%20Visioning%20Report.pdf</w:t>
        </w:r>
      </w:hyperlink>
    </w:p>
  </w:footnote>
  <w:footnote w:id="8">
    <w:p w14:paraId="274D6A41" w14:textId="77777777" w:rsidR="006A7B96" w:rsidRDefault="006A7B96" w:rsidP="006A7B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>
          <w:rPr>
            <w:rStyle w:val="Hyperlink"/>
          </w:rPr>
          <w:t>https://www.invent.org/sites/default/files/2019-06/The_Importance_of_Early_Exposure_to_Innovation_FINAL.pdf</w:t>
        </w:r>
      </w:hyperlink>
    </w:p>
  </w:footnote>
  <w:footnote w:id="9">
    <w:p w14:paraId="61F585CC" w14:textId="77777777" w:rsidR="005B77B4" w:rsidRDefault="005B77B4" w:rsidP="009803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Там же.</w:t>
      </w:r>
    </w:p>
  </w:footnote>
  <w:footnote w:id="10">
    <w:p w14:paraId="231ACA10" w14:textId="5407E539" w:rsidR="005B77B4" w:rsidRDefault="005B77B4" w:rsidP="00980362">
      <w:pPr>
        <w:pStyle w:val="FootnoteText"/>
      </w:pPr>
      <w:r>
        <w:rPr>
          <w:rStyle w:val="FootnoteReference"/>
        </w:rPr>
        <w:footnoteRef/>
      </w:r>
      <w:r>
        <w:t xml:space="preserve"> Реализации проекта начнется только после завершения предварительных мероприятий, а именно: i) выбор всех стран-бенефициаров проекта; ii) назначение в каждой стране </w:t>
      </w:r>
      <w:r w:rsidR="00D72E08">
        <w:t>представителей</w:t>
      </w:r>
      <w:r>
        <w:t xml:space="preserve"> и iii) создание проектной группы.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F08A5" w14:textId="77777777" w:rsidR="005B77B4" w:rsidRPr="00576629" w:rsidRDefault="005B77B4" w:rsidP="00680320">
    <w:pPr>
      <w:pStyle w:val="Header"/>
      <w:jc w:val="right"/>
    </w:pPr>
    <w:r>
      <w:t>CDIP/30/15</w:t>
    </w:r>
  </w:p>
  <w:p w14:paraId="55FB824C" w14:textId="77777777" w:rsidR="005B77B4" w:rsidRPr="00576629" w:rsidRDefault="005B77B4" w:rsidP="00680320">
    <w:pPr>
      <w:pStyle w:val="Header"/>
      <w:jc w:val="right"/>
    </w:pPr>
    <w:r>
      <w:t xml:space="preserve">Приложение, стр. </w:t>
    </w:r>
    <w:sdt>
      <w:sdtPr>
        <w:id w:val="13285652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576629">
          <w:instrText xml:space="preserve"> PAGE   \* MERGEFORMAT </w:instrText>
        </w:r>
        <w:r>
          <w:fldChar w:fldCharType="separate"/>
        </w:r>
        <w:r>
          <w:t>16</w:t>
        </w:r>
        <w:r>
          <w:fldChar w:fldCharType="end"/>
        </w:r>
      </w:sdtContent>
    </w:sdt>
  </w:p>
  <w:p w14:paraId="2CC28E14" w14:textId="77777777" w:rsidR="005B77B4" w:rsidRPr="00576629" w:rsidRDefault="005B77B4" w:rsidP="00680320">
    <w:pPr>
      <w:pStyle w:val="Header"/>
      <w:rPr>
        <w:lang w:val="fr-CH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4F2CD" w14:textId="77777777" w:rsidR="005B77B4" w:rsidRPr="00576629" w:rsidRDefault="005B77B4" w:rsidP="00680320">
    <w:pPr>
      <w:pStyle w:val="Header"/>
      <w:jc w:val="right"/>
    </w:pPr>
    <w:r>
      <w:t>CDIP/30/15</w:t>
    </w:r>
  </w:p>
  <w:p w14:paraId="2B438096" w14:textId="1A901BB1" w:rsidR="005B77B4" w:rsidRPr="00576629" w:rsidRDefault="005B77B4" w:rsidP="00680320">
    <w:pPr>
      <w:pStyle w:val="Header"/>
      <w:jc w:val="right"/>
    </w:pPr>
    <w:r>
      <w:t xml:space="preserve">Приложение, стр. </w:t>
    </w:r>
    <w:sdt>
      <w:sdtPr>
        <w:id w:val="65558024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576629">
          <w:instrText xml:space="preserve"> PAGE   \* MERGEFORMAT </w:instrText>
        </w:r>
        <w:r>
          <w:fldChar w:fldCharType="separate"/>
        </w:r>
        <w:r w:rsidR="005C46CC">
          <w:rPr>
            <w:noProof/>
          </w:rPr>
          <w:t>18</w:t>
        </w:r>
        <w:r>
          <w:fldChar w:fldCharType="end"/>
        </w:r>
      </w:sdtContent>
    </w:sdt>
  </w:p>
  <w:p w14:paraId="57A8B35D" w14:textId="77777777" w:rsidR="005B77B4" w:rsidRPr="00576629" w:rsidRDefault="005B77B4" w:rsidP="00680320">
    <w:pPr>
      <w:pStyle w:val="Header"/>
      <w:rPr>
        <w:lang w:val="fr-CH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B04B8" w14:textId="77777777" w:rsidR="005B77B4" w:rsidRPr="00576629" w:rsidRDefault="005B77B4" w:rsidP="00D220B1">
    <w:pPr>
      <w:pStyle w:val="Header"/>
      <w:jc w:val="right"/>
    </w:pPr>
    <w:r>
      <w:t>CDIP/30/15</w:t>
    </w:r>
  </w:p>
  <w:p w14:paraId="4540F01E" w14:textId="350A455C" w:rsidR="005B77B4" w:rsidRPr="00576629" w:rsidRDefault="005B77B4" w:rsidP="00D220B1">
    <w:pPr>
      <w:pStyle w:val="Header"/>
      <w:jc w:val="right"/>
    </w:pPr>
    <w:r>
      <w:t xml:space="preserve">Приложение, стр. </w:t>
    </w:r>
    <w:sdt>
      <w:sdtPr>
        <w:id w:val="-115421371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576629">
          <w:instrText xml:space="preserve"> PAGE   \* MERGEFORMAT </w:instrText>
        </w:r>
        <w:r>
          <w:fldChar w:fldCharType="separate"/>
        </w:r>
        <w:r w:rsidR="005C46CC">
          <w:rPr>
            <w:noProof/>
          </w:rPr>
          <w:t>17</w:t>
        </w:r>
        <w:r>
          <w:fldChar w:fldCharType="end"/>
        </w:r>
      </w:sdtContent>
    </w:sdt>
  </w:p>
  <w:p w14:paraId="6748909A" w14:textId="77777777" w:rsidR="005B77B4" w:rsidRPr="00576629" w:rsidRDefault="005B77B4">
    <w:pPr>
      <w:pStyle w:val="Header"/>
      <w:rPr>
        <w:lang w:val="fr-CH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F0CAF" w14:textId="77777777" w:rsidR="005B77B4" w:rsidRDefault="005B77B4" w:rsidP="00D220B1">
    <w:pPr>
      <w:pStyle w:val="Header"/>
      <w:tabs>
        <w:tab w:val="clear" w:pos="4536"/>
        <w:tab w:val="center" w:pos="0"/>
      </w:tabs>
      <w:jc w:val="right"/>
    </w:pPr>
    <w:r>
      <w:t>CDIP/30/15</w:t>
    </w:r>
  </w:p>
  <w:p w14:paraId="13965EEF" w14:textId="22AC9DEB" w:rsidR="005B77B4" w:rsidRPr="00576629" w:rsidRDefault="005B77B4" w:rsidP="00D220B1">
    <w:pPr>
      <w:pStyle w:val="Header"/>
      <w:jc w:val="right"/>
    </w:pPr>
    <w:r>
      <w:tab/>
    </w:r>
    <w:r>
      <w:tab/>
      <w:t xml:space="preserve">Приложение, стр. </w:t>
    </w:r>
    <w:sdt>
      <w:sdtPr>
        <w:id w:val="177659582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576629">
          <w:instrText xml:space="preserve"> PAGE   \* MERGEFORMAT </w:instrText>
        </w:r>
        <w:r>
          <w:fldChar w:fldCharType="separate"/>
        </w:r>
        <w:r w:rsidR="005C46CC">
          <w:rPr>
            <w:noProof/>
          </w:rPr>
          <w:t>12</w:t>
        </w:r>
        <w:r>
          <w:fldChar w:fldCharType="end"/>
        </w:r>
      </w:sdtContent>
    </w:sdt>
  </w:p>
  <w:p w14:paraId="0AC4A3A3" w14:textId="77777777" w:rsidR="005B77B4" w:rsidRDefault="005B77B4" w:rsidP="00D220B1">
    <w:pPr>
      <w:pStyle w:val="Header"/>
      <w:jc w:val="right"/>
    </w:pPr>
    <w:r>
      <w:tab/>
    </w:r>
  </w:p>
  <w:p w14:paraId="34C64928" w14:textId="77777777" w:rsidR="005B77B4" w:rsidRDefault="005B77B4" w:rsidP="00D220B1">
    <w:pPr>
      <w:pStyle w:val="Header"/>
      <w:jc w:val="righ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6E79D" w14:textId="77777777" w:rsidR="005B77B4" w:rsidRPr="00576629" w:rsidRDefault="005B77B4" w:rsidP="00680320">
    <w:pPr>
      <w:pStyle w:val="Header"/>
      <w:jc w:val="right"/>
    </w:pPr>
    <w:r>
      <w:t>CDIP/30/15</w:t>
    </w:r>
  </w:p>
  <w:p w14:paraId="0F306C06" w14:textId="77777777" w:rsidR="005B77B4" w:rsidRPr="00576629" w:rsidRDefault="005B77B4" w:rsidP="00680320">
    <w:pPr>
      <w:pStyle w:val="Header"/>
      <w:jc w:val="right"/>
    </w:pPr>
    <w:r>
      <w:t xml:space="preserve">Приложение, стр. </w:t>
    </w:r>
    <w:sdt>
      <w:sdtPr>
        <w:id w:val="33889939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576629">
          <w:instrText xml:space="preserve"> PAGE   \* MERGEFORMAT </w:instrText>
        </w:r>
        <w:r>
          <w:fldChar w:fldCharType="separate"/>
        </w:r>
        <w:r>
          <w:t>16</w:t>
        </w:r>
        <w:r>
          <w:fldChar w:fldCharType="end"/>
        </w:r>
      </w:sdtContent>
    </w:sdt>
  </w:p>
  <w:p w14:paraId="4FACCA91" w14:textId="77777777" w:rsidR="005B77B4" w:rsidRPr="00576629" w:rsidRDefault="005B77B4" w:rsidP="00680320">
    <w:pPr>
      <w:pStyle w:val="Header"/>
      <w:rPr>
        <w:lang w:val="fr-CH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81DF6" w14:textId="77777777" w:rsidR="005B77B4" w:rsidRPr="00576629" w:rsidRDefault="005B77B4" w:rsidP="00D220B1">
    <w:pPr>
      <w:pStyle w:val="Header"/>
      <w:jc w:val="right"/>
    </w:pPr>
    <w:r>
      <w:t>CDIP/30/15</w:t>
    </w:r>
  </w:p>
  <w:p w14:paraId="7CD249DE" w14:textId="77777777" w:rsidR="005B77B4" w:rsidRPr="00576629" w:rsidRDefault="005B77B4" w:rsidP="00D220B1">
    <w:pPr>
      <w:pStyle w:val="Header"/>
      <w:jc w:val="right"/>
    </w:pPr>
    <w:r>
      <w:t xml:space="preserve">Приложение, стр. </w:t>
    </w:r>
    <w:sdt>
      <w:sdtPr>
        <w:id w:val="15920450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576629">
          <w:instrText xml:space="preserve"> PAGE   \* MERGEFORMAT </w:instrText>
        </w:r>
        <w:r>
          <w:fldChar w:fldCharType="separate"/>
        </w:r>
        <w:r>
          <w:t>16</w:t>
        </w:r>
        <w:r>
          <w:fldChar w:fldCharType="end"/>
        </w:r>
      </w:sdtContent>
    </w:sdt>
  </w:p>
  <w:p w14:paraId="2A68D23F" w14:textId="77777777" w:rsidR="005B77B4" w:rsidRPr="00576629" w:rsidRDefault="005B77B4">
    <w:pPr>
      <w:pStyle w:val="Header"/>
      <w:rPr>
        <w:lang w:val="fr-CH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C32D1" w14:textId="77777777" w:rsidR="005B77B4" w:rsidRDefault="005B77B4" w:rsidP="00D220B1">
    <w:pPr>
      <w:pStyle w:val="Header"/>
      <w:tabs>
        <w:tab w:val="clear" w:pos="4536"/>
        <w:tab w:val="center" w:pos="0"/>
      </w:tabs>
      <w:jc w:val="right"/>
    </w:pPr>
    <w:r>
      <w:t>CDIP/30/15</w:t>
    </w:r>
  </w:p>
  <w:p w14:paraId="53C649B3" w14:textId="1CC022B1" w:rsidR="005B77B4" w:rsidRPr="00576629" w:rsidRDefault="005B77B4" w:rsidP="00D220B1">
    <w:pPr>
      <w:pStyle w:val="Header"/>
      <w:jc w:val="right"/>
    </w:pPr>
    <w:r>
      <w:tab/>
    </w:r>
    <w:r>
      <w:tab/>
      <w:t xml:space="preserve">ПРИЛОЖЕНИЕ II, стр. </w:t>
    </w:r>
    <w:sdt>
      <w:sdtPr>
        <w:id w:val="-13138666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576629">
          <w:instrText xml:space="preserve"> PAGE   \* MERGEFORMAT </w:instrText>
        </w:r>
        <w:r>
          <w:fldChar w:fldCharType="separate"/>
        </w:r>
        <w:r w:rsidR="005C46CC">
          <w:rPr>
            <w:noProof/>
          </w:rPr>
          <w:t>19</w:t>
        </w:r>
        <w:r>
          <w:fldChar w:fldCharType="end"/>
        </w:r>
      </w:sdtContent>
    </w:sdt>
  </w:p>
  <w:p w14:paraId="00D2FF5F" w14:textId="6313CC48" w:rsidR="005B77B4" w:rsidRDefault="005B77B4" w:rsidP="00D220B1">
    <w:pPr>
      <w:pStyle w:val="Header"/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22827" w14:textId="77777777" w:rsidR="005B77B4" w:rsidRPr="00576629" w:rsidRDefault="005B77B4" w:rsidP="00D220B1">
    <w:pPr>
      <w:pStyle w:val="Header"/>
      <w:jc w:val="right"/>
    </w:pPr>
    <w:r>
      <w:t>CDIP/30/15</w:t>
    </w:r>
  </w:p>
  <w:p w14:paraId="5F1B0615" w14:textId="77777777" w:rsidR="005B77B4" w:rsidRPr="00576629" w:rsidRDefault="005B77B4" w:rsidP="00D220B1">
    <w:pPr>
      <w:pStyle w:val="Header"/>
      <w:jc w:val="right"/>
    </w:pPr>
    <w:r>
      <w:t xml:space="preserve">Приложение, стр. </w:t>
    </w:r>
    <w:sdt>
      <w:sdtPr>
        <w:id w:val="2452340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576629">
          <w:instrText xml:space="preserve"> PAGE   \* MERGEFORMAT </w:instrText>
        </w:r>
        <w:r>
          <w:fldChar w:fldCharType="separate"/>
        </w:r>
        <w:r>
          <w:t>12</w:t>
        </w:r>
        <w:r>
          <w:fldChar w:fldCharType="end"/>
        </w:r>
      </w:sdtContent>
    </w:sdt>
  </w:p>
  <w:p w14:paraId="2AC52A06" w14:textId="77777777" w:rsidR="005B77B4" w:rsidRPr="00576629" w:rsidRDefault="005B77B4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6C5CF" w14:textId="77777777" w:rsidR="005C46CC" w:rsidRDefault="005C46C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3CFAA" w14:textId="77777777" w:rsidR="005B77B4" w:rsidRPr="00576629" w:rsidRDefault="005B77B4" w:rsidP="00680320">
    <w:pPr>
      <w:pStyle w:val="Header"/>
      <w:jc w:val="right"/>
    </w:pPr>
    <w:r>
      <w:t>CDIP/30/15</w:t>
    </w:r>
  </w:p>
  <w:p w14:paraId="73E28FF6" w14:textId="77777777" w:rsidR="005B77B4" w:rsidRPr="00576629" w:rsidRDefault="005B77B4" w:rsidP="00680320">
    <w:pPr>
      <w:pStyle w:val="Header"/>
      <w:jc w:val="right"/>
    </w:pPr>
    <w:r>
      <w:t xml:space="preserve">Приложение, стр. </w:t>
    </w:r>
    <w:sdt>
      <w:sdtPr>
        <w:id w:val="213497887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576629">
          <w:instrText xml:space="preserve"> PAGE   \* MERGEFORMAT </w:instrText>
        </w:r>
        <w:r>
          <w:fldChar w:fldCharType="separate"/>
        </w:r>
        <w:r>
          <w:t>16</w:t>
        </w:r>
        <w:r>
          <w:fldChar w:fldCharType="end"/>
        </w:r>
      </w:sdtContent>
    </w:sdt>
  </w:p>
  <w:p w14:paraId="55B9BD16" w14:textId="77777777" w:rsidR="005B77B4" w:rsidRPr="00576629" w:rsidRDefault="005B77B4" w:rsidP="00680320">
    <w:pPr>
      <w:pStyle w:val="Header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26DCE" w14:textId="77777777" w:rsidR="005B77B4" w:rsidRPr="00576629" w:rsidRDefault="005B77B4" w:rsidP="00D220B1">
    <w:pPr>
      <w:pStyle w:val="Header"/>
      <w:jc w:val="right"/>
    </w:pPr>
    <w:r>
      <w:t>CDIP/30/15</w:t>
    </w:r>
  </w:p>
  <w:p w14:paraId="02DB53A1" w14:textId="77777777" w:rsidR="005B77B4" w:rsidRPr="00576629" w:rsidRDefault="005B77B4" w:rsidP="00D220B1">
    <w:pPr>
      <w:pStyle w:val="Header"/>
      <w:jc w:val="right"/>
    </w:pPr>
    <w:r>
      <w:t xml:space="preserve">Приложение, стр. </w:t>
    </w:r>
    <w:sdt>
      <w:sdtPr>
        <w:id w:val="-12095615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576629">
          <w:instrText xml:space="preserve"> PAGE   \* MERGEFORMAT </w:instrText>
        </w:r>
        <w:r>
          <w:fldChar w:fldCharType="separate"/>
        </w:r>
        <w:r>
          <w:t>16</w:t>
        </w:r>
        <w:r>
          <w:fldChar w:fldCharType="end"/>
        </w:r>
      </w:sdtContent>
    </w:sdt>
  </w:p>
  <w:p w14:paraId="3323E828" w14:textId="77777777" w:rsidR="005B77B4" w:rsidRPr="00576629" w:rsidRDefault="005B77B4">
    <w:pPr>
      <w:pStyle w:val="Header"/>
      <w:rPr>
        <w:lang w:val="fr-CH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C19E1" w14:textId="77777777" w:rsidR="005B77B4" w:rsidRDefault="005B77B4" w:rsidP="00D220B1">
    <w:pPr>
      <w:pStyle w:val="Header"/>
      <w:jc w:val="right"/>
    </w:pPr>
    <w:r>
      <w:t>CDIP/30/15</w:t>
    </w:r>
  </w:p>
  <w:p w14:paraId="6B19AD3E" w14:textId="77777777" w:rsidR="005B77B4" w:rsidRDefault="005B77B4" w:rsidP="00D220B1">
    <w:pPr>
      <w:pStyle w:val="Header"/>
      <w:tabs>
        <w:tab w:val="clear" w:pos="4536"/>
      </w:tabs>
      <w:jc w:val="right"/>
    </w:pPr>
    <w:r>
      <w:tab/>
      <w:t>ПРИЛОЖЕНИЕ</w:t>
    </w:r>
    <w:r>
      <w:tab/>
    </w:r>
  </w:p>
  <w:p w14:paraId="531821ED" w14:textId="77777777" w:rsidR="005B77B4" w:rsidRDefault="005B77B4" w:rsidP="00D220B1">
    <w:pPr>
      <w:pStyle w:val="Header"/>
      <w:jc w:val="right"/>
    </w:pPr>
  </w:p>
  <w:p w14:paraId="5FDA6B6B" w14:textId="77777777" w:rsidR="005B77B4" w:rsidRDefault="005B77B4" w:rsidP="00D220B1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831D0" w14:textId="77777777" w:rsidR="005B77B4" w:rsidRPr="00576629" w:rsidRDefault="005B77B4" w:rsidP="00680320">
    <w:pPr>
      <w:pStyle w:val="Header"/>
      <w:jc w:val="right"/>
    </w:pPr>
    <w:r>
      <w:t>CDIP/30/15</w:t>
    </w:r>
  </w:p>
  <w:p w14:paraId="6C4BE49B" w14:textId="184774E8" w:rsidR="005B77B4" w:rsidRPr="00576629" w:rsidRDefault="005B77B4" w:rsidP="00680320">
    <w:pPr>
      <w:pStyle w:val="Header"/>
      <w:jc w:val="right"/>
    </w:pPr>
    <w:r>
      <w:t xml:space="preserve">Приложение, стр. </w:t>
    </w:r>
    <w:sdt>
      <w:sdtPr>
        <w:id w:val="-88871929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576629">
          <w:instrText xml:space="preserve"> PAGE   \* MERGEFORMAT </w:instrText>
        </w:r>
        <w:r>
          <w:fldChar w:fldCharType="separate"/>
        </w:r>
        <w:r w:rsidR="005C46CC">
          <w:rPr>
            <w:noProof/>
          </w:rPr>
          <w:t>10</w:t>
        </w:r>
        <w:r>
          <w:fldChar w:fldCharType="end"/>
        </w:r>
      </w:sdtContent>
    </w:sdt>
  </w:p>
  <w:p w14:paraId="368E0BAA" w14:textId="77777777" w:rsidR="005B77B4" w:rsidRPr="00576629" w:rsidRDefault="005B77B4" w:rsidP="00680320">
    <w:pPr>
      <w:pStyle w:val="Header"/>
      <w:rPr>
        <w:lang w:val="fr-CH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0D0C2" w14:textId="77777777" w:rsidR="005B77B4" w:rsidRPr="00576629" w:rsidRDefault="005B77B4" w:rsidP="00D220B1">
    <w:pPr>
      <w:pStyle w:val="Header"/>
      <w:jc w:val="right"/>
    </w:pPr>
    <w:r>
      <w:t>CDIP/30/15</w:t>
    </w:r>
  </w:p>
  <w:p w14:paraId="6D355E58" w14:textId="64574D11" w:rsidR="005B77B4" w:rsidRPr="00576629" w:rsidRDefault="005B77B4" w:rsidP="00D220B1">
    <w:pPr>
      <w:pStyle w:val="Header"/>
      <w:jc w:val="right"/>
    </w:pPr>
    <w:r>
      <w:t xml:space="preserve">Приложение, стр. </w:t>
    </w:r>
    <w:sdt>
      <w:sdtPr>
        <w:id w:val="18169839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576629">
          <w:instrText xml:space="preserve"> PAGE   \* MERGEFORMAT </w:instrText>
        </w:r>
        <w:r>
          <w:fldChar w:fldCharType="separate"/>
        </w:r>
        <w:r w:rsidR="005C46CC">
          <w:rPr>
            <w:noProof/>
          </w:rPr>
          <w:t>11</w:t>
        </w:r>
        <w:r>
          <w:fldChar w:fldCharType="end"/>
        </w:r>
      </w:sdtContent>
    </w:sdt>
  </w:p>
  <w:p w14:paraId="33714BD5" w14:textId="77777777" w:rsidR="005B77B4" w:rsidRPr="00576629" w:rsidRDefault="005B77B4">
    <w:pPr>
      <w:pStyle w:val="Header"/>
      <w:rPr>
        <w:lang w:val="fr-CH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AE023" w14:textId="77777777" w:rsidR="005B77B4" w:rsidRDefault="005B77B4" w:rsidP="00D220B1">
    <w:pPr>
      <w:pStyle w:val="Header"/>
      <w:tabs>
        <w:tab w:val="clear" w:pos="4536"/>
        <w:tab w:val="center" w:pos="0"/>
      </w:tabs>
      <w:jc w:val="right"/>
    </w:pPr>
    <w:r>
      <w:t>CDIP/30/15</w:t>
    </w:r>
  </w:p>
  <w:p w14:paraId="32755BC8" w14:textId="09861889" w:rsidR="005B77B4" w:rsidRPr="00576629" w:rsidRDefault="005B77B4" w:rsidP="00D220B1">
    <w:pPr>
      <w:pStyle w:val="Header"/>
      <w:jc w:val="right"/>
    </w:pPr>
    <w:r>
      <w:tab/>
    </w:r>
    <w:r>
      <w:tab/>
      <w:t xml:space="preserve">Приложение, стр. </w:t>
    </w:r>
    <w:sdt>
      <w:sdtPr>
        <w:id w:val="5049395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576629">
          <w:instrText xml:space="preserve"> PAGE   \* MERGEFORMAT </w:instrText>
        </w:r>
        <w:r>
          <w:fldChar w:fldCharType="separate"/>
        </w:r>
        <w:r w:rsidR="005C46CC">
          <w:rPr>
            <w:noProof/>
          </w:rPr>
          <w:t>2</w:t>
        </w:r>
        <w:r>
          <w:fldChar w:fldCharType="end"/>
        </w:r>
      </w:sdtContent>
    </w:sdt>
  </w:p>
  <w:p w14:paraId="7C643459" w14:textId="4D0AA53B" w:rsidR="005B77B4" w:rsidRDefault="005B77B4" w:rsidP="00D220B1">
    <w:pPr>
      <w:pStyle w:val="Header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9B5"/>
    <w:multiLevelType w:val="hybridMultilevel"/>
    <w:tmpl w:val="0B343008"/>
    <w:lvl w:ilvl="0" w:tplc="33BC0362">
      <w:start w:val="1"/>
      <w:numFmt w:val="bullet"/>
      <w:lvlText w:val="-"/>
      <w:lvlJc w:val="left"/>
      <w:pPr>
        <w:ind w:left="47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07BC5581"/>
    <w:multiLevelType w:val="hybridMultilevel"/>
    <w:tmpl w:val="CF522726"/>
    <w:lvl w:ilvl="0" w:tplc="1C6CE35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E581E"/>
    <w:multiLevelType w:val="hybridMultilevel"/>
    <w:tmpl w:val="3FAC3396"/>
    <w:lvl w:ilvl="0" w:tplc="04190017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27DA0AC4"/>
    <w:multiLevelType w:val="hybridMultilevel"/>
    <w:tmpl w:val="7748802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80F71CE"/>
    <w:multiLevelType w:val="hybridMultilevel"/>
    <w:tmpl w:val="99027A1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2E6E76FC"/>
    <w:multiLevelType w:val="hybridMultilevel"/>
    <w:tmpl w:val="80D296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F3DAC"/>
    <w:multiLevelType w:val="hybridMultilevel"/>
    <w:tmpl w:val="3B9C4B58"/>
    <w:lvl w:ilvl="0" w:tplc="04190017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886B05"/>
    <w:multiLevelType w:val="hybridMultilevel"/>
    <w:tmpl w:val="E8EAF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56A78"/>
    <w:multiLevelType w:val="hybridMultilevel"/>
    <w:tmpl w:val="7FEE6F6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6AD66E9E"/>
    <w:multiLevelType w:val="hybridMultilevel"/>
    <w:tmpl w:val="1C12452C"/>
    <w:lvl w:ilvl="0" w:tplc="F3A47E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5016B"/>
    <w:multiLevelType w:val="hybridMultilevel"/>
    <w:tmpl w:val="107EF93A"/>
    <w:lvl w:ilvl="0" w:tplc="0409001B">
      <w:start w:val="1"/>
      <w:numFmt w:val="lowerRoman"/>
      <w:lvlText w:val="%1."/>
      <w:lvlJc w:val="righ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3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11"/>
  </w:num>
  <w:num w:numId="10">
    <w:abstractNumId w:val="12"/>
  </w:num>
  <w:num w:numId="11">
    <w:abstractNumId w:val="3"/>
  </w:num>
  <w:num w:numId="12">
    <w:abstractNumId w:val="9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62"/>
    <w:rsid w:val="00000667"/>
    <w:rsid w:val="00031DDF"/>
    <w:rsid w:val="000725E5"/>
    <w:rsid w:val="00085FDA"/>
    <w:rsid w:val="00152E42"/>
    <w:rsid w:val="001C7A32"/>
    <w:rsid w:val="001D3B9C"/>
    <w:rsid w:val="001E72D1"/>
    <w:rsid w:val="002D6239"/>
    <w:rsid w:val="003142B4"/>
    <w:rsid w:val="003C14A5"/>
    <w:rsid w:val="003D10F2"/>
    <w:rsid w:val="003E6FE7"/>
    <w:rsid w:val="00432159"/>
    <w:rsid w:val="004600DE"/>
    <w:rsid w:val="00474F97"/>
    <w:rsid w:val="00486F0D"/>
    <w:rsid w:val="004E56B8"/>
    <w:rsid w:val="005115A5"/>
    <w:rsid w:val="00534863"/>
    <w:rsid w:val="005A6583"/>
    <w:rsid w:val="005B77B4"/>
    <w:rsid w:val="005C0028"/>
    <w:rsid w:val="005C366B"/>
    <w:rsid w:val="005C46CC"/>
    <w:rsid w:val="00630D75"/>
    <w:rsid w:val="00680320"/>
    <w:rsid w:val="00696474"/>
    <w:rsid w:val="006A7B96"/>
    <w:rsid w:val="006E4901"/>
    <w:rsid w:val="00831698"/>
    <w:rsid w:val="008D007B"/>
    <w:rsid w:val="008E5CD8"/>
    <w:rsid w:val="00980362"/>
    <w:rsid w:val="00991422"/>
    <w:rsid w:val="00A02930"/>
    <w:rsid w:val="00A22583"/>
    <w:rsid w:val="00B10D32"/>
    <w:rsid w:val="00B24DDC"/>
    <w:rsid w:val="00BF070E"/>
    <w:rsid w:val="00C019C4"/>
    <w:rsid w:val="00CA2936"/>
    <w:rsid w:val="00D104A9"/>
    <w:rsid w:val="00D220B1"/>
    <w:rsid w:val="00D2565E"/>
    <w:rsid w:val="00D3194C"/>
    <w:rsid w:val="00D72E08"/>
    <w:rsid w:val="00DF760A"/>
    <w:rsid w:val="00EA49D5"/>
    <w:rsid w:val="00F80499"/>
    <w:rsid w:val="00FB766F"/>
    <w:rsid w:val="00FB78C1"/>
    <w:rsid w:val="00FC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497D4"/>
  <w15:chartTrackingRefBased/>
  <w15:docId w15:val="{DE03B3EE-C5CF-4D57-99DC-74E1C979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03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980362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0362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980362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980362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0362"/>
    <w:rPr>
      <w:rFonts w:ascii="Arial" w:eastAsia="SimSun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980362"/>
    <w:rPr>
      <w:rFonts w:ascii="Arial" w:eastAsia="SimSun" w:hAnsi="Arial" w:cs="Arial"/>
      <w:bCs/>
      <w:iCs/>
      <w:caps/>
      <w:szCs w:val="28"/>
    </w:rPr>
  </w:style>
  <w:style w:type="character" w:customStyle="1" w:styleId="Heading3Char">
    <w:name w:val="Heading 3 Char"/>
    <w:basedOn w:val="DefaultParagraphFont"/>
    <w:link w:val="Heading3"/>
    <w:rsid w:val="00980362"/>
    <w:rPr>
      <w:rFonts w:ascii="Arial" w:eastAsia="SimSun" w:hAnsi="Arial" w:cs="Arial"/>
      <w:bCs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980362"/>
    <w:rPr>
      <w:rFonts w:ascii="Arial" w:eastAsia="SimSun" w:hAnsi="Arial" w:cs="Arial"/>
      <w:bCs/>
      <w:i/>
      <w:szCs w:val="28"/>
    </w:rPr>
  </w:style>
  <w:style w:type="paragraph" w:styleId="Header">
    <w:name w:val="header"/>
    <w:basedOn w:val="Normal"/>
    <w:link w:val="HeaderChar"/>
    <w:rsid w:val="009803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80362"/>
    <w:rPr>
      <w:rFonts w:ascii="Arial" w:eastAsia="Arial" w:hAnsi="Arial" w:cs="Arial"/>
    </w:rPr>
  </w:style>
  <w:style w:type="paragraph" w:styleId="Footer">
    <w:name w:val="footer"/>
    <w:basedOn w:val="Normal"/>
    <w:link w:val="FooterChar"/>
    <w:semiHidden/>
    <w:rsid w:val="009803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80362"/>
    <w:rPr>
      <w:rFonts w:ascii="Arial" w:eastAsia="Arial" w:hAnsi="Arial" w:cs="Arial"/>
    </w:rPr>
  </w:style>
  <w:style w:type="paragraph" w:styleId="Salutation">
    <w:name w:val="Salutation"/>
    <w:basedOn w:val="Normal"/>
    <w:next w:val="Normal"/>
    <w:link w:val="SalutationChar"/>
    <w:semiHidden/>
    <w:rsid w:val="00980362"/>
  </w:style>
  <w:style w:type="character" w:customStyle="1" w:styleId="SalutationChar">
    <w:name w:val="Salutation Char"/>
    <w:basedOn w:val="DefaultParagraphFont"/>
    <w:link w:val="Salutation"/>
    <w:semiHidden/>
    <w:rsid w:val="00980362"/>
    <w:rPr>
      <w:rFonts w:ascii="Arial" w:eastAsia="Arial" w:hAnsi="Arial" w:cs="Arial"/>
    </w:rPr>
  </w:style>
  <w:style w:type="paragraph" w:styleId="Signature">
    <w:name w:val="Signature"/>
    <w:basedOn w:val="Normal"/>
    <w:link w:val="SignatureChar"/>
    <w:semiHidden/>
    <w:rsid w:val="00980362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980362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semiHidden/>
    <w:rsid w:val="00980362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980362"/>
    <w:rPr>
      <w:rFonts w:ascii="Arial" w:eastAsia="Arial" w:hAnsi="Arial" w:cs="Arial"/>
      <w:sz w:val="18"/>
    </w:rPr>
  </w:style>
  <w:style w:type="paragraph" w:styleId="EndnoteText">
    <w:name w:val="endnote text"/>
    <w:basedOn w:val="Normal"/>
    <w:link w:val="EndnoteTextChar"/>
    <w:semiHidden/>
    <w:rsid w:val="00980362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980362"/>
    <w:rPr>
      <w:rFonts w:ascii="Arial" w:eastAsia="Arial" w:hAnsi="Arial" w:cs="Arial"/>
      <w:sz w:val="18"/>
    </w:rPr>
  </w:style>
  <w:style w:type="paragraph" w:styleId="Caption">
    <w:name w:val="caption"/>
    <w:basedOn w:val="Normal"/>
    <w:next w:val="Normal"/>
    <w:qFormat/>
    <w:rsid w:val="00980362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0362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980362"/>
    <w:rPr>
      <w:rFonts w:ascii="Arial" w:eastAsia="Arial" w:hAnsi="Arial" w:cs="Arial"/>
      <w:sz w:val="18"/>
    </w:rPr>
  </w:style>
  <w:style w:type="paragraph" w:styleId="BodyText">
    <w:name w:val="Body Text"/>
    <w:basedOn w:val="Normal"/>
    <w:link w:val="BodyTextChar"/>
    <w:uiPriority w:val="1"/>
    <w:qFormat/>
    <w:rsid w:val="00980362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1"/>
    <w:rsid w:val="00980362"/>
    <w:rPr>
      <w:rFonts w:ascii="Arial" w:eastAsia="Arial" w:hAnsi="Arial" w:cs="Arial"/>
    </w:rPr>
  </w:style>
  <w:style w:type="paragraph" w:customStyle="1" w:styleId="ONUMFS">
    <w:name w:val="ONUM FS"/>
    <w:basedOn w:val="BodyText"/>
    <w:rsid w:val="00980362"/>
    <w:pPr>
      <w:numPr>
        <w:numId w:val="2"/>
      </w:numPr>
    </w:pPr>
  </w:style>
  <w:style w:type="paragraph" w:customStyle="1" w:styleId="ONUME">
    <w:name w:val="ONUM E"/>
    <w:basedOn w:val="BodyText"/>
    <w:rsid w:val="00980362"/>
    <w:pPr>
      <w:numPr>
        <w:numId w:val="1"/>
      </w:numPr>
    </w:pPr>
  </w:style>
  <w:style w:type="paragraph" w:styleId="ListNumber">
    <w:name w:val="List Number"/>
    <w:basedOn w:val="Normal"/>
    <w:semiHidden/>
    <w:rsid w:val="00980362"/>
    <w:pPr>
      <w:numPr>
        <w:numId w:val="3"/>
      </w:numPr>
    </w:pPr>
  </w:style>
  <w:style w:type="paragraph" w:customStyle="1" w:styleId="TableParagraph">
    <w:name w:val="Table Paragraph"/>
    <w:basedOn w:val="Normal"/>
    <w:uiPriority w:val="1"/>
    <w:qFormat/>
    <w:rsid w:val="00980362"/>
  </w:style>
  <w:style w:type="character" w:styleId="Hyperlink">
    <w:name w:val="Hyperlink"/>
    <w:basedOn w:val="DefaultParagraphFont"/>
    <w:uiPriority w:val="99"/>
    <w:unhideWhenUsed/>
    <w:rsid w:val="00980362"/>
    <w:rPr>
      <w:color w:val="0563C1" w:themeColor="hyperlink"/>
      <w:u w:val="single"/>
    </w:rPr>
  </w:style>
  <w:style w:type="paragraph" w:customStyle="1" w:styleId="Endofdocument-Annex">
    <w:name w:val="[End of document - Annex]"/>
    <w:basedOn w:val="Normal"/>
    <w:link w:val="Endofdocument-AnnexChar"/>
    <w:rsid w:val="00980362"/>
    <w:pPr>
      <w:widowControl/>
      <w:autoSpaceDE/>
      <w:autoSpaceDN/>
      <w:ind w:left="5534"/>
    </w:pPr>
    <w:rPr>
      <w:rFonts w:eastAsia="SimSun"/>
      <w:szCs w:val="20"/>
      <w:lang w:eastAsia="zh-CN"/>
    </w:rPr>
  </w:style>
  <w:style w:type="paragraph" w:customStyle="1" w:styleId="Endofdocument">
    <w:name w:val="End of document"/>
    <w:basedOn w:val="Normal"/>
    <w:rsid w:val="00980362"/>
    <w:pPr>
      <w:widowControl/>
      <w:autoSpaceDE/>
      <w:autoSpaceDN/>
      <w:spacing w:line="260" w:lineRule="atLeast"/>
      <w:ind w:left="5534"/>
    </w:pPr>
    <w:rPr>
      <w:rFonts w:eastAsia="Times New Roman" w:cs="Times New Roman"/>
      <w:szCs w:val="20"/>
    </w:rPr>
  </w:style>
  <w:style w:type="paragraph" w:customStyle="1" w:styleId="Default">
    <w:name w:val="Default"/>
    <w:rsid w:val="0098036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character" w:customStyle="1" w:styleId="Endofdocument-AnnexChar">
    <w:name w:val="[End of document - Annex] Char"/>
    <w:link w:val="Endofdocument-Annex"/>
    <w:rsid w:val="00980362"/>
    <w:rPr>
      <w:rFonts w:ascii="Arial" w:eastAsia="SimSun" w:hAnsi="Arial" w:cs="Arial"/>
      <w:szCs w:val="20"/>
      <w:lang w:eastAsia="zh-CN"/>
    </w:rPr>
  </w:style>
  <w:style w:type="character" w:styleId="FootnoteReference">
    <w:name w:val="footnote reference"/>
    <w:rsid w:val="00980362"/>
    <w:rPr>
      <w:rFonts w:cs="Times New Roman"/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98036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80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0362"/>
    <w:rPr>
      <w:rFonts w:ascii="Segoe UI" w:eastAsia="Arial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0362"/>
    <w:pPr>
      <w:widowControl/>
      <w:autoSpaceDE/>
      <w:autoSpaceDN/>
      <w:spacing w:line="260" w:lineRule="atLeast"/>
      <w:ind w:left="720"/>
      <w:contextualSpacing/>
    </w:pPr>
    <w:rPr>
      <w:rFonts w:eastAsia="Times New Roman" w:cs="Times New Roman"/>
      <w:szCs w:val="20"/>
    </w:rPr>
  </w:style>
  <w:style w:type="paragraph" w:styleId="Revision">
    <w:name w:val="Revision"/>
    <w:hidden/>
    <w:uiPriority w:val="99"/>
    <w:semiHidden/>
    <w:rsid w:val="00980362"/>
    <w:pPr>
      <w:spacing w:after="0" w:line="240" w:lineRule="auto"/>
    </w:pPr>
    <w:rPr>
      <w:rFonts w:ascii="Arial" w:eastAsia="Arial" w:hAnsi="Arial" w:cs="Arial"/>
    </w:rPr>
  </w:style>
  <w:style w:type="character" w:styleId="EndnoteReference">
    <w:name w:val="endnote reference"/>
    <w:basedOn w:val="DefaultParagraphFont"/>
    <w:semiHidden/>
    <w:unhideWhenUsed/>
    <w:rsid w:val="00980362"/>
    <w:rPr>
      <w:vertAlign w:val="superscript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80362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980362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8036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036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80362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9" Type="http://schemas.openxmlformats.org/officeDocument/2006/relationships/footer" Target="footer14.xml"/><Relationship Id="rId21" Type="http://schemas.openxmlformats.org/officeDocument/2006/relationships/header" Target="header6.xml"/><Relationship Id="rId34" Type="http://schemas.openxmlformats.org/officeDocument/2006/relationships/header" Target="header12.xm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41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32" Type="http://schemas.openxmlformats.org/officeDocument/2006/relationships/footer" Target="footer10.xml"/><Relationship Id="rId37" Type="http://schemas.openxmlformats.org/officeDocument/2006/relationships/header" Target="header14.xml"/><Relationship Id="rId40" Type="http://schemas.openxmlformats.org/officeDocument/2006/relationships/header" Target="header15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yperlink" Target="https://dacatalogue.wipo.int/projects/DA_10_01" TargetMode="Externa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31" Type="http://schemas.openxmlformats.org/officeDocument/2006/relationships/header" Target="header1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oter" Target="footer11.xml"/><Relationship Id="rId38" Type="http://schemas.openxmlformats.org/officeDocument/2006/relationships/footer" Target="footer1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helearningcounsel.com/article/cultivating-creative-classrooms" TargetMode="External"/><Relationship Id="rId7" Type="http://schemas.openxmlformats.org/officeDocument/2006/relationships/hyperlink" Target="https://www.invent.org/sites/default/files/2019-06/The_Importance_of_Early_Exposure_to_Innovation_FINAL.pdf" TargetMode="External"/><Relationship Id="rId2" Type="http://schemas.openxmlformats.org/officeDocument/2006/relationships/hyperlink" Target="https://www.statista.com/statistics/265759/world-population-by-age-and-region/" TargetMode="External"/><Relationship Id="rId1" Type="http://schemas.openxmlformats.org/officeDocument/2006/relationships/hyperlink" Target="https://data.unicef.org/how-many/how-many-children-are-in-the-world/" TargetMode="External"/><Relationship Id="rId6" Type="http://schemas.openxmlformats.org/officeDocument/2006/relationships/hyperlink" Target="https://www.nsf.gov/ehr/Materials/STEM%20Education%20for%20the%20Future%20-%202020%20Visioning%20Report.pdf" TargetMode="External"/><Relationship Id="rId5" Type="http://schemas.openxmlformats.org/officeDocument/2006/relationships/hyperlink" Target="https://thelearningcounsel.com/article/understanding-education-age-innovation" TargetMode="External"/><Relationship Id="rId4" Type="http://schemas.openxmlformats.org/officeDocument/2006/relationships/hyperlink" Target="https://www.ednewsdaily.com/schools-struggling-to-prepare-kids-for-the-futu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ac7bfc-b717-4771-8771-84b15aa4ec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2F54D194614498BA87ECD06088C3" ma:contentTypeVersion="6" ma:contentTypeDescription="Create a new document." ma:contentTypeScope="" ma:versionID="e6e9cec4264847cc944575fcd9c7fb85">
  <xsd:schema xmlns:xsd="http://www.w3.org/2001/XMLSchema" xmlns:xs="http://www.w3.org/2001/XMLSchema" xmlns:p="http://schemas.microsoft.com/office/2006/metadata/properties" xmlns:ns3="dc03b798-6b1c-4703-82fc-3ac5d079d6b4" xmlns:ns4="b8ac7bfc-b717-4771-8771-84b15aa4ec7f" targetNamespace="http://schemas.microsoft.com/office/2006/metadata/properties" ma:root="true" ma:fieldsID="90957ce74294c26c663d7bbd6a3b2865" ns3:_="" ns4:_="">
    <xsd:import namespace="dc03b798-6b1c-4703-82fc-3ac5d079d6b4"/>
    <xsd:import namespace="b8ac7bfc-b717-4771-8771-84b15aa4ec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3b798-6b1c-4703-82fc-3ac5d079d6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c7bfc-b717-4771-8771-84b15aa4e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91AED-2F82-4036-A1A6-2BABD7B34577}">
  <ds:schemaRefs>
    <ds:schemaRef ds:uri="http://purl.org/dc/terms/"/>
    <ds:schemaRef ds:uri="http://purl.org/dc/elements/1.1/"/>
    <ds:schemaRef ds:uri="http://schemas.microsoft.com/office/2006/metadata/properties"/>
    <ds:schemaRef ds:uri="dc03b798-6b1c-4703-82fc-3ac5d079d6b4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8ac7bfc-b717-4771-8771-84b15aa4ec7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1BFDDE-CCC6-406F-80D0-F011BB2C8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3b798-6b1c-4703-82fc-3ac5d079d6b4"/>
    <ds:schemaRef ds:uri="b8ac7bfc-b717-4771-8771-84b15aa4e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7F5F1-3A6C-43FB-9714-C064FD2BB3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5049</Words>
  <Characters>34233</Characters>
  <Application>Microsoft Office Word</Application>
  <DocSecurity>0</DocSecurity>
  <Lines>1533</Lines>
  <Paragraphs>683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38747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CERBARI Mihaela</dc:creator>
  <cp:keywords>FOR OFFICIAL USE ONLY</cp:keywords>
  <dc:description/>
  <cp:lastModifiedBy>PANAKAL Joseph Lazar</cp:lastModifiedBy>
  <cp:revision>2</cp:revision>
  <cp:lastPrinted>2023-03-20T14:54:00Z</cp:lastPrinted>
  <dcterms:created xsi:type="dcterms:W3CDTF">2023-03-23T10:32:00Z</dcterms:created>
  <dcterms:modified xsi:type="dcterms:W3CDTF">2023-03-23T10:32:00Z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ca5802ff-252c-404a-9644-ad7865d7bd84</vt:lpwstr>
  </property>
  <property fmtid="{D5CDD505-2E9C-101B-9397-08002B2CF9AE}" pid="3" name="TCSClassification">
    <vt:lpwstr>FOR OFFICIAL USE ONLY</vt:lpwstr>
  </property>
  <property fmtid="{D5CDD505-2E9C-101B-9397-08002B2CF9AE}" pid="4" name="ContentTypeId">
    <vt:lpwstr>0x01010082B22F54D194614498BA87ECD06088C3</vt:lpwstr>
  </property>
  <property fmtid="{D5CDD505-2E9C-101B-9397-08002B2CF9AE}" pid="5" name="Classification">
    <vt:lpwstr>For Official Use Only</vt:lpwstr>
  </property>
  <property fmtid="{D5CDD505-2E9C-101B-9397-08002B2CF9AE}" pid="6" name="VisualMarkings">
    <vt:lpwstr>None</vt:lpwstr>
  </property>
  <property fmtid="{D5CDD505-2E9C-101B-9397-08002B2CF9AE}" pid="7" name="Alignment">
    <vt:lpwstr>Centre</vt:lpwstr>
  </property>
  <property fmtid="{D5CDD505-2E9C-101B-9397-08002B2CF9AE}" pid="8" name="Language">
    <vt:lpwstr>English</vt:lpwstr>
  </property>
</Properties>
</file>