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FEC7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0BA936AE" wp14:editId="75A37984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A9F309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C48E000" w14:textId="7E590A8B" w:rsidR="008B2CC1" w:rsidRPr="002326AB" w:rsidRDefault="004E0043" w:rsidP="00250149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250149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D760E">
        <w:rPr>
          <w:rFonts w:ascii="Arial Black" w:hAnsi="Arial Black"/>
          <w:caps/>
          <w:sz w:val="15"/>
          <w:szCs w:val="15"/>
        </w:rPr>
        <w:t>1</w:t>
      </w:r>
      <w:r w:rsidR="00DA1F2B">
        <w:rPr>
          <w:rFonts w:ascii="Arial Black" w:hAnsi="Arial Black"/>
          <w:caps/>
          <w:sz w:val="15"/>
          <w:szCs w:val="15"/>
        </w:rPr>
        <w:t>7/12</w:t>
      </w:r>
    </w:p>
    <w:p w14:paraId="02C63353" w14:textId="77777777" w:rsidR="008B2CC1" w:rsidRPr="002D760E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rtl/>
          <w:lang w:val="fr-CH" w:bidi="ar-EG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2D760E" w:rsidRPr="00DA1F2B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EG"/>
        </w:rPr>
        <w:t>بالإنكليزية</w:t>
      </w:r>
    </w:p>
    <w:p w14:paraId="08ABAA08" w14:textId="70B7038A"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DA1F2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24 يناير 2024</w:t>
      </w:r>
    </w:p>
    <w:p w14:paraId="3CA6B533" w14:textId="77777777" w:rsidR="008B2CC1" w:rsidRPr="00D67EAE" w:rsidRDefault="004E0043" w:rsidP="00250149">
      <w:pPr>
        <w:pStyle w:val="Heading1"/>
        <w:rPr>
          <w:rtl/>
        </w:rPr>
      </w:pPr>
      <w:bookmarkStart w:id="3" w:name="_Toc112802431"/>
      <w:bookmarkEnd w:id="2"/>
      <w:r>
        <w:rPr>
          <w:rFonts w:hint="cs"/>
          <w:rtl/>
        </w:rPr>
        <w:t>الفريق العامل لمعاهدة التعاون بشأن البراءات</w:t>
      </w:r>
      <w:bookmarkEnd w:id="3"/>
    </w:p>
    <w:p w14:paraId="62822A27" w14:textId="2BFB8DC3" w:rsidR="00A90F0A" w:rsidRPr="00D67EAE" w:rsidRDefault="00D67EAE" w:rsidP="002D760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4" w:name="_Toc112802432"/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DA1F2B">
        <w:rPr>
          <w:rFonts w:asciiTheme="minorHAnsi" w:hAnsiTheme="minorHAnsi" w:cstheme="minorHAnsi" w:hint="cs"/>
          <w:bCs/>
          <w:sz w:val="24"/>
          <w:szCs w:val="24"/>
          <w:rtl/>
        </w:rPr>
        <w:t>السابعة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4E0043">
        <w:rPr>
          <w:rFonts w:asciiTheme="minorHAnsi" w:hAnsiTheme="minorHAnsi" w:cstheme="minorHAnsi" w:hint="cs"/>
          <w:bCs/>
          <w:sz w:val="24"/>
          <w:szCs w:val="24"/>
          <w:rtl/>
        </w:rPr>
        <w:t>عشرة</w:t>
      </w:r>
      <w:bookmarkEnd w:id="4"/>
    </w:p>
    <w:p w14:paraId="3697F369" w14:textId="34EB80D8" w:rsidR="008B2CC1" w:rsidRPr="00D67EAE" w:rsidRDefault="00D67EAE" w:rsidP="002D760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5" w:name="_Toc112802433"/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bookmarkEnd w:id="5"/>
      <w:r w:rsidR="00DA1F2B">
        <w:rPr>
          <w:rFonts w:asciiTheme="minorHAnsi" w:hAnsiTheme="minorHAnsi" w:cstheme="minorHAnsi" w:hint="cs"/>
          <w:bCs/>
          <w:sz w:val="24"/>
          <w:szCs w:val="24"/>
          <w:rtl/>
        </w:rPr>
        <w:t>19 إلى 21 فبراير 2024</w:t>
      </w:r>
    </w:p>
    <w:p w14:paraId="7E61C36E" w14:textId="73049166" w:rsidR="008B2CC1" w:rsidRPr="00230DDB" w:rsidRDefault="00635840" w:rsidP="005B2CCA">
      <w:pPr>
        <w:spacing w:after="360"/>
        <w:outlineLvl w:val="0"/>
        <w:rPr>
          <w:rFonts w:asciiTheme="minorHAnsi" w:hAnsiTheme="minorHAnsi"/>
          <w:caps/>
          <w:sz w:val="28"/>
          <w:szCs w:val="24"/>
        </w:rPr>
      </w:pPr>
      <w:bookmarkStart w:id="6" w:name="TitleOfDoc"/>
      <w:r>
        <w:rPr>
          <w:rFonts w:asciiTheme="minorHAnsi" w:hAnsiTheme="minorHAnsi" w:hint="cs"/>
          <w:caps/>
          <w:sz w:val="28"/>
          <w:szCs w:val="24"/>
          <w:rtl/>
        </w:rPr>
        <w:t>الرسومات</w:t>
      </w:r>
      <w:r w:rsidR="00DA1F2B">
        <w:rPr>
          <w:rFonts w:asciiTheme="minorHAnsi" w:hAnsiTheme="minorHAnsi" w:hint="cs"/>
          <w:caps/>
          <w:sz w:val="28"/>
          <w:szCs w:val="24"/>
          <w:rtl/>
        </w:rPr>
        <w:t xml:space="preserve"> الملوّنة</w:t>
      </w:r>
    </w:p>
    <w:p w14:paraId="07934D53" w14:textId="77777777" w:rsidR="006437B4" w:rsidRPr="00230DDB" w:rsidRDefault="00D67EAE" w:rsidP="006437B4">
      <w:pPr>
        <w:spacing w:after="1040"/>
        <w:rPr>
          <w:rFonts w:asciiTheme="minorHAnsi" w:hAnsiTheme="minorHAnsi" w:cstheme="minorHAnsi"/>
          <w:iCs/>
        </w:rPr>
      </w:pPr>
      <w:bookmarkStart w:id="7" w:name="Prepared"/>
      <w:bookmarkEnd w:id="6"/>
      <w:bookmarkEnd w:id="7"/>
      <w:r w:rsidRPr="00230DDB">
        <w:rPr>
          <w:rFonts w:asciiTheme="minorHAnsi" w:hAnsiTheme="minorHAnsi" w:cstheme="minorHAnsi" w:hint="cs"/>
          <w:iCs/>
          <w:rtl/>
        </w:rPr>
        <w:t>وثيقة من إعداد</w:t>
      </w:r>
      <w:r w:rsidR="002D760E" w:rsidRPr="00230DDB">
        <w:rPr>
          <w:rFonts w:asciiTheme="minorHAnsi" w:hAnsiTheme="minorHAnsi" w:cstheme="minorHAnsi" w:hint="cs"/>
          <w:iCs/>
          <w:rtl/>
        </w:rPr>
        <w:t xml:space="preserve"> المكتب الدولي</w:t>
      </w:r>
    </w:p>
    <w:p w14:paraId="390A0E18" w14:textId="77777777" w:rsidR="006437B4" w:rsidRPr="006C1399" w:rsidRDefault="006437B4" w:rsidP="007B749A">
      <w:pPr>
        <w:pStyle w:val="Heading1"/>
        <w:spacing w:after="220"/>
        <w:rPr>
          <w:rFonts w:asciiTheme="minorHAnsi" w:hAnsiTheme="minorHAnsi" w:cstheme="minorHAnsi"/>
          <w:sz w:val="24"/>
          <w:szCs w:val="24"/>
          <w:rtl/>
          <w:lang w:bidi="ar-EG"/>
        </w:rPr>
      </w:pPr>
      <w:bookmarkStart w:id="8" w:name="_Toc112802435"/>
      <w:r w:rsidRPr="006C1399">
        <w:rPr>
          <w:rFonts w:asciiTheme="minorHAnsi" w:hAnsiTheme="minorHAnsi" w:cstheme="minorHAnsi"/>
          <w:sz w:val="24"/>
          <w:szCs w:val="24"/>
          <w:rtl/>
          <w:lang w:bidi="ar-EG"/>
        </w:rPr>
        <w:t>ملخص</w:t>
      </w:r>
      <w:bookmarkEnd w:id="8"/>
    </w:p>
    <w:p w14:paraId="51CB7740" w14:textId="6435EE90" w:rsidR="006437B4" w:rsidRPr="00770AA0" w:rsidRDefault="00DA1F2B" w:rsidP="005B2CCA">
      <w:pPr>
        <w:pStyle w:val="ONUMA"/>
        <w:rPr>
          <w:rtl/>
        </w:rPr>
      </w:pPr>
      <w:r w:rsidRPr="00DA1F2B">
        <w:rPr>
          <w:rtl/>
        </w:rPr>
        <w:t>ت</w:t>
      </w:r>
      <w:r w:rsidR="007D3823">
        <w:rPr>
          <w:rFonts w:hint="cs"/>
          <w:rtl/>
        </w:rPr>
        <w:t>ُ</w:t>
      </w:r>
      <w:r w:rsidRPr="00DA1F2B">
        <w:rPr>
          <w:rtl/>
        </w:rPr>
        <w:t>عد</w:t>
      </w:r>
      <w:r w:rsidR="007D3823">
        <w:rPr>
          <w:rFonts w:hint="cs"/>
          <w:rtl/>
        </w:rPr>
        <w:t>ّ</w:t>
      </w:r>
      <w:r w:rsidRPr="00DA1F2B">
        <w:rPr>
          <w:rtl/>
        </w:rPr>
        <w:t xml:space="preserve"> القدرة على إيداع </w:t>
      </w:r>
      <w:r w:rsidR="00635840">
        <w:rPr>
          <w:rtl/>
        </w:rPr>
        <w:t>الرسومات</w:t>
      </w:r>
      <w:r w:rsidRPr="00DA1F2B">
        <w:rPr>
          <w:rtl/>
        </w:rPr>
        <w:t xml:space="preserve"> الملو</w:t>
      </w:r>
      <w:r w:rsidR="007D3823">
        <w:rPr>
          <w:rFonts w:hint="cs"/>
          <w:rtl/>
        </w:rPr>
        <w:t>ّ</w:t>
      </w:r>
      <w:r w:rsidRPr="00DA1F2B">
        <w:rPr>
          <w:rtl/>
        </w:rPr>
        <w:t xml:space="preserve">نة وقبولها في المرحلتين الدولية والوطنية من أهم رغبات </w:t>
      </w:r>
      <w:r w:rsidR="007D3823">
        <w:rPr>
          <w:rFonts w:hint="cs"/>
          <w:rtl/>
        </w:rPr>
        <w:t>ا</w:t>
      </w:r>
      <w:r w:rsidRPr="00DA1F2B">
        <w:rPr>
          <w:rtl/>
        </w:rPr>
        <w:t>لعديد من مودعي الطلبات بناء</w:t>
      </w:r>
      <w:r w:rsidR="007D3823">
        <w:rPr>
          <w:rFonts w:hint="cs"/>
          <w:rtl/>
        </w:rPr>
        <w:t>ً</w:t>
      </w:r>
      <w:r w:rsidRPr="00DA1F2B">
        <w:rPr>
          <w:rtl/>
        </w:rPr>
        <w:t xml:space="preserve"> على معاهدة التعاون بشأن البراءات. </w:t>
      </w:r>
      <w:r w:rsidR="007D3823">
        <w:rPr>
          <w:rFonts w:hint="cs"/>
          <w:rtl/>
          <w:lang w:bidi="ar-SY"/>
        </w:rPr>
        <w:t>و</w:t>
      </w:r>
      <w:r w:rsidR="006E3112">
        <w:rPr>
          <w:rFonts w:hint="cs"/>
          <w:rtl/>
          <w:lang w:val="fr-CH" w:bidi="ar-SY"/>
        </w:rPr>
        <w:t xml:space="preserve">إن </w:t>
      </w:r>
      <w:r w:rsidRPr="00DA1F2B">
        <w:rPr>
          <w:rtl/>
        </w:rPr>
        <w:t xml:space="preserve">الاستعدادات </w:t>
      </w:r>
      <w:r w:rsidR="007D3823">
        <w:rPr>
          <w:rFonts w:hint="cs"/>
          <w:rtl/>
        </w:rPr>
        <w:t>التقنية</w:t>
      </w:r>
      <w:r w:rsidRPr="00DA1F2B">
        <w:rPr>
          <w:rtl/>
        </w:rPr>
        <w:t xml:space="preserve"> </w:t>
      </w:r>
      <w:r w:rsidR="007D3823">
        <w:rPr>
          <w:rFonts w:hint="cs"/>
          <w:rtl/>
        </w:rPr>
        <w:t xml:space="preserve">اللازمة </w:t>
      </w:r>
      <w:r w:rsidRPr="00DA1F2B">
        <w:rPr>
          <w:rtl/>
        </w:rPr>
        <w:t>لتحقيق</w:t>
      </w:r>
      <w:r w:rsidR="007D3823">
        <w:rPr>
          <w:rFonts w:hint="cs"/>
          <w:rtl/>
        </w:rPr>
        <w:t xml:space="preserve"> هذا الغرض</w:t>
      </w:r>
      <w:r w:rsidRPr="00DA1F2B">
        <w:rPr>
          <w:rtl/>
        </w:rPr>
        <w:t xml:space="preserve"> جارية</w:t>
      </w:r>
      <w:r w:rsidR="007D3823">
        <w:rPr>
          <w:rFonts w:hint="cs"/>
          <w:rtl/>
        </w:rPr>
        <w:t xml:space="preserve"> حالياً</w:t>
      </w:r>
      <w:r w:rsidRPr="00DA1F2B">
        <w:rPr>
          <w:rtl/>
        </w:rPr>
        <w:t xml:space="preserve">. </w:t>
      </w:r>
      <w:r w:rsidR="006E3112">
        <w:rPr>
          <w:rFonts w:hint="cs"/>
          <w:rtl/>
        </w:rPr>
        <w:t>و</w:t>
      </w:r>
      <w:r w:rsidRPr="00DA1F2B">
        <w:rPr>
          <w:rtl/>
        </w:rPr>
        <w:t>عند إعداد تعديلات على القاعدة 11 للسماح ب</w:t>
      </w:r>
      <w:r w:rsidR="007D3823">
        <w:rPr>
          <w:rFonts w:hint="cs"/>
          <w:rtl/>
        </w:rPr>
        <w:t xml:space="preserve">إيداع </w:t>
      </w:r>
      <w:r w:rsidR="00635840">
        <w:rPr>
          <w:rFonts w:hint="cs"/>
          <w:rtl/>
        </w:rPr>
        <w:t>الرسومات</w:t>
      </w:r>
      <w:r w:rsidRPr="00DA1F2B">
        <w:rPr>
          <w:rtl/>
        </w:rPr>
        <w:t xml:space="preserve"> </w:t>
      </w:r>
      <w:r w:rsidR="007D3823">
        <w:rPr>
          <w:rFonts w:hint="cs"/>
          <w:rtl/>
        </w:rPr>
        <w:t>ال</w:t>
      </w:r>
      <w:r w:rsidRPr="00DA1F2B">
        <w:rPr>
          <w:rtl/>
        </w:rPr>
        <w:t>مل</w:t>
      </w:r>
      <w:r w:rsidR="007D3823">
        <w:rPr>
          <w:rFonts w:hint="cs"/>
          <w:rtl/>
        </w:rPr>
        <w:t>ّ</w:t>
      </w:r>
      <w:r w:rsidRPr="00DA1F2B">
        <w:rPr>
          <w:rtl/>
        </w:rPr>
        <w:t>ونة، من الضروري النظر</w:t>
      </w:r>
      <w:r w:rsidR="007D3823">
        <w:rPr>
          <w:rFonts w:hint="cs"/>
          <w:rtl/>
        </w:rPr>
        <w:t xml:space="preserve">، </w:t>
      </w:r>
      <w:r w:rsidRPr="00DA1F2B">
        <w:rPr>
          <w:rtl/>
        </w:rPr>
        <w:t>من منظور سياسي</w:t>
      </w:r>
      <w:r w:rsidR="007D3823">
        <w:rPr>
          <w:rFonts w:hint="cs"/>
          <w:rtl/>
        </w:rPr>
        <w:t>،</w:t>
      </w:r>
      <w:r w:rsidRPr="00DA1F2B">
        <w:rPr>
          <w:rtl/>
        </w:rPr>
        <w:t xml:space="preserve"> فيما إذا كان ينبغي أن يكون لمودع الطلب الحرية </w:t>
      </w:r>
      <w:r w:rsidR="006E3112">
        <w:rPr>
          <w:rFonts w:hint="cs"/>
          <w:rtl/>
        </w:rPr>
        <w:t>المطلقة</w:t>
      </w:r>
      <w:r w:rsidRPr="00DA1F2B">
        <w:rPr>
          <w:rtl/>
        </w:rPr>
        <w:t xml:space="preserve"> في اختيار شكل الرسم أو</w:t>
      </w:r>
      <w:r w:rsidR="007D3823">
        <w:rPr>
          <w:rFonts w:hint="cs"/>
          <w:rtl/>
        </w:rPr>
        <w:t xml:space="preserve">، </w:t>
      </w:r>
      <w:r w:rsidRPr="00DA1F2B">
        <w:rPr>
          <w:rtl/>
        </w:rPr>
        <w:t>بدلاً من ذلك</w:t>
      </w:r>
      <w:r w:rsidR="007D3823">
        <w:rPr>
          <w:rFonts w:hint="cs"/>
          <w:rtl/>
        </w:rPr>
        <w:t>،</w:t>
      </w:r>
      <w:r w:rsidRPr="00DA1F2B">
        <w:rPr>
          <w:rtl/>
        </w:rPr>
        <w:t xml:space="preserve"> ما إذا كان ينبغي </w:t>
      </w:r>
      <w:r w:rsidR="007D3823">
        <w:rPr>
          <w:rFonts w:hint="cs"/>
          <w:rtl/>
        </w:rPr>
        <w:t>أن تقدم ا</w:t>
      </w:r>
      <w:r w:rsidRPr="00DA1F2B">
        <w:rPr>
          <w:rtl/>
        </w:rPr>
        <w:t>لقاعدة إرشادات أو تتضمن قيود</w:t>
      </w:r>
      <w:r w:rsidR="007D3823">
        <w:rPr>
          <w:rFonts w:hint="cs"/>
          <w:rtl/>
        </w:rPr>
        <w:t>اً</w:t>
      </w:r>
      <w:r w:rsidRPr="00DA1F2B">
        <w:rPr>
          <w:rtl/>
        </w:rPr>
        <w:t xml:space="preserve"> يمكن للمكاتب إنفاذها</w:t>
      </w:r>
      <w:r w:rsidR="007B185E" w:rsidRPr="00770AA0">
        <w:rPr>
          <w:rtl/>
        </w:rPr>
        <w:t>.</w:t>
      </w:r>
    </w:p>
    <w:p w14:paraId="05AAA580" w14:textId="77777777" w:rsidR="006437B4" w:rsidRPr="006C1399" w:rsidRDefault="006437B4" w:rsidP="007B749A">
      <w:pPr>
        <w:pStyle w:val="Heading1"/>
        <w:spacing w:after="220"/>
        <w:rPr>
          <w:rFonts w:asciiTheme="minorHAnsi" w:hAnsiTheme="minorHAnsi" w:cstheme="minorHAnsi"/>
          <w:sz w:val="24"/>
          <w:szCs w:val="24"/>
          <w:rtl/>
          <w:lang w:bidi="ar-EG"/>
        </w:rPr>
      </w:pPr>
      <w:bookmarkStart w:id="9" w:name="_Toc112802436"/>
      <w:r w:rsidRPr="006C1399">
        <w:rPr>
          <w:rFonts w:asciiTheme="minorHAnsi" w:hAnsiTheme="minorHAnsi" w:cstheme="minorHAnsi"/>
          <w:sz w:val="24"/>
          <w:szCs w:val="24"/>
          <w:rtl/>
          <w:lang w:bidi="ar-EG"/>
        </w:rPr>
        <w:t>معلومات أساسية</w:t>
      </w:r>
      <w:bookmarkEnd w:id="9"/>
    </w:p>
    <w:p w14:paraId="57FAF8F3" w14:textId="26915FD7" w:rsidR="0071361B" w:rsidRDefault="00DA1F2B" w:rsidP="005B2CCA">
      <w:pPr>
        <w:pStyle w:val="ONUMA"/>
      </w:pPr>
      <w:r w:rsidRPr="00DA1F2B">
        <w:rPr>
          <w:rtl/>
        </w:rPr>
        <w:t>إن توق</w:t>
      </w:r>
      <w:r w:rsidR="007D3823">
        <w:rPr>
          <w:rFonts w:hint="cs"/>
          <w:rtl/>
        </w:rPr>
        <w:t>ّ</w:t>
      </w:r>
      <w:r w:rsidRPr="00DA1F2B">
        <w:rPr>
          <w:rtl/>
        </w:rPr>
        <w:t xml:space="preserve">ع </w:t>
      </w:r>
      <w:r w:rsidR="007D3823">
        <w:rPr>
          <w:rFonts w:hint="cs"/>
          <w:rtl/>
        </w:rPr>
        <w:t xml:space="preserve">إيداع </w:t>
      </w:r>
      <w:r w:rsidRPr="00DA1F2B">
        <w:rPr>
          <w:rtl/>
        </w:rPr>
        <w:t xml:space="preserve">رسومات خطية </w:t>
      </w:r>
      <w:r w:rsidR="006E3112">
        <w:rPr>
          <w:rFonts w:hint="cs"/>
          <w:rtl/>
        </w:rPr>
        <w:t>ب</w:t>
      </w:r>
      <w:r w:rsidR="007D3823">
        <w:rPr>
          <w:rFonts w:hint="cs"/>
          <w:rtl/>
        </w:rPr>
        <w:t>اللونين ا</w:t>
      </w:r>
      <w:r w:rsidRPr="00DA1F2B">
        <w:rPr>
          <w:rtl/>
        </w:rPr>
        <w:t xml:space="preserve">لأبيض والأسود هو جزء لا يتجزأ من الأطر القانونية والتقنية لنظام </w:t>
      </w:r>
      <w:r w:rsidR="007D3823">
        <w:rPr>
          <w:rFonts w:hint="cs"/>
          <w:rtl/>
        </w:rPr>
        <w:t>ال</w:t>
      </w:r>
      <w:r w:rsidRPr="00DA1F2B">
        <w:rPr>
          <w:rtl/>
        </w:rPr>
        <w:t>براءات.</w:t>
      </w:r>
      <w:r w:rsidR="007D3823">
        <w:rPr>
          <w:rFonts w:hint="cs"/>
          <w:rtl/>
        </w:rPr>
        <w:t xml:space="preserve"> و</w:t>
      </w:r>
      <w:r w:rsidRPr="00DA1F2B">
        <w:rPr>
          <w:rtl/>
        </w:rPr>
        <w:t xml:space="preserve">تنص القاعدة </w:t>
      </w:r>
      <w:r w:rsidR="007D3823">
        <w:rPr>
          <w:rFonts w:hint="cs"/>
          <w:rtl/>
        </w:rPr>
        <w:t>13.11</w:t>
      </w:r>
      <w:r w:rsidRPr="00DA1F2B">
        <w:rPr>
          <w:rtl/>
        </w:rPr>
        <w:t>(أ) من معاهدة التعاون بشأن البراءات على ما يلي:</w:t>
      </w:r>
    </w:p>
    <w:p w14:paraId="155A7CE2" w14:textId="718C9C34" w:rsidR="00DA1F2B" w:rsidRDefault="00DA1F2B" w:rsidP="00DA1F2B">
      <w:pPr>
        <w:pStyle w:val="ONUMA"/>
        <w:numPr>
          <w:ilvl w:val="0"/>
          <w:numId w:val="0"/>
        </w:numPr>
        <w:ind w:left="567"/>
        <w:rPr>
          <w:rtl/>
          <w:lang w:bidi="ar-SY"/>
        </w:rPr>
      </w:pPr>
      <w:r>
        <w:rPr>
          <w:rFonts w:hint="cs"/>
          <w:rtl/>
          <w:lang w:bidi="ar-SY"/>
        </w:rPr>
        <w:t>"(أ)</w:t>
      </w:r>
      <w:r>
        <w:rPr>
          <w:rtl/>
          <w:lang w:bidi="ar-SY"/>
        </w:rPr>
        <w:tab/>
      </w:r>
      <w:r w:rsidRPr="00DA1F2B">
        <w:rPr>
          <w:rtl/>
          <w:lang w:bidi="ar-SY"/>
        </w:rPr>
        <w:t xml:space="preserve">يجب إعداد </w:t>
      </w:r>
      <w:r w:rsidR="00635840">
        <w:rPr>
          <w:rtl/>
          <w:lang w:bidi="ar-SY"/>
        </w:rPr>
        <w:t>الرسومات</w:t>
      </w:r>
      <w:r w:rsidRPr="00DA1F2B">
        <w:rPr>
          <w:rtl/>
          <w:lang w:bidi="ar-SY"/>
        </w:rPr>
        <w:t xml:space="preserve"> بخطوط ثابتة وسوداء وكثيفة وداكنة بما فيه الكفاية، وسميكة على نسق واحد ومحددة بوضوح دون تلوين.</w:t>
      </w:r>
      <w:r>
        <w:rPr>
          <w:rFonts w:hint="cs"/>
          <w:rtl/>
          <w:lang w:bidi="ar-SY"/>
        </w:rPr>
        <w:t>"</w:t>
      </w:r>
    </w:p>
    <w:p w14:paraId="47A273D9" w14:textId="50EF08C8" w:rsidR="00B17699" w:rsidRPr="001A5E22" w:rsidRDefault="007D3823" w:rsidP="00AD0FA1">
      <w:pPr>
        <w:pStyle w:val="ONUMA"/>
      </w:pPr>
      <w:r>
        <w:rPr>
          <w:rFonts w:hint="cs"/>
          <w:rtl/>
        </w:rPr>
        <w:t>وتنص</w:t>
      </w:r>
      <w:r w:rsidR="00DA1F2B" w:rsidRPr="00DA1F2B">
        <w:rPr>
          <w:rtl/>
        </w:rPr>
        <w:t xml:space="preserve"> معظم اللوائح الوطنية </w:t>
      </w:r>
      <w:r>
        <w:rPr>
          <w:rFonts w:hint="cs"/>
          <w:rtl/>
        </w:rPr>
        <w:t>على ش</w:t>
      </w:r>
      <w:r>
        <w:rPr>
          <w:rFonts w:hint="cs"/>
          <w:rtl/>
          <w:lang w:bidi="ar-SY"/>
        </w:rPr>
        <w:t>روط مماثلة</w:t>
      </w:r>
      <w:r w:rsidR="00DA1F2B" w:rsidRPr="00DA1F2B">
        <w:rPr>
          <w:rtl/>
        </w:rPr>
        <w:t>، على الرغم من أن بعض</w:t>
      </w:r>
      <w:r>
        <w:rPr>
          <w:rFonts w:hint="cs"/>
          <w:rtl/>
        </w:rPr>
        <w:t>ها</w:t>
      </w:r>
      <w:r w:rsidR="00DA1F2B" w:rsidRPr="00DA1F2B">
        <w:rPr>
          <w:rtl/>
        </w:rPr>
        <w:t xml:space="preserve"> </w:t>
      </w:r>
      <w:r>
        <w:rPr>
          <w:rFonts w:hint="cs"/>
          <w:rtl/>
        </w:rPr>
        <w:t xml:space="preserve">قد </w:t>
      </w:r>
      <w:r w:rsidR="00DA1F2B" w:rsidRPr="00DA1F2B">
        <w:rPr>
          <w:rtl/>
        </w:rPr>
        <w:t>خفف</w:t>
      </w:r>
      <w:r w:rsidR="006E3112">
        <w:rPr>
          <w:rFonts w:hint="cs"/>
          <w:rtl/>
        </w:rPr>
        <w:t xml:space="preserve"> منها</w:t>
      </w:r>
      <w:r w:rsidR="00DA1F2B" w:rsidRPr="00DA1F2B">
        <w:rPr>
          <w:rtl/>
        </w:rPr>
        <w:t xml:space="preserve"> وبعض</w:t>
      </w:r>
      <w:r>
        <w:rPr>
          <w:rFonts w:hint="cs"/>
          <w:rtl/>
        </w:rPr>
        <w:t>ها</w:t>
      </w:r>
      <w:r w:rsidR="00DA1F2B" w:rsidRPr="00DA1F2B">
        <w:rPr>
          <w:rtl/>
        </w:rPr>
        <w:t xml:space="preserve"> </w:t>
      </w:r>
      <w:r>
        <w:rPr>
          <w:rFonts w:hint="cs"/>
          <w:rtl/>
        </w:rPr>
        <w:t>ال</w:t>
      </w:r>
      <w:r w:rsidR="00DA1F2B" w:rsidRPr="00DA1F2B">
        <w:rPr>
          <w:rtl/>
        </w:rPr>
        <w:t xml:space="preserve">آخر لديه سياسات للتنازل </w:t>
      </w:r>
      <w:r w:rsidR="006E3112">
        <w:rPr>
          <w:rFonts w:hint="cs"/>
          <w:rtl/>
        </w:rPr>
        <w:t>عنها</w:t>
      </w:r>
      <w:r w:rsidR="00DA1F2B" w:rsidRPr="00DA1F2B">
        <w:rPr>
          <w:rtl/>
        </w:rPr>
        <w:t xml:space="preserve"> في ظروف معينة - إما </w:t>
      </w:r>
      <w:r>
        <w:rPr>
          <w:rFonts w:hint="cs"/>
          <w:rtl/>
        </w:rPr>
        <w:t>ل</w:t>
      </w:r>
      <w:r w:rsidR="00DA1F2B" w:rsidRPr="00DA1F2B">
        <w:rPr>
          <w:rtl/>
        </w:rPr>
        <w:t xml:space="preserve">أن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>
        <w:rPr>
          <w:rFonts w:hint="cs"/>
          <w:rtl/>
        </w:rPr>
        <w:t>ّ</w:t>
      </w:r>
      <w:r w:rsidR="00DA1F2B" w:rsidRPr="00DA1F2B">
        <w:rPr>
          <w:rtl/>
        </w:rPr>
        <w:t>ن</w:t>
      </w:r>
      <w:r>
        <w:rPr>
          <w:rFonts w:hint="cs"/>
          <w:rtl/>
        </w:rPr>
        <w:t>ة</w:t>
      </w:r>
      <w:r w:rsidR="00DA1F2B" w:rsidRPr="00DA1F2B">
        <w:rPr>
          <w:rtl/>
        </w:rPr>
        <w:t xml:space="preserve"> ضروري</w:t>
      </w:r>
      <w:r>
        <w:rPr>
          <w:rFonts w:hint="cs"/>
          <w:rtl/>
        </w:rPr>
        <w:t>ة</w:t>
      </w:r>
      <w:r w:rsidR="00DA1F2B" w:rsidRPr="00DA1F2B">
        <w:rPr>
          <w:rtl/>
        </w:rPr>
        <w:t xml:space="preserve"> للمعالجة في حالة معينة، </w:t>
      </w:r>
      <w:r>
        <w:rPr>
          <w:rFonts w:hint="cs"/>
          <w:rtl/>
        </w:rPr>
        <w:t>وإما ل</w:t>
      </w:r>
      <w:r w:rsidR="00DA1F2B" w:rsidRPr="00DA1F2B">
        <w:rPr>
          <w:rtl/>
        </w:rPr>
        <w:t>قبول</w:t>
      </w:r>
      <w:r>
        <w:rPr>
          <w:rFonts w:hint="cs"/>
          <w:rtl/>
        </w:rPr>
        <w:t xml:space="preserve"> تلك اللوائح</w:t>
      </w:r>
      <w:r w:rsidR="00DA1F2B" w:rsidRPr="00DA1F2B">
        <w:rPr>
          <w:rtl/>
        </w:rPr>
        <w:t xml:space="preserve"> الصور ذات التدرج الرمادي </w:t>
      </w:r>
      <w:r w:rsidR="006E3112">
        <w:rPr>
          <w:rFonts w:hint="cs"/>
          <w:rtl/>
        </w:rPr>
        <w:t xml:space="preserve">وتظليل </w:t>
      </w:r>
      <w:r w:rsidR="00635840">
        <w:rPr>
          <w:rFonts w:hint="cs"/>
          <w:rtl/>
        </w:rPr>
        <w:t>الرسومات</w:t>
      </w:r>
      <w:r w:rsidR="002A5C39">
        <w:rPr>
          <w:rFonts w:hint="cs"/>
          <w:rtl/>
        </w:rPr>
        <w:t xml:space="preserve"> البيانية</w:t>
      </w:r>
      <w:r w:rsidR="006E3112">
        <w:rPr>
          <w:rFonts w:hint="cs"/>
          <w:rtl/>
        </w:rPr>
        <w:t xml:space="preserve"> </w:t>
      </w:r>
      <w:r w:rsidR="00DA1F2B" w:rsidRPr="00DA1F2B">
        <w:rPr>
          <w:rtl/>
        </w:rPr>
        <w:t xml:space="preserve">(تخفيف </w:t>
      </w:r>
      <w:r w:rsidR="002A5C39">
        <w:rPr>
          <w:rFonts w:hint="cs"/>
          <w:rtl/>
        </w:rPr>
        <w:t>شرط</w:t>
      </w:r>
      <w:r w:rsidR="00DA1F2B" w:rsidRPr="00DA1F2B">
        <w:rPr>
          <w:rtl/>
        </w:rPr>
        <w:t xml:space="preserve"> "</w:t>
      </w:r>
      <w:r w:rsidR="002A5C39">
        <w:rPr>
          <w:rFonts w:hint="cs"/>
          <w:rtl/>
        </w:rPr>
        <w:t>التحديد بوضوح</w:t>
      </w:r>
      <w:r w:rsidR="00DA1F2B" w:rsidRPr="00DA1F2B">
        <w:rPr>
          <w:rtl/>
        </w:rPr>
        <w:t>"، دون السماح باستخدام ألوان أخرى)</w:t>
      </w:r>
      <w:r w:rsidR="00B17699" w:rsidRPr="001A5E22">
        <w:rPr>
          <w:rtl/>
        </w:rPr>
        <w:t>.</w:t>
      </w:r>
    </w:p>
    <w:p w14:paraId="3E431E2E" w14:textId="606662C4" w:rsidR="002523A7" w:rsidRDefault="002A5C39" w:rsidP="003C7266">
      <w:pPr>
        <w:pStyle w:val="ONUMA"/>
        <w:rPr>
          <w:rtl/>
        </w:rPr>
      </w:pPr>
      <w:r>
        <w:rPr>
          <w:rFonts w:hint="cs"/>
          <w:rtl/>
        </w:rPr>
        <w:t>و</w:t>
      </w:r>
      <w:r w:rsidR="00DA1F2B" w:rsidRPr="00DA1F2B">
        <w:rPr>
          <w:rtl/>
        </w:rPr>
        <w:t>ت</w:t>
      </w:r>
      <w:r w:rsidR="006E3112">
        <w:rPr>
          <w:rFonts w:hint="cs"/>
          <w:rtl/>
        </w:rPr>
        <w:t>ُ</w:t>
      </w:r>
      <w:r w:rsidR="00DA1F2B" w:rsidRPr="00DA1F2B">
        <w:rPr>
          <w:rtl/>
        </w:rPr>
        <w:t>عد</w:t>
      </w:r>
      <w:r w:rsidR="006E3112">
        <w:rPr>
          <w:rFonts w:hint="cs"/>
          <w:rtl/>
        </w:rPr>
        <w:t>ّ</w:t>
      </w:r>
      <w:r w:rsidR="00DA1F2B" w:rsidRPr="00DA1F2B">
        <w:rPr>
          <w:rtl/>
        </w:rPr>
        <w:t xml:space="preserve"> القدرة على إيداع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نة ومعالجتها بشكل موثوق إحدى الرغبات </w:t>
      </w:r>
      <w:r>
        <w:rPr>
          <w:rFonts w:hint="cs"/>
          <w:rtl/>
        </w:rPr>
        <w:t>الرئيسية</w:t>
      </w:r>
      <w:r w:rsidR="00DA1F2B" w:rsidRPr="00DA1F2B">
        <w:rPr>
          <w:rtl/>
        </w:rPr>
        <w:t xml:space="preserve"> لمستخدمي معاهدة التعاون بشأن البراءات</w:t>
      </w:r>
      <w:r w:rsidR="00B17699" w:rsidRPr="001A5E22">
        <w:rPr>
          <w:rtl/>
        </w:rPr>
        <w:t>.</w:t>
      </w:r>
      <w:r w:rsidR="002523A7">
        <w:rPr>
          <w:rtl/>
        </w:rPr>
        <w:br w:type="page"/>
      </w:r>
    </w:p>
    <w:p w14:paraId="2FE99617" w14:textId="553894E1" w:rsidR="00B17699" w:rsidRPr="001A5E22" w:rsidRDefault="002A5C39" w:rsidP="005B2CCA">
      <w:pPr>
        <w:pStyle w:val="ONUMA"/>
      </w:pPr>
      <w:r>
        <w:rPr>
          <w:rFonts w:hint="cs"/>
          <w:rtl/>
        </w:rPr>
        <w:lastRenderedPageBreak/>
        <w:t>و</w:t>
      </w:r>
      <w:r w:rsidR="00DA1F2B" w:rsidRPr="00DA1F2B">
        <w:rPr>
          <w:rtl/>
        </w:rPr>
        <w:t xml:space="preserve">يقوم المكتب الدولي بتحديث أنظمة المعالجة والنشر </w:t>
      </w:r>
      <w:r>
        <w:rPr>
          <w:rFonts w:hint="cs"/>
          <w:rtl/>
        </w:rPr>
        <w:t>الخاصة به</w:t>
      </w:r>
      <w:r w:rsidR="00DA1F2B" w:rsidRPr="00DA1F2B">
        <w:rPr>
          <w:rtl/>
        </w:rPr>
        <w:t xml:space="preserve">. </w:t>
      </w:r>
      <w:r>
        <w:rPr>
          <w:rFonts w:hint="cs"/>
          <w:rtl/>
        </w:rPr>
        <w:t xml:space="preserve">ويتمثل </w:t>
      </w:r>
      <w:r w:rsidR="00DA1F2B" w:rsidRPr="00DA1F2B">
        <w:rPr>
          <w:rtl/>
        </w:rPr>
        <w:t xml:space="preserve">أحد </w:t>
      </w:r>
      <w:r>
        <w:rPr>
          <w:rFonts w:hint="cs"/>
          <w:rtl/>
        </w:rPr>
        <w:t>أهدافه في</w:t>
      </w:r>
      <w:r w:rsidR="00DA1F2B" w:rsidRPr="00DA1F2B">
        <w:rPr>
          <w:rtl/>
        </w:rPr>
        <w:t xml:space="preserve"> السماح بمعالجة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نة. </w:t>
      </w:r>
      <w:r>
        <w:rPr>
          <w:rFonts w:hint="cs"/>
          <w:rtl/>
        </w:rPr>
        <w:t xml:space="preserve"> </w:t>
      </w:r>
      <w:r w:rsidR="006E3112">
        <w:rPr>
          <w:rFonts w:hint="cs"/>
          <w:rtl/>
        </w:rPr>
        <w:t>و</w:t>
      </w:r>
      <w:r>
        <w:rPr>
          <w:rFonts w:hint="cs"/>
          <w:rtl/>
        </w:rPr>
        <w:t>يتيح</w:t>
      </w:r>
      <w:r w:rsidR="00DA1F2B" w:rsidRPr="00DA1F2B">
        <w:rPr>
          <w:rtl/>
        </w:rPr>
        <w:t xml:space="preserve"> المكتب الدولي للجمهور</w:t>
      </w:r>
      <w:r w:rsidR="006E3112">
        <w:rPr>
          <w:rFonts w:hint="cs"/>
          <w:rtl/>
        </w:rPr>
        <w:t xml:space="preserve">، منذ عدة سنوات، عرض </w:t>
      </w:r>
      <w:r>
        <w:rPr>
          <w:rFonts w:hint="cs"/>
          <w:rtl/>
        </w:rPr>
        <w:t>متن الطلب</w:t>
      </w:r>
      <w:r w:rsidR="00DA1F2B" w:rsidRPr="00DA1F2B">
        <w:rPr>
          <w:rtl/>
        </w:rPr>
        <w:t xml:space="preserve"> من خلال ركن البراءات </w:t>
      </w:r>
      <w:r>
        <w:rPr>
          <w:rFonts w:hint="cs"/>
          <w:rtl/>
        </w:rPr>
        <w:t>بالنسق</w:t>
      </w:r>
      <w:r w:rsidR="00DA1F2B" w:rsidRPr="00DA1F2B">
        <w:rPr>
          <w:rtl/>
        </w:rPr>
        <w:t xml:space="preserve"> الدقيق الذي </w:t>
      </w:r>
      <w:r>
        <w:rPr>
          <w:rFonts w:hint="cs"/>
          <w:rtl/>
        </w:rPr>
        <w:t>أودع</w:t>
      </w:r>
      <w:r w:rsidR="00DA1F2B" w:rsidRPr="00DA1F2B">
        <w:rPr>
          <w:rtl/>
        </w:rPr>
        <w:t xml:space="preserve"> به، </w:t>
      </w:r>
      <w:r>
        <w:rPr>
          <w:rFonts w:hint="cs"/>
          <w:rtl/>
        </w:rPr>
        <w:t>شريطة</w:t>
      </w:r>
      <w:r w:rsidR="00DA1F2B" w:rsidRPr="00DA1F2B">
        <w:rPr>
          <w:rtl/>
        </w:rPr>
        <w:t xml:space="preserve"> أن ي</w:t>
      </w:r>
      <w:r>
        <w:rPr>
          <w:rFonts w:hint="cs"/>
          <w:rtl/>
        </w:rPr>
        <w:t>وفره</w:t>
      </w:r>
      <w:r w:rsidR="00DA1F2B" w:rsidRPr="00DA1F2B">
        <w:rPr>
          <w:rtl/>
        </w:rPr>
        <w:t xml:space="preserve"> مكتب تسل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م الطلبات. </w:t>
      </w:r>
      <w:r>
        <w:rPr>
          <w:rFonts w:hint="cs"/>
          <w:rtl/>
        </w:rPr>
        <w:t>و</w:t>
      </w:r>
      <w:r w:rsidR="00DA1F2B" w:rsidRPr="00DA1F2B">
        <w:rPr>
          <w:rtl/>
        </w:rPr>
        <w:t xml:space="preserve">يتضمن ذلك حالة ملفات </w:t>
      </w:r>
      <w:r w:rsidR="00DA1F2B" w:rsidRPr="00DA1F2B">
        <w:t>PDF</w:t>
      </w:r>
      <w:r w:rsidR="00DA1F2B" w:rsidRPr="00DA1F2B">
        <w:rPr>
          <w:rtl/>
        </w:rPr>
        <w:t xml:space="preserve"> التي تحتوي على رسومات ملو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نة. ومع ذلك، يكون </w:t>
      </w:r>
      <w:r w:rsidRPr="006E3112">
        <w:rPr>
          <w:rFonts w:hint="cs"/>
          <w:rtl/>
        </w:rPr>
        <w:t>النشر</w:t>
      </w:r>
      <w:r w:rsidR="00DA1F2B" w:rsidRPr="00DA1F2B">
        <w:rPr>
          <w:rtl/>
        </w:rPr>
        <w:t xml:space="preserve"> الدولي الرسمي دائم</w:t>
      </w:r>
      <w:r>
        <w:rPr>
          <w:rFonts w:hint="cs"/>
          <w:rtl/>
        </w:rPr>
        <w:t>اً</w:t>
      </w:r>
      <w:r w:rsidR="00DA1F2B" w:rsidRPr="00DA1F2B">
        <w:rPr>
          <w:rtl/>
        </w:rPr>
        <w:t xml:space="preserve"> باللونين الأبيض والأسود، ويتضمن تحويلات تلقائية لأي رسومات ملو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نة إلى </w:t>
      </w:r>
      <w:r>
        <w:rPr>
          <w:rFonts w:hint="cs"/>
          <w:rtl/>
        </w:rPr>
        <w:t>نسق</w:t>
      </w:r>
      <w:r w:rsidR="00DA1F2B" w:rsidRPr="00DA1F2B">
        <w:rPr>
          <w:rtl/>
        </w:rPr>
        <w:t xml:space="preserve"> ملف أبيض وأسود </w:t>
      </w:r>
      <w:r>
        <w:rPr>
          <w:rFonts w:hint="cs"/>
          <w:rtl/>
        </w:rPr>
        <w:t xml:space="preserve">بحت، </w:t>
      </w:r>
      <w:r w:rsidR="00DA1F2B" w:rsidRPr="00DA1F2B">
        <w:rPr>
          <w:rtl/>
        </w:rPr>
        <w:t xml:space="preserve">ما لم </w:t>
      </w:r>
      <w:r>
        <w:rPr>
          <w:rFonts w:hint="cs"/>
          <w:rtl/>
        </w:rPr>
        <w:t>تُقدم</w:t>
      </w:r>
      <w:r w:rsidR="00303AB8">
        <w:rPr>
          <w:rFonts w:hint="cs"/>
          <w:rtl/>
        </w:rPr>
        <w:t xml:space="preserve">، في غضون ذلك، </w:t>
      </w:r>
      <w:r>
        <w:rPr>
          <w:rFonts w:hint="cs"/>
          <w:rtl/>
        </w:rPr>
        <w:t>نسخ</w:t>
      </w:r>
      <w:r w:rsidR="00DA1F2B" w:rsidRPr="00DA1F2B">
        <w:rPr>
          <w:rtl/>
        </w:rPr>
        <w:t xml:space="preserve"> بالأبيض والأسود</w:t>
      </w:r>
      <w:r w:rsidR="006E3112">
        <w:rPr>
          <w:rFonts w:hint="cs"/>
          <w:rtl/>
        </w:rPr>
        <w:t xml:space="preserve"> باعتباره تصحيحات</w:t>
      </w:r>
      <w:r w:rsidR="00303AB8">
        <w:rPr>
          <w:rFonts w:hint="cs"/>
          <w:rtl/>
        </w:rPr>
        <w:t>.</w:t>
      </w:r>
    </w:p>
    <w:p w14:paraId="2F2FBFDB" w14:textId="337E87FA" w:rsidR="00DA1F2B" w:rsidRPr="00D0692C" w:rsidRDefault="00DA1F2B" w:rsidP="00DA1F2B">
      <w:pPr>
        <w:pStyle w:val="ONUMA"/>
      </w:pPr>
      <w:r w:rsidRPr="00DA1F2B">
        <w:rPr>
          <w:rtl/>
        </w:rPr>
        <w:t>ويعتزم المكتب الدولي أن يقدم قريب</w:t>
      </w:r>
      <w:r w:rsidR="004D4F31">
        <w:rPr>
          <w:rFonts w:hint="cs"/>
          <w:rtl/>
        </w:rPr>
        <w:t xml:space="preserve">اً </w:t>
      </w:r>
      <w:r w:rsidRPr="00DA1F2B">
        <w:rPr>
          <w:rtl/>
        </w:rPr>
        <w:t>عرضا</w:t>
      </w:r>
      <w:r w:rsidR="004D4F31">
        <w:rPr>
          <w:rFonts w:hint="cs"/>
          <w:rtl/>
        </w:rPr>
        <w:t>ً</w:t>
      </w:r>
      <w:r w:rsidRPr="00DA1F2B">
        <w:rPr>
          <w:rtl/>
        </w:rPr>
        <w:t xml:space="preserve"> إضافيا</w:t>
      </w:r>
      <w:r w:rsidR="004D4F31">
        <w:rPr>
          <w:rFonts w:hint="cs"/>
          <w:rtl/>
        </w:rPr>
        <w:t>ً</w:t>
      </w:r>
      <w:r w:rsidRPr="00DA1F2B">
        <w:rPr>
          <w:rtl/>
        </w:rPr>
        <w:t xml:space="preserve"> غير رسمي للنشر الدولي في حالة الطلبات المعالجة بنسق </w:t>
      </w:r>
      <w:r w:rsidRPr="00DA1F2B">
        <w:t>XML</w:t>
      </w:r>
      <w:r w:rsidRPr="00DA1F2B">
        <w:rPr>
          <w:rtl/>
        </w:rPr>
        <w:t>، مع إظهار أي رسومات بألوانها ودقتها</w:t>
      </w:r>
      <w:r w:rsidR="004D4F31" w:rsidRPr="004D4F31">
        <w:rPr>
          <w:rtl/>
        </w:rPr>
        <w:t xml:space="preserve"> </w:t>
      </w:r>
      <w:r w:rsidR="004D4F31" w:rsidRPr="00DA1F2B">
        <w:rPr>
          <w:rtl/>
        </w:rPr>
        <w:t>الأصلية</w:t>
      </w:r>
      <w:r w:rsidRPr="00DA1F2B">
        <w:rPr>
          <w:rtl/>
        </w:rPr>
        <w:t xml:space="preserve">، ولكن يلزم تحقيق المزيد من التقدم التقني والقانوني قبل </w:t>
      </w:r>
      <w:r w:rsidR="004D4F31">
        <w:rPr>
          <w:rFonts w:hint="cs"/>
          <w:rtl/>
        </w:rPr>
        <w:t>تقديم</w:t>
      </w:r>
      <w:r w:rsidRPr="00DA1F2B">
        <w:rPr>
          <w:rtl/>
        </w:rPr>
        <w:t xml:space="preserve"> ذلك باعتباره طريق النشر الرئيسي</w:t>
      </w:r>
      <w:r w:rsidR="004D4F31">
        <w:rPr>
          <w:rFonts w:hint="cs"/>
          <w:rtl/>
        </w:rPr>
        <w:t>.</w:t>
      </w:r>
    </w:p>
    <w:p w14:paraId="25013DC5" w14:textId="1816FE75" w:rsidR="00B17699" w:rsidRPr="00DA1F2B" w:rsidRDefault="00DA1F2B" w:rsidP="00DA1F2B">
      <w:pPr>
        <w:pStyle w:val="Heading1"/>
        <w:spacing w:after="220"/>
        <w:rPr>
          <w:rFonts w:asciiTheme="minorHAnsi" w:hAnsiTheme="minorHAnsi" w:cstheme="minorHAnsi"/>
          <w:sz w:val="24"/>
          <w:szCs w:val="24"/>
          <w:rtl/>
          <w:lang w:bidi="ar-EG"/>
        </w:rPr>
      </w:pPr>
      <w:r w:rsidRPr="00DA1F2B">
        <w:rPr>
          <w:rFonts w:asciiTheme="minorHAnsi" w:hAnsiTheme="minorHAnsi"/>
          <w:sz w:val="24"/>
          <w:szCs w:val="24"/>
          <w:rtl/>
          <w:lang w:bidi="ar-EG"/>
        </w:rPr>
        <w:t xml:space="preserve">القدرة على معالجة </w:t>
      </w:r>
      <w:r w:rsidR="004D4F31">
        <w:rPr>
          <w:rFonts w:asciiTheme="minorHAnsi" w:hAnsiTheme="minorHAnsi" w:hint="cs"/>
          <w:sz w:val="24"/>
          <w:szCs w:val="24"/>
          <w:rtl/>
          <w:lang w:bidi="ar-EG"/>
        </w:rPr>
        <w:t>الألوان</w:t>
      </w:r>
    </w:p>
    <w:p w14:paraId="3BAB857C" w14:textId="2DF52A27" w:rsidR="00B17699" w:rsidRPr="00D0692C" w:rsidRDefault="004D4F31" w:rsidP="00187DD3">
      <w:pPr>
        <w:pStyle w:val="ONUMA"/>
      </w:pPr>
      <w:r>
        <w:rPr>
          <w:rFonts w:hint="cs"/>
          <w:rtl/>
        </w:rPr>
        <w:t>ت</w:t>
      </w:r>
      <w:r w:rsidR="00DA1F2B" w:rsidRPr="00DA1F2B">
        <w:rPr>
          <w:rtl/>
        </w:rPr>
        <w:t xml:space="preserve">بحث </w:t>
      </w:r>
      <w:r>
        <w:rPr>
          <w:rFonts w:hint="cs"/>
          <w:rtl/>
        </w:rPr>
        <w:t>فرفة المهام المعنية بمع</w:t>
      </w:r>
      <w:r w:rsidR="00DA1F2B" w:rsidRPr="00DA1F2B">
        <w:rPr>
          <w:rtl/>
        </w:rPr>
        <w:t>الجة النصوص</w:t>
      </w:r>
      <w:r>
        <w:rPr>
          <w:rFonts w:hint="cs"/>
          <w:rtl/>
        </w:rPr>
        <w:t>، والتي</w:t>
      </w:r>
      <w:r w:rsidR="00DA1F2B" w:rsidRPr="00DA1F2B">
        <w:rPr>
          <w:rtl/>
        </w:rPr>
        <w:t xml:space="preserve"> س</w:t>
      </w:r>
      <w:r>
        <w:rPr>
          <w:rFonts w:hint="cs"/>
          <w:rtl/>
        </w:rPr>
        <w:t>ت</w:t>
      </w:r>
      <w:r w:rsidR="00DA1F2B" w:rsidRPr="00DA1F2B">
        <w:rPr>
          <w:rtl/>
        </w:rPr>
        <w:t>عقد دورته</w:t>
      </w:r>
      <w:r>
        <w:rPr>
          <w:rFonts w:hint="cs"/>
          <w:rtl/>
        </w:rPr>
        <w:t>ا</w:t>
      </w:r>
      <w:r w:rsidR="00DA1F2B" w:rsidRPr="00DA1F2B">
        <w:rPr>
          <w:rtl/>
        </w:rPr>
        <w:t xml:space="preserve"> الأولى في الفترة من 29 إلى 31 يناير 2024</w:t>
      </w:r>
      <w:r>
        <w:rPr>
          <w:rFonts w:hint="cs"/>
          <w:rtl/>
        </w:rPr>
        <w:t xml:space="preserve">، </w:t>
      </w:r>
      <w:r w:rsidR="00DA1F2B" w:rsidRPr="00DA1F2B">
        <w:rPr>
          <w:rtl/>
        </w:rPr>
        <w:t xml:space="preserve">في بعض القضايا المرتبطة بإنشاء أنظمة تقنية </w:t>
      </w:r>
      <w:r w:rsidR="00DA1F2B" w:rsidRPr="006E3112">
        <w:rPr>
          <w:rtl/>
        </w:rPr>
        <w:t xml:space="preserve">للتعامل مع </w:t>
      </w:r>
      <w:r w:rsidRPr="006E3112">
        <w:rPr>
          <w:rFonts w:hint="cs"/>
          <w:rtl/>
        </w:rPr>
        <w:t>إيداع</w:t>
      </w:r>
      <w:r>
        <w:rPr>
          <w:rFonts w:hint="cs"/>
          <w:rtl/>
        </w:rPr>
        <w:t xml:space="preserve"> </w:t>
      </w:r>
      <w:r w:rsidR="006E3112" w:rsidRPr="00DA1F2B">
        <w:rPr>
          <w:rtl/>
        </w:rPr>
        <w:t>ومعالج</w:t>
      </w:r>
      <w:r w:rsidR="006E3112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الوثائق، </w:t>
      </w:r>
      <w:r w:rsidR="00DA1F2B" w:rsidRPr="00DA1F2B">
        <w:rPr>
          <w:rtl/>
        </w:rPr>
        <w:t xml:space="preserve">بما في ذلك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>
        <w:rPr>
          <w:rFonts w:hint="cs"/>
          <w:rtl/>
        </w:rPr>
        <w:t>ّ</w:t>
      </w:r>
      <w:r w:rsidR="00DA1F2B" w:rsidRPr="00DA1F2B">
        <w:rPr>
          <w:rtl/>
        </w:rPr>
        <w:t>نة</w:t>
      </w:r>
      <w:r w:rsidR="00E5491C">
        <w:rPr>
          <w:rFonts w:hint="cs"/>
          <w:rtl/>
        </w:rPr>
        <w:t xml:space="preserve">، </w:t>
      </w:r>
      <w:r w:rsidR="006E3112">
        <w:rPr>
          <w:rFonts w:hint="cs"/>
          <w:rtl/>
        </w:rPr>
        <w:t xml:space="preserve">كما </w:t>
      </w:r>
      <w:r w:rsidR="00E5491C">
        <w:rPr>
          <w:rFonts w:hint="cs"/>
          <w:rtl/>
        </w:rPr>
        <w:t xml:space="preserve">تأمل في </w:t>
      </w:r>
      <w:r w:rsidR="00DA1F2B" w:rsidRPr="00DA1F2B">
        <w:rPr>
          <w:rtl/>
        </w:rPr>
        <w:t xml:space="preserve">تقديم مقترح إلى الدورة القادمة للفريق العامل </w:t>
      </w:r>
      <w:r w:rsidR="00E5491C">
        <w:rPr>
          <w:rFonts w:hint="cs"/>
          <w:rtl/>
        </w:rPr>
        <w:t xml:space="preserve">إضافة إلى </w:t>
      </w:r>
      <w:r w:rsidR="00DA1F2B" w:rsidRPr="00DA1F2B">
        <w:rPr>
          <w:rtl/>
        </w:rPr>
        <w:t xml:space="preserve">مراجعة أساسية للقاعدة 11 من معاهدة التعاون بشأن البراءات (انظر الوثيقتين </w:t>
      </w:r>
      <w:r w:rsidR="00DA1F2B" w:rsidRPr="00DA1F2B">
        <w:t>PCT/EF/TPTF/1/2</w:t>
      </w:r>
      <w:r w:rsidR="00DA1F2B" w:rsidRPr="00DA1F2B">
        <w:rPr>
          <w:rtl/>
        </w:rPr>
        <w:t xml:space="preserve"> و</w:t>
      </w:r>
      <w:r w:rsidR="00DA1F2B" w:rsidRPr="00DA1F2B">
        <w:t>PCT/EF/TPTF/1/3</w:t>
      </w:r>
      <w:r w:rsidR="00DA1F2B" w:rsidRPr="00DA1F2B">
        <w:rPr>
          <w:rtl/>
        </w:rPr>
        <w:t xml:space="preserve">). وينبغي أن </w:t>
      </w:r>
      <w:r w:rsidR="00E5491C">
        <w:rPr>
          <w:rFonts w:hint="cs"/>
          <w:rtl/>
          <w:lang w:val="fr-CH" w:bidi="ar-SY"/>
        </w:rPr>
        <w:t>ت</w:t>
      </w:r>
      <w:r w:rsidR="00DA1F2B" w:rsidRPr="00DA1F2B">
        <w:rPr>
          <w:rtl/>
        </w:rPr>
        <w:t xml:space="preserve">عكس </w:t>
      </w:r>
      <w:r w:rsidR="00E5491C">
        <w:rPr>
          <w:rFonts w:hint="cs"/>
          <w:rtl/>
        </w:rPr>
        <w:t>تلك المراجعة</w:t>
      </w:r>
      <w:r w:rsidR="00DA1F2B" w:rsidRPr="00DA1F2B">
        <w:rPr>
          <w:rtl/>
        </w:rPr>
        <w:t xml:space="preserve"> احتياجات نظام </w:t>
      </w:r>
      <w:r w:rsidR="00E5491C">
        <w:rPr>
          <w:rFonts w:hint="cs"/>
          <w:rtl/>
        </w:rPr>
        <w:t>ال</w:t>
      </w:r>
      <w:r w:rsidR="00DA1F2B" w:rsidRPr="00DA1F2B">
        <w:rPr>
          <w:rtl/>
        </w:rPr>
        <w:t>براءات الحديث</w:t>
      </w:r>
      <w:r w:rsidR="00E5491C" w:rsidRPr="00E5491C">
        <w:rPr>
          <w:rtl/>
        </w:rPr>
        <w:t xml:space="preserve"> </w:t>
      </w:r>
      <w:r w:rsidR="00E5491C" w:rsidRPr="00DA1F2B">
        <w:rPr>
          <w:rtl/>
        </w:rPr>
        <w:t>وتوقعات</w:t>
      </w:r>
      <w:r w:rsidR="00E5491C">
        <w:rPr>
          <w:rFonts w:hint="cs"/>
          <w:rtl/>
        </w:rPr>
        <w:t>ه،</w:t>
      </w:r>
      <w:r w:rsidR="00DA1F2B" w:rsidRPr="00DA1F2B">
        <w:rPr>
          <w:rtl/>
        </w:rPr>
        <w:t xml:space="preserve"> بما في ذلك تحديد </w:t>
      </w:r>
      <w:r w:rsidR="00E5491C">
        <w:rPr>
          <w:rFonts w:hint="cs"/>
          <w:rtl/>
        </w:rPr>
        <w:t>أنساق</w:t>
      </w:r>
      <w:r w:rsidR="00DA1F2B" w:rsidRPr="00DA1F2B">
        <w:rPr>
          <w:rtl/>
        </w:rPr>
        <w:t xml:space="preserve"> ملفات الصور</w:t>
      </w:r>
      <w:r w:rsidR="006E3112">
        <w:rPr>
          <w:rFonts w:hint="cs"/>
          <w:rtl/>
        </w:rPr>
        <w:t xml:space="preserve"> </w:t>
      </w:r>
      <w:r w:rsidR="00DA1F2B" w:rsidRPr="00DA1F2B">
        <w:rPr>
          <w:rtl/>
        </w:rPr>
        <w:t>المقبولة للسماح بإيداع الصور</w:t>
      </w:r>
      <w:r w:rsidR="006E3112">
        <w:rPr>
          <w:rFonts w:hint="cs"/>
          <w:rtl/>
        </w:rPr>
        <w:t xml:space="preserve"> الفوتوغرافية</w:t>
      </w:r>
      <w:r w:rsidR="00DA1F2B" w:rsidRPr="00DA1F2B">
        <w:rPr>
          <w:rtl/>
        </w:rPr>
        <w:t xml:space="preserve"> و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 w:rsidR="00E5491C">
        <w:rPr>
          <w:rFonts w:hint="cs"/>
          <w:rtl/>
        </w:rPr>
        <w:t>ّ</w:t>
      </w:r>
      <w:r w:rsidR="00DA1F2B" w:rsidRPr="00DA1F2B">
        <w:rPr>
          <w:rtl/>
        </w:rPr>
        <w:t>نة</w:t>
      </w:r>
      <w:r w:rsidR="00E5491C" w:rsidRPr="00E5491C">
        <w:rPr>
          <w:rtl/>
        </w:rPr>
        <w:t xml:space="preserve"> </w:t>
      </w:r>
      <w:r w:rsidR="00E5491C" w:rsidRPr="00DA1F2B">
        <w:rPr>
          <w:rtl/>
        </w:rPr>
        <w:t>ونشر</w:t>
      </w:r>
      <w:r w:rsidR="00E5491C">
        <w:rPr>
          <w:rFonts w:hint="cs"/>
          <w:rtl/>
        </w:rPr>
        <w:t>ها</w:t>
      </w:r>
      <w:r w:rsidR="00DA1F2B" w:rsidRPr="00DA1F2B">
        <w:rPr>
          <w:rtl/>
        </w:rPr>
        <w:t xml:space="preserve">. </w:t>
      </w:r>
      <w:r w:rsidR="00E5491C">
        <w:rPr>
          <w:rFonts w:hint="cs"/>
          <w:rtl/>
        </w:rPr>
        <w:t xml:space="preserve">كما </w:t>
      </w:r>
      <w:r w:rsidR="00DA1F2B" w:rsidRPr="00DA1F2B">
        <w:rPr>
          <w:rtl/>
        </w:rPr>
        <w:t>ينبغي أيض</w:t>
      </w:r>
      <w:r w:rsidR="00E5491C">
        <w:rPr>
          <w:rFonts w:hint="cs"/>
          <w:rtl/>
        </w:rPr>
        <w:t>اً</w:t>
      </w:r>
      <w:r w:rsidR="00DA1F2B" w:rsidRPr="00DA1F2B">
        <w:rPr>
          <w:rtl/>
        </w:rPr>
        <w:t xml:space="preserve"> </w:t>
      </w:r>
      <w:r w:rsidR="006E3112">
        <w:rPr>
          <w:rFonts w:hint="cs"/>
          <w:rtl/>
        </w:rPr>
        <w:t>إتاحة</w:t>
      </w:r>
      <w:r w:rsidR="00E5491C">
        <w:rPr>
          <w:rFonts w:hint="cs"/>
          <w:rtl/>
        </w:rPr>
        <w:t xml:space="preserve"> </w:t>
      </w:r>
      <w:r w:rsidR="00DA1F2B" w:rsidRPr="00DA1F2B">
        <w:rPr>
          <w:rtl/>
        </w:rPr>
        <w:t xml:space="preserve">إمكانية إضافة </w:t>
      </w:r>
      <w:r w:rsidR="00E5491C">
        <w:rPr>
          <w:rFonts w:hint="cs"/>
          <w:rtl/>
        </w:rPr>
        <w:t>أنساق</w:t>
      </w:r>
      <w:r w:rsidR="00DA1F2B" w:rsidRPr="00DA1F2B">
        <w:rPr>
          <w:rtl/>
        </w:rPr>
        <w:t xml:space="preserve"> أخرى دون </w:t>
      </w:r>
      <w:r w:rsidR="00E5491C">
        <w:rPr>
          <w:rFonts w:hint="cs"/>
          <w:rtl/>
        </w:rPr>
        <w:t xml:space="preserve">خلق </w:t>
      </w:r>
      <w:r w:rsidR="00DA1F2B" w:rsidRPr="00DA1F2B">
        <w:rPr>
          <w:rtl/>
        </w:rPr>
        <w:t xml:space="preserve">مزيد من الاضطرابات، </w:t>
      </w:r>
      <w:r w:rsidR="00E5491C">
        <w:rPr>
          <w:rFonts w:hint="cs"/>
          <w:rtl/>
        </w:rPr>
        <w:t>من قبيل</w:t>
      </w:r>
      <w:r w:rsidR="00DA1F2B" w:rsidRPr="00DA1F2B">
        <w:rPr>
          <w:rtl/>
        </w:rPr>
        <w:t xml:space="preserve">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</w:t>
      </w:r>
      <w:r w:rsidR="00E5491C" w:rsidRPr="00DA1F2B">
        <w:rPr>
          <w:rtl/>
        </w:rPr>
        <w:t>ثلاثية الأبعاد</w:t>
      </w:r>
      <w:r w:rsidR="00E5491C">
        <w:rPr>
          <w:rFonts w:hint="cs"/>
          <w:rtl/>
        </w:rPr>
        <w:t xml:space="preserve"> </w:t>
      </w:r>
      <w:r w:rsidR="00DA1F2B" w:rsidRPr="00DA1F2B">
        <w:rPr>
          <w:rtl/>
        </w:rPr>
        <w:t>ومقاطع الفيديو</w:t>
      </w:r>
      <w:r w:rsidR="00E5491C">
        <w:rPr>
          <w:rFonts w:hint="cs"/>
          <w:rtl/>
        </w:rPr>
        <w:t>، إذا دعت</w:t>
      </w:r>
      <w:r w:rsidR="00DA1F2B" w:rsidRPr="00DA1F2B">
        <w:rPr>
          <w:rtl/>
        </w:rPr>
        <w:t xml:space="preserve"> الحاجة </w:t>
      </w:r>
      <w:r w:rsidR="00E5491C">
        <w:rPr>
          <w:rFonts w:hint="cs"/>
          <w:rtl/>
        </w:rPr>
        <w:t xml:space="preserve">إلى ذلك </w:t>
      </w:r>
      <w:r w:rsidR="00DA1F2B" w:rsidRPr="00DA1F2B">
        <w:rPr>
          <w:rtl/>
        </w:rPr>
        <w:t>و</w:t>
      </w:r>
      <w:r w:rsidR="00E5491C">
        <w:rPr>
          <w:rFonts w:hint="cs"/>
          <w:rtl/>
        </w:rPr>
        <w:t>اتُ</w:t>
      </w:r>
      <w:r w:rsidR="004C7689">
        <w:rPr>
          <w:rFonts w:hint="cs"/>
          <w:rtl/>
        </w:rPr>
        <w:t>ّ</w:t>
      </w:r>
      <w:r w:rsidR="00E5491C">
        <w:rPr>
          <w:rFonts w:hint="cs"/>
          <w:rtl/>
        </w:rPr>
        <w:t xml:space="preserve">فق على </w:t>
      </w:r>
      <w:r w:rsidR="00DA1F2B" w:rsidRPr="00DA1F2B">
        <w:rPr>
          <w:rtl/>
        </w:rPr>
        <w:t>المعايير المناسبة</w:t>
      </w:r>
      <w:r w:rsidR="00B17699" w:rsidRPr="00D0692C">
        <w:rPr>
          <w:rtl/>
        </w:rPr>
        <w:t>.</w:t>
      </w:r>
    </w:p>
    <w:p w14:paraId="2845E55D" w14:textId="729AEBB4" w:rsidR="00784632" w:rsidRPr="00DA1F2B" w:rsidRDefault="00DA1F2B" w:rsidP="00784632">
      <w:pPr>
        <w:pStyle w:val="Heading1"/>
        <w:spacing w:after="220"/>
        <w:rPr>
          <w:rFonts w:asciiTheme="minorHAnsi" w:hAnsiTheme="minorHAnsi" w:cstheme="minorHAnsi"/>
          <w:sz w:val="24"/>
          <w:szCs w:val="24"/>
          <w:lang w:bidi="ar-EG"/>
        </w:rPr>
      </w:pPr>
      <w:bookmarkStart w:id="10" w:name="_Toc112802441"/>
      <w:r w:rsidRPr="00DA1F2B">
        <w:rPr>
          <w:rFonts w:asciiTheme="minorHAnsi" w:hAnsiTheme="minorHAnsi"/>
          <w:sz w:val="24"/>
          <w:szCs w:val="24"/>
          <w:rtl/>
          <w:lang w:bidi="ar-EG"/>
        </w:rPr>
        <w:t xml:space="preserve">سياسة قبول أنواع مختلفة من </w:t>
      </w:r>
      <w:r w:rsidR="00635840">
        <w:rPr>
          <w:rFonts w:asciiTheme="minorHAnsi" w:hAnsiTheme="minorHAnsi"/>
          <w:sz w:val="24"/>
          <w:szCs w:val="24"/>
          <w:rtl/>
          <w:lang w:bidi="ar-EG"/>
        </w:rPr>
        <w:t>الرسومات</w:t>
      </w:r>
      <w:r>
        <w:rPr>
          <w:rFonts w:asciiTheme="minorHAnsi" w:hAnsiTheme="minorHAnsi"/>
          <w:sz w:val="24"/>
          <w:szCs w:val="24"/>
          <w:lang w:bidi="ar-EG"/>
        </w:rPr>
        <w:t xml:space="preserve"> </w:t>
      </w:r>
      <w:bookmarkEnd w:id="10"/>
    </w:p>
    <w:p w14:paraId="1C7CF24F" w14:textId="249D172D" w:rsidR="00784632" w:rsidRPr="00CE3812" w:rsidRDefault="00DA1F2B" w:rsidP="009E3612">
      <w:pPr>
        <w:pStyle w:val="ONUMA"/>
      </w:pPr>
      <w:r w:rsidRPr="00DA1F2B">
        <w:rPr>
          <w:rtl/>
        </w:rPr>
        <w:t xml:space="preserve">عند النظر في كيفية مراجعة القاعدة 11 </w:t>
      </w:r>
      <w:r w:rsidR="00635840">
        <w:rPr>
          <w:rFonts w:hint="cs"/>
          <w:rtl/>
        </w:rPr>
        <w:t>لقبول</w:t>
      </w:r>
      <w:r w:rsidRPr="00DA1F2B">
        <w:rPr>
          <w:rtl/>
        </w:rPr>
        <w:t xml:space="preserve"> </w:t>
      </w:r>
      <w:r w:rsidR="00635840">
        <w:rPr>
          <w:rtl/>
        </w:rPr>
        <w:t>الرسومات</w:t>
      </w:r>
      <w:r w:rsidRPr="00DA1F2B">
        <w:rPr>
          <w:rtl/>
        </w:rPr>
        <w:t xml:space="preserve"> الملو</w:t>
      </w:r>
      <w:r w:rsidR="00635840">
        <w:rPr>
          <w:rFonts w:hint="cs"/>
          <w:rtl/>
        </w:rPr>
        <w:t>ّ</w:t>
      </w:r>
      <w:r w:rsidRPr="00DA1F2B">
        <w:rPr>
          <w:rtl/>
        </w:rPr>
        <w:t>نة، سيكون من الضروري أيض</w:t>
      </w:r>
      <w:r w:rsidR="00635840">
        <w:rPr>
          <w:rFonts w:hint="cs"/>
          <w:rtl/>
        </w:rPr>
        <w:t>اً</w:t>
      </w:r>
      <w:r w:rsidRPr="00DA1F2B">
        <w:rPr>
          <w:rtl/>
        </w:rPr>
        <w:t xml:space="preserve"> النظر في سياسة أنواع </w:t>
      </w:r>
      <w:r w:rsidR="00635840">
        <w:rPr>
          <w:rtl/>
        </w:rPr>
        <w:t>الرسومات</w:t>
      </w:r>
      <w:r w:rsidRPr="00DA1F2B">
        <w:rPr>
          <w:rtl/>
        </w:rPr>
        <w:t xml:space="preserve"> المسموح بها </w:t>
      </w:r>
      <w:r w:rsidR="00635840">
        <w:rPr>
          <w:rFonts w:hint="cs"/>
          <w:rtl/>
        </w:rPr>
        <w:t>لتوفير</w:t>
      </w:r>
      <w:r w:rsidRPr="00DA1F2B">
        <w:rPr>
          <w:rtl/>
        </w:rPr>
        <w:t xml:space="preserve"> معلومات مفيدة عن البراءات وتسهيل فحص البراءات </w:t>
      </w:r>
      <w:r w:rsidR="00D74802">
        <w:rPr>
          <w:rFonts w:hint="cs"/>
          <w:rtl/>
        </w:rPr>
        <w:t>على نحو فعال</w:t>
      </w:r>
      <w:r w:rsidR="00784632" w:rsidRPr="00CE3812">
        <w:rPr>
          <w:rtl/>
        </w:rPr>
        <w:t>.</w:t>
      </w:r>
    </w:p>
    <w:p w14:paraId="00688C28" w14:textId="7C9FFBD7" w:rsidR="00784632" w:rsidRPr="00CE3812" w:rsidRDefault="00D74802" w:rsidP="00DB2187">
      <w:pPr>
        <w:pStyle w:val="ONUMA"/>
      </w:pPr>
      <w:r>
        <w:rPr>
          <w:rFonts w:hint="cs"/>
          <w:rtl/>
        </w:rPr>
        <w:t xml:space="preserve">وإن </w:t>
      </w:r>
      <w:r w:rsidR="00DA1F2B" w:rsidRPr="00DA1F2B">
        <w:rPr>
          <w:rtl/>
        </w:rPr>
        <w:t>تعريف الرسم غير واضح تماما</w:t>
      </w:r>
      <w:r>
        <w:rPr>
          <w:rFonts w:hint="cs"/>
          <w:rtl/>
        </w:rPr>
        <w:t>ً</w:t>
      </w:r>
      <w:r w:rsidR="00527FDF">
        <w:rPr>
          <w:rFonts w:hint="cs"/>
          <w:rtl/>
        </w:rPr>
        <w:t>،</w:t>
      </w:r>
      <w:r w:rsidR="00DA1F2B" w:rsidRPr="00DA1F2B">
        <w:rPr>
          <w:rtl/>
        </w:rPr>
        <w:t xml:space="preserve"> </w:t>
      </w:r>
      <w:r>
        <w:rPr>
          <w:rFonts w:hint="cs"/>
          <w:rtl/>
        </w:rPr>
        <w:t xml:space="preserve">إذ تشير </w:t>
      </w:r>
      <w:r w:rsidR="00DA1F2B" w:rsidRPr="00DA1F2B">
        <w:rPr>
          <w:rtl/>
        </w:rPr>
        <w:t xml:space="preserve">القاعدة </w:t>
      </w:r>
      <w:r>
        <w:rPr>
          <w:rFonts w:hint="cs"/>
          <w:rtl/>
        </w:rPr>
        <w:t>13.11</w:t>
      </w:r>
      <w:r w:rsidR="00DA1F2B" w:rsidRPr="00DA1F2B">
        <w:rPr>
          <w:rtl/>
        </w:rPr>
        <w:t xml:space="preserve">(أ) </w:t>
      </w:r>
      <w:r>
        <w:rPr>
          <w:rFonts w:hint="cs"/>
          <w:rtl/>
        </w:rPr>
        <w:t>إلى ما هو متوقع من</w:t>
      </w:r>
      <w:r w:rsidR="00DA1F2B" w:rsidRPr="00DA1F2B">
        <w:rPr>
          <w:rtl/>
        </w:rPr>
        <w:t xml:space="preserve"> </w:t>
      </w:r>
      <w:r>
        <w:rPr>
          <w:rFonts w:hint="cs"/>
          <w:rtl/>
        </w:rPr>
        <w:t>ا</w:t>
      </w:r>
      <w:r w:rsidR="00DA1F2B" w:rsidRPr="00DA1F2B">
        <w:rPr>
          <w:rtl/>
        </w:rPr>
        <w:t>لمخطط المرسوم</w:t>
      </w:r>
      <w:r w:rsidR="00527FDF">
        <w:rPr>
          <w:rFonts w:hint="cs"/>
          <w:rtl/>
        </w:rPr>
        <w:t xml:space="preserve"> </w:t>
      </w:r>
      <w:r>
        <w:rPr>
          <w:rFonts w:hint="cs"/>
          <w:rtl/>
        </w:rPr>
        <w:t>وتحدد</w:t>
      </w:r>
      <w:r w:rsidR="00DA1F2B" w:rsidRPr="00DA1F2B">
        <w:rPr>
          <w:rtl/>
        </w:rPr>
        <w:t xml:space="preserve"> القاعدة 11.11 </w:t>
      </w:r>
      <w:r>
        <w:rPr>
          <w:rFonts w:hint="cs"/>
          <w:rtl/>
        </w:rPr>
        <w:t>إمكانية</w:t>
      </w:r>
      <w:r w:rsidR="00DA1F2B" w:rsidRPr="00DA1F2B">
        <w:rPr>
          <w:rtl/>
        </w:rPr>
        <w:t xml:space="preserve"> تضمين </w:t>
      </w:r>
      <w:r w:rsidR="00DF0803">
        <w:rPr>
          <w:rFonts w:hint="cs"/>
          <w:rtl/>
        </w:rPr>
        <w:t>الرسوم البيانية</w:t>
      </w:r>
      <w:r w:rsidR="00DA1F2B" w:rsidRPr="00DA1F2B">
        <w:rPr>
          <w:rtl/>
        </w:rPr>
        <w:t xml:space="preserve">. ومن الناحية العملية، تقبل معظم المكاتب الصور الفوتوغرافية وما يعادلها، على الأقل في حالات معينة حيث تكون هذه هي الطريقة العملية الوحيدة لتسجيل مخرجات </w:t>
      </w:r>
      <w:r w:rsidR="00DF0803">
        <w:rPr>
          <w:rFonts w:hint="cs"/>
          <w:rtl/>
        </w:rPr>
        <w:t>أداة علمية</w:t>
      </w:r>
      <w:r w:rsidR="00DA1F2B" w:rsidRPr="00DA1F2B">
        <w:rPr>
          <w:rtl/>
        </w:rPr>
        <w:t xml:space="preserve">. </w:t>
      </w:r>
      <w:r w:rsidR="00DF0803">
        <w:rPr>
          <w:rFonts w:hint="cs"/>
          <w:rtl/>
        </w:rPr>
        <w:t>و</w:t>
      </w:r>
      <w:r w:rsidR="00DA1F2B" w:rsidRPr="00DA1F2B">
        <w:rPr>
          <w:rtl/>
        </w:rPr>
        <w:t xml:space="preserve">قد تطلب بعض الولايات القضائية من </w:t>
      </w:r>
      <w:r w:rsidR="00DF0803">
        <w:rPr>
          <w:rFonts w:hint="cs"/>
          <w:rtl/>
        </w:rPr>
        <w:t>مودع</w:t>
      </w:r>
      <w:r w:rsidR="00DA1F2B" w:rsidRPr="00DA1F2B">
        <w:rPr>
          <w:rtl/>
        </w:rPr>
        <w:t xml:space="preserve"> الطلب الإدلاء ببيان بأن استخدام اللون أو الصورة</w:t>
      </w:r>
      <w:r w:rsidR="00527FDF">
        <w:rPr>
          <w:rFonts w:hint="cs"/>
          <w:rtl/>
        </w:rPr>
        <w:t xml:space="preserve"> الفوتوغرافية</w:t>
      </w:r>
      <w:r w:rsidR="00DA1F2B" w:rsidRPr="00DA1F2B">
        <w:rPr>
          <w:rtl/>
        </w:rPr>
        <w:t xml:space="preserve"> ضروري باعتباره الطريقة العملية الوحيدة للكشف عن </w:t>
      </w:r>
      <w:r w:rsidR="00DA1F2B" w:rsidRPr="00527FDF">
        <w:rPr>
          <w:rtl/>
        </w:rPr>
        <w:t>الموضوع</w:t>
      </w:r>
      <w:r w:rsidR="00DA1F2B" w:rsidRPr="00DA1F2B">
        <w:rPr>
          <w:rtl/>
        </w:rPr>
        <w:t>، ولكن من حيث المبدأ، من المقبول عموم</w:t>
      </w:r>
      <w:r w:rsidR="00DF0803">
        <w:rPr>
          <w:rFonts w:hint="cs"/>
          <w:rtl/>
        </w:rPr>
        <w:t>اً</w:t>
      </w:r>
      <w:r w:rsidR="00DA1F2B" w:rsidRPr="00DA1F2B">
        <w:rPr>
          <w:rtl/>
        </w:rPr>
        <w:t xml:space="preserve"> بالفعل أن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يمكن أن تتضمن مجموعة </w:t>
      </w:r>
      <w:r w:rsidR="00DF0803">
        <w:rPr>
          <w:rFonts w:hint="cs"/>
          <w:rtl/>
        </w:rPr>
        <w:t>أنواعاً مختلفة من</w:t>
      </w:r>
      <w:r w:rsidR="00DA1F2B" w:rsidRPr="00DA1F2B">
        <w:rPr>
          <w:rtl/>
        </w:rPr>
        <w:t xml:space="preserve"> الصور </w:t>
      </w:r>
      <w:r w:rsidR="00DF0803">
        <w:rPr>
          <w:rFonts w:hint="cs"/>
          <w:rtl/>
        </w:rPr>
        <w:t>غير المرسومة</w:t>
      </w:r>
      <w:r w:rsidR="00784632" w:rsidRPr="00CE3812">
        <w:rPr>
          <w:rtl/>
        </w:rPr>
        <w:t>.</w:t>
      </w:r>
    </w:p>
    <w:p w14:paraId="45D58AA3" w14:textId="1F765BEC" w:rsidR="00784632" w:rsidRDefault="00DF0803" w:rsidP="005F20AF">
      <w:pPr>
        <w:pStyle w:val="ONUMA"/>
      </w:pPr>
      <w:r>
        <w:rPr>
          <w:rFonts w:hint="cs"/>
          <w:rtl/>
        </w:rPr>
        <w:t>و</w:t>
      </w:r>
      <w:r w:rsidR="00DA1F2B" w:rsidRPr="00DA1F2B">
        <w:rPr>
          <w:rtl/>
        </w:rPr>
        <w:t>هناك أيض</w:t>
      </w:r>
      <w:r>
        <w:rPr>
          <w:rFonts w:hint="cs"/>
          <w:rtl/>
        </w:rPr>
        <w:t>اً</w:t>
      </w:r>
      <w:r w:rsidR="00DA1F2B" w:rsidRPr="00DA1F2B">
        <w:rPr>
          <w:rtl/>
        </w:rPr>
        <w:t xml:space="preserve"> بعض التداخل بين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والصيغ والجداول وما شابه ذلك، مما يسمح بعرضها بشكل بديل في </w:t>
      </w:r>
      <w:r>
        <w:rPr>
          <w:rFonts w:hint="cs"/>
          <w:rtl/>
        </w:rPr>
        <w:t>أماكن</w:t>
      </w:r>
      <w:r w:rsidR="00DA1F2B" w:rsidRPr="00DA1F2B">
        <w:rPr>
          <w:rtl/>
        </w:rPr>
        <w:t xml:space="preserve"> مختلفة. </w:t>
      </w:r>
      <w:r>
        <w:rPr>
          <w:rFonts w:hint="cs"/>
          <w:rtl/>
        </w:rPr>
        <w:t>و</w:t>
      </w:r>
      <w:r w:rsidR="00DA1F2B" w:rsidRPr="00DA1F2B">
        <w:rPr>
          <w:rtl/>
        </w:rPr>
        <w:t>تنص القاعدة</w:t>
      </w:r>
      <w:r>
        <w:rPr>
          <w:rFonts w:hint="cs"/>
          <w:rtl/>
        </w:rPr>
        <w:t xml:space="preserve"> 10.11</w:t>
      </w:r>
      <w:r w:rsidR="00DA1F2B" w:rsidRPr="00DA1F2B">
        <w:rPr>
          <w:rtl/>
        </w:rPr>
        <w:t>(أ) على أن</w:t>
      </w:r>
      <w:r>
        <w:rPr>
          <w:rFonts w:hint="cs"/>
          <w:rtl/>
        </w:rPr>
        <w:t>ه</w:t>
      </w:r>
      <w:r w:rsidR="00DA1F2B" w:rsidRPr="00DA1F2B">
        <w:rPr>
          <w:rtl/>
        </w:rPr>
        <w:t xml:space="preserve"> "</w:t>
      </w:r>
      <w:r>
        <w:rPr>
          <w:rFonts w:hint="cs"/>
          <w:rtl/>
        </w:rPr>
        <w:t>يجب ألا يتضمن كل من العريضة والوصف ومطالب الحماية والملخصّ أية رسوم</w:t>
      </w:r>
      <w:r w:rsidR="00DA1F2B" w:rsidRPr="00DA1F2B">
        <w:rPr>
          <w:rtl/>
        </w:rPr>
        <w:t xml:space="preserve">". ومع ذلك، فمن الشائع أن </w:t>
      </w:r>
      <w:r>
        <w:rPr>
          <w:rFonts w:hint="cs"/>
          <w:rtl/>
        </w:rPr>
        <w:t>تُمثّل</w:t>
      </w:r>
      <w:r w:rsidR="00DA1F2B" w:rsidRPr="00DA1F2B">
        <w:rPr>
          <w:rtl/>
        </w:rPr>
        <w:t xml:space="preserve"> الجداول والصيغ المعقدة كصور مضمنة في نص الوصف والمطالبات؛ </w:t>
      </w:r>
      <w:r w:rsidR="00527FDF">
        <w:rPr>
          <w:rFonts w:hint="cs"/>
          <w:rtl/>
        </w:rPr>
        <w:t xml:space="preserve">كما </w:t>
      </w:r>
      <w:r>
        <w:rPr>
          <w:rFonts w:hint="cs"/>
          <w:rtl/>
        </w:rPr>
        <w:t>تُدرج</w:t>
      </w:r>
      <w:r w:rsidR="00DA1F2B" w:rsidRPr="00DA1F2B">
        <w:rPr>
          <w:rtl/>
        </w:rPr>
        <w:t xml:space="preserve"> أحيانًا أيض</w:t>
      </w:r>
      <w:r>
        <w:rPr>
          <w:rFonts w:hint="cs"/>
          <w:rtl/>
        </w:rPr>
        <w:t xml:space="preserve">اً </w:t>
      </w:r>
      <w:r w:rsidR="00DA1F2B" w:rsidRPr="00DA1F2B">
        <w:rPr>
          <w:rtl/>
        </w:rPr>
        <w:t xml:space="preserve">في </w:t>
      </w:r>
      <w:r w:rsidR="00635840">
        <w:rPr>
          <w:rtl/>
        </w:rPr>
        <w:t>الرسومات</w:t>
      </w:r>
      <w:r w:rsidR="00784632" w:rsidRPr="00CE3812">
        <w:rPr>
          <w:rtl/>
        </w:rPr>
        <w:t>.</w:t>
      </w:r>
    </w:p>
    <w:p w14:paraId="56D0BC43" w14:textId="421BCA70" w:rsidR="00DA1F2B" w:rsidRDefault="00DA1F2B" w:rsidP="00713E9E">
      <w:pPr>
        <w:pStyle w:val="ONUMA"/>
      </w:pPr>
      <w:r w:rsidRPr="00DA1F2B">
        <w:rPr>
          <w:rtl/>
        </w:rPr>
        <w:t>ويبدو من الضروري أن تسمح القاعدة 11 الجديدة بتفسير مصطلح "</w:t>
      </w:r>
      <w:r w:rsidR="00635840">
        <w:rPr>
          <w:rtl/>
        </w:rPr>
        <w:t>الرسومات</w:t>
      </w:r>
      <w:r w:rsidRPr="00DA1F2B">
        <w:rPr>
          <w:rtl/>
        </w:rPr>
        <w:t>" على نطاق واسع للغاية</w:t>
      </w:r>
      <w:r w:rsidR="00527FDF">
        <w:rPr>
          <w:rFonts w:hint="cs"/>
          <w:rtl/>
        </w:rPr>
        <w:t xml:space="preserve">، </w:t>
      </w:r>
      <w:r w:rsidR="006E1AB7">
        <w:rPr>
          <w:rFonts w:hint="cs"/>
          <w:rtl/>
        </w:rPr>
        <w:t>حيثما كان</w:t>
      </w:r>
      <w:r w:rsidRPr="00DA1F2B">
        <w:rPr>
          <w:rtl/>
        </w:rPr>
        <w:t xml:space="preserve"> ذلك مناسب</w:t>
      </w:r>
      <w:r w:rsidR="006E1AB7">
        <w:rPr>
          <w:rFonts w:hint="cs"/>
          <w:rtl/>
        </w:rPr>
        <w:t>اً</w:t>
      </w:r>
      <w:r w:rsidR="00527FDF">
        <w:rPr>
          <w:rFonts w:hint="cs"/>
          <w:rtl/>
        </w:rPr>
        <w:t xml:space="preserve">، </w:t>
      </w:r>
      <w:r w:rsidRPr="00DA1F2B">
        <w:rPr>
          <w:rtl/>
        </w:rPr>
        <w:t xml:space="preserve">للسماح بالكشف الفعال. ومع ذلك، فإن هذا لا يعني بالضرورة أن </w:t>
      </w:r>
      <w:r w:rsidR="006E1AB7">
        <w:rPr>
          <w:rFonts w:hint="cs"/>
          <w:rtl/>
        </w:rPr>
        <w:t>مودعي</w:t>
      </w:r>
      <w:r w:rsidRPr="00DA1F2B">
        <w:rPr>
          <w:rtl/>
        </w:rPr>
        <w:t xml:space="preserve"> الطلبات </w:t>
      </w:r>
      <w:r w:rsidR="006E1AB7">
        <w:rPr>
          <w:rFonts w:hint="cs"/>
          <w:rtl/>
        </w:rPr>
        <w:t>ينبغي أن</w:t>
      </w:r>
      <w:r w:rsidRPr="00DA1F2B">
        <w:rPr>
          <w:rtl/>
        </w:rPr>
        <w:t xml:space="preserve"> يتمتعوا بالحرية </w:t>
      </w:r>
      <w:r w:rsidR="00527FDF">
        <w:rPr>
          <w:rFonts w:hint="cs"/>
          <w:rtl/>
        </w:rPr>
        <w:t>المطلقة</w:t>
      </w:r>
      <w:r w:rsidRPr="00DA1F2B">
        <w:rPr>
          <w:rtl/>
        </w:rPr>
        <w:t xml:space="preserve"> في اختيار شكل الكشف الذي يستخدمونه. </w:t>
      </w:r>
      <w:r w:rsidR="006E1AB7">
        <w:rPr>
          <w:rFonts w:hint="cs"/>
          <w:rtl/>
        </w:rPr>
        <w:t>ويُحبّذ</w:t>
      </w:r>
      <w:r w:rsidRPr="00DA1F2B">
        <w:rPr>
          <w:rtl/>
        </w:rPr>
        <w:t xml:space="preserve"> </w:t>
      </w:r>
      <w:r w:rsidR="00527FDF">
        <w:rPr>
          <w:rFonts w:hint="cs"/>
          <w:rtl/>
        </w:rPr>
        <w:t xml:space="preserve">أن </w:t>
      </w:r>
      <w:r w:rsidR="006E1AB7">
        <w:rPr>
          <w:rFonts w:hint="cs"/>
          <w:rtl/>
        </w:rPr>
        <w:t>تتاح</w:t>
      </w:r>
      <w:r w:rsidRPr="00DA1F2B">
        <w:rPr>
          <w:rtl/>
        </w:rPr>
        <w:t>، على الأقل في بعض الحالات،</w:t>
      </w:r>
      <w:r w:rsidR="006E1AB7">
        <w:rPr>
          <w:rFonts w:hint="cs"/>
          <w:rtl/>
        </w:rPr>
        <w:t xml:space="preserve"> إمكانية</w:t>
      </w:r>
      <w:r w:rsidRPr="00DA1F2B">
        <w:rPr>
          <w:rtl/>
        </w:rPr>
        <w:t xml:space="preserve"> تقديم رسومات </w:t>
      </w:r>
      <w:r w:rsidRPr="00527FDF">
        <w:rPr>
          <w:rtl/>
        </w:rPr>
        <w:t>ملو</w:t>
      </w:r>
      <w:r w:rsidR="006E1AB7" w:rsidRPr="00527FDF">
        <w:rPr>
          <w:rFonts w:hint="cs"/>
          <w:rtl/>
        </w:rPr>
        <w:t>ّ</w:t>
      </w:r>
      <w:r w:rsidRPr="00527FDF">
        <w:rPr>
          <w:rtl/>
        </w:rPr>
        <w:t>نة وصور</w:t>
      </w:r>
      <w:r w:rsidR="00713E9E" w:rsidRPr="00527FDF">
        <w:rPr>
          <w:rFonts w:hint="cs"/>
          <w:rtl/>
        </w:rPr>
        <w:t>اً</w:t>
      </w:r>
      <w:r w:rsidRPr="00527FDF">
        <w:rPr>
          <w:rtl/>
        </w:rPr>
        <w:t xml:space="preserve"> فوتوغرافية</w:t>
      </w:r>
      <w:r w:rsidRPr="00DA1F2B">
        <w:rPr>
          <w:rtl/>
        </w:rPr>
        <w:t xml:space="preserve"> لدعم الكشف عن الطلب الدولي. </w:t>
      </w:r>
      <w:r w:rsidR="00713E9E">
        <w:rPr>
          <w:rFonts w:hint="cs"/>
          <w:rtl/>
        </w:rPr>
        <w:t>و</w:t>
      </w:r>
      <w:r w:rsidRPr="00DA1F2B">
        <w:rPr>
          <w:rtl/>
        </w:rPr>
        <w:t xml:space="preserve">بالنسبة لبعض الاختراعات، قد يكون من الصعب للغاية </w:t>
      </w:r>
      <w:r w:rsidR="00713E9E">
        <w:rPr>
          <w:rFonts w:hint="cs"/>
          <w:rtl/>
        </w:rPr>
        <w:t>إجراء</w:t>
      </w:r>
      <w:r w:rsidRPr="00DA1F2B">
        <w:rPr>
          <w:rtl/>
        </w:rPr>
        <w:t xml:space="preserve"> كشف موجز وفعال</w:t>
      </w:r>
      <w:r w:rsidR="00713E9E">
        <w:rPr>
          <w:rFonts w:hint="cs"/>
          <w:rtl/>
        </w:rPr>
        <w:t xml:space="preserve"> دون توافر تلك الرسومات والصور</w:t>
      </w:r>
      <w:r w:rsidRPr="00DA1F2B">
        <w:rPr>
          <w:rtl/>
        </w:rPr>
        <w:t xml:space="preserve">. ومن ناحية أخرى، في حالات أخرى، </w:t>
      </w:r>
      <w:r w:rsidR="00713E9E">
        <w:rPr>
          <w:rFonts w:hint="cs"/>
          <w:rtl/>
        </w:rPr>
        <w:t>يمكن ل</w:t>
      </w:r>
      <w:r w:rsidRPr="00DA1F2B">
        <w:rPr>
          <w:rtl/>
        </w:rPr>
        <w:t xml:space="preserve">لرسم </w:t>
      </w:r>
      <w:r w:rsidR="00713E9E">
        <w:rPr>
          <w:rFonts w:hint="cs"/>
          <w:rtl/>
        </w:rPr>
        <w:t>التقني</w:t>
      </w:r>
      <w:r w:rsidRPr="00DA1F2B">
        <w:rPr>
          <w:rtl/>
        </w:rPr>
        <w:t xml:space="preserve"> التقليدي المُعد</w:t>
      </w:r>
      <w:r w:rsidR="00713E9E">
        <w:rPr>
          <w:rFonts w:hint="cs"/>
          <w:rtl/>
        </w:rPr>
        <w:t>ّ</w:t>
      </w:r>
      <w:r w:rsidRPr="00DA1F2B">
        <w:rPr>
          <w:rtl/>
        </w:rPr>
        <w:t xml:space="preserve"> جيد</w:t>
      </w:r>
      <w:r w:rsidR="00713E9E">
        <w:rPr>
          <w:rFonts w:hint="cs"/>
          <w:rtl/>
        </w:rPr>
        <w:t>اً</w:t>
      </w:r>
      <w:r w:rsidRPr="00DA1F2B">
        <w:rPr>
          <w:rtl/>
        </w:rPr>
        <w:t xml:space="preserve"> باستخدام الخطوط السوداء فقط</w:t>
      </w:r>
      <w:r w:rsidR="00713E9E">
        <w:rPr>
          <w:rFonts w:hint="cs"/>
          <w:rtl/>
        </w:rPr>
        <w:t xml:space="preserve"> أن ينقل </w:t>
      </w:r>
      <w:r w:rsidRPr="00DA1F2B">
        <w:rPr>
          <w:rtl/>
        </w:rPr>
        <w:t>جوهر الاختراع بشكل أسرع وأكثر وضوح</w:t>
      </w:r>
      <w:r w:rsidR="00713E9E">
        <w:rPr>
          <w:rFonts w:hint="cs"/>
          <w:rtl/>
        </w:rPr>
        <w:t>اً</w:t>
      </w:r>
      <w:r w:rsidRPr="00DA1F2B">
        <w:rPr>
          <w:rtl/>
        </w:rPr>
        <w:t xml:space="preserve"> من صورة التجسيد المادي للاختراع.</w:t>
      </w:r>
    </w:p>
    <w:p w14:paraId="5A2FD36A" w14:textId="741D9598" w:rsidR="00DA1F2B" w:rsidRDefault="00BE5F29" w:rsidP="005F20AF">
      <w:pPr>
        <w:pStyle w:val="ONUMA"/>
      </w:pPr>
      <w:r>
        <w:rPr>
          <w:rFonts w:hint="cs"/>
          <w:rtl/>
        </w:rPr>
        <w:t xml:space="preserve">ومع وضع </w:t>
      </w:r>
      <w:r w:rsidR="00DA1F2B" w:rsidRPr="00DA1F2B">
        <w:rPr>
          <w:rtl/>
        </w:rPr>
        <w:t>القاعدة 11 الجديدة لمعاهدة التعاون بشأن البراءات</w:t>
      </w:r>
      <w:r>
        <w:rPr>
          <w:rFonts w:hint="cs"/>
          <w:rtl/>
        </w:rPr>
        <w:t xml:space="preserve">، </w:t>
      </w:r>
      <w:r w:rsidR="00DA1F2B" w:rsidRPr="00DA1F2B">
        <w:rPr>
          <w:rtl/>
        </w:rPr>
        <w:t>التي تسمح ب</w:t>
      </w:r>
      <w:r>
        <w:rPr>
          <w:rFonts w:hint="cs"/>
          <w:rtl/>
        </w:rPr>
        <w:t xml:space="preserve">إيداع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نة (بما في ذلك الصور الفوتوغرافية </w:t>
      </w:r>
      <w:r>
        <w:rPr>
          <w:rFonts w:hint="cs"/>
          <w:rtl/>
        </w:rPr>
        <w:t>واحتمال</w:t>
      </w:r>
      <w:r w:rsidR="00DA1F2B" w:rsidRPr="00DA1F2B">
        <w:rPr>
          <w:rtl/>
        </w:rPr>
        <w:t xml:space="preserve"> توسيع نطاق ذلك في المستقبل ليشمل أشكال الكشف الأخرى مثل مقاطع الفيديو والنماذج ثلاثية الأبعاد)، </w:t>
      </w:r>
      <w:r>
        <w:rPr>
          <w:rFonts w:hint="cs"/>
          <w:rtl/>
        </w:rPr>
        <w:t>سيكون من الضروري</w:t>
      </w:r>
      <w:r w:rsidR="00DA1F2B" w:rsidRPr="00DA1F2B">
        <w:rPr>
          <w:rtl/>
        </w:rPr>
        <w:t xml:space="preserve"> النظر فيما إذا كان ينبغي أن يكون لمودع الطلب الحرية في الكشف عن اختراعه بأي طريقة يراها</w:t>
      </w:r>
      <w:r>
        <w:rPr>
          <w:rFonts w:hint="cs"/>
          <w:rtl/>
        </w:rPr>
        <w:t xml:space="preserve"> </w:t>
      </w:r>
      <w:r w:rsidR="00DA1F2B" w:rsidRPr="00DA1F2B">
        <w:rPr>
          <w:rtl/>
        </w:rPr>
        <w:t xml:space="preserve">مناسبة، أو ما إذا كان ينبغي تقديم بعض الإرشادات بشأن </w:t>
      </w:r>
      <w:r>
        <w:rPr>
          <w:rFonts w:hint="cs"/>
          <w:rtl/>
        </w:rPr>
        <w:t>الحالات التي</w:t>
      </w:r>
      <w:r w:rsidR="00DA1F2B" w:rsidRPr="00DA1F2B">
        <w:rPr>
          <w:rtl/>
        </w:rPr>
        <w:t xml:space="preserve"> يمكن </w:t>
      </w:r>
      <w:r>
        <w:rPr>
          <w:rFonts w:hint="cs"/>
          <w:rtl/>
        </w:rPr>
        <w:t xml:space="preserve">فيها </w:t>
      </w:r>
      <w:r w:rsidR="00DA1F2B" w:rsidRPr="00DA1F2B">
        <w:rPr>
          <w:rtl/>
        </w:rPr>
        <w:t xml:space="preserve">استخدام أنواع مختلفة من المحتوى غير المكتوب. </w:t>
      </w:r>
      <w:r>
        <w:rPr>
          <w:rFonts w:hint="cs"/>
          <w:rtl/>
        </w:rPr>
        <w:t>وفي حالة</w:t>
      </w:r>
      <w:r w:rsidR="00DA1F2B" w:rsidRPr="00DA1F2B">
        <w:rPr>
          <w:rtl/>
        </w:rPr>
        <w:t xml:space="preserve"> منح الحرية </w:t>
      </w:r>
      <w:r>
        <w:rPr>
          <w:rFonts w:hint="cs"/>
          <w:rtl/>
        </w:rPr>
        <w:t>المطلقة</w:t>
      </w:r>
      <w:r w:rsidR="00DA1F2B" w:rsidRPr="00DA1F2B">
        <w:rPr>
          <w:rtl/>
        </w:rPr>
        <w:t xml:space="preserve">، يجوز </w:t>
      </w:r>
      <w:r>
        <w:rPr>
          <w:rFonts w:hint="cs"/>
          <w:rtl/>
        </w:rPr>
        <w:t>لمودعي</w:t>
      </w:r>
      <w:r w:rsidR="00DA1F2B" w:rsidRPr="00DA1F2B">
        <w:rPr>
          <w:rtl/>
        </w:rPr>
        <w:t xml:space="preserve"> الطلبات اختيار أرخص أو أسهل شكل من أشكال الكشف الذي يلبي الحاجة القانونية </w:t>
      </w:r>
      <w:r w:rsidR="00527FDF">
        <w:rPr>
          <w:rFonts w:hint="cs"/>
          <w:rtl/>
        </w:rPr>
        <w:t>ل</w:t>
      </w:r>
      <w:r w:rsidRPr="00527FDF">
        <w:rPr>
          <w:rFonts w:hint="cs"/>
          <w:rtl/>
        </w:rPr>
        <w:t>لاكتمال</w:t>
      </w:r>
      <w:r w:rsidR="00DA1F2B" w:rsidRPr="00DA1F2B">
        <w:rPr>
          <w:rtl/>
        </w:rPr>
        <w:t>، حتى لو كان ذلك أقل فعالية من الرسم التقليدي لأغراض معلومات البراءات أو الفحص الفعال.</w:t>
      </w:r>
    </w:p>
    <w:p w14:paraId="7391F421" w14:textId="2A4D5141" w:rsidR="00DA1F2B" w:rsidRDefault="00DE5B34" w:rsidP="005F20AF">
      <w:pPr>
        <w:pStyle w:val="ONUMA"/>
      </w:pPr>
      <w:r>
        <w:rPr>
          <w:rFonts w:hint="cs"/>
          <w:rtl/>
        </w:rPr>
        <w:t>و</w:t>
      </w:r>
      <w:r w:rsidR="00DA1F2B" w:rsidRPr="00DA1F2B">
        <w:rPr>
          <w:rtl/>
        </w:rPr>
        <w:t xml:space="preserve">إذا كان الحق في </w:t>
      </w:r>
      <w:r>
        <w:rPr>
          <w:rFonts w:hint="cs"/>
          <w:rtl/>
        </w:rPr>
        <w:t>إيداع</w:t>
      </w:r>
      <w:r w:rsidR="00DA1F2B" w:rsidRPr="00DA1F2B">
        <w:rPr>
          <w:rtl/>
        </w:rPr>
        <w:t xml:space="preserve"> رسومات ملو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نة أو غيرها من وسائل </w:t>
      </w:r>
      <w:r>
        <w:rPr>
          <w:rFonts w:hint="cs"/>
          <w:rtl/>
        </w:rPr>
        <w:t>الكشف</w:t>
      </w:r>
      <w:r w:rsidR="00DA1F2B" w:rsidRPr="00DA1F2B">
        <w:rPr>
          <w:rtl/>
        </w:rPr>
        <w:t xml:space="preserve"> غير المكتوبة يهدف إلى استخدامها فقط في ظروف محدودة، فمن الضروري النظر فيما إذا كان ينبغي دعم ذلك بأحكام في القاعدة 11 أو في أي </w:t>
      </w:r>
      <w:r w:rsidR="00DA1F2B" w:rsidRPr="00527FDF">
        <w:rPr>
          <w:rtl/>
        </w:rPr>
        <w:t xml:space="preserve">مكان </w:t>
      </w:r>
      <w:r w:rsidR="00527FDF">
        <w:rPr>
          <w:rFonts w:hint="cs"/>
          <w:rtl/>
        </w:rPr>
        <w:t xml:space="preserve">آخر </w:t>
      </w:r>
      <w:r w:rsidRPr="00527FDF">
        <w:rPr>
          <w:rFonts w:hint="cs"/>
          <w:rtl/>
        </w:rPr>
        <w:t>في شكل إرشادات</w:t>
      </w:r>
      <w:r w:rsidR="00DA1F2B" w:rsidRPr="00527FDF">
        <w:rPr>
          <w:rtl/>
        </w:rPr>
        <w:t>، أو بدلاً</w:t>
      </w:r>
      <w:r w:rsidR="00DA1F2B" w:rsidRPr="00DA1F2B">
        <w:rPr>
          <w:rtl/>
        </w:rPr>
        <w:t xml:space="preserve"> من ذلك </w:t>
      </w:r>
      <w:r w:rsidR="00527FDF">
        <w:rPr>
          <w:rFonts w:hint="cs"/>
          <w:rtl/>
        </w:rPr>
        <w:t xml:space="preserve">في شكل </w:t>
      </w:r>
      <w:r>
        <w:rPr>
          <w:rFonts w:hint="cs"/>
          <w:rtl/>
        </w:rPr>
        <w:t>شر</w:t>
      </w:r>
      <w:r w:rsidR="00527FDF">
        <w:rPr>
          <w:rFonts w:hint="cs"/>
          <w:rtl/>
        </w:rPr>
        <w:t>و</w:t>
      </w:r>
      <w:r>
        <w:rPr>
          <w:rFonts w:hint="cs"/>
          <w:rtl/>
        </w:rPr>
        <w:t>ط</w:t>
      </w:r>
      <w:r w:rsidR="00DA1F2B" w:rsidRPr="00DA1F2B">
        <w:rPr>
          <w:rtl/>
        </w:rPr>
        <w:t xml:space="preserve"> </w:t>
      </w:r>
      <w:r w:rsidR="00527FDF">
        <w:rPr>
          <w:rFonts w:hint="cs"/>
          <w:rtl/>
        </w:rPr>
        <w:t xml:space="preserve">قابلة </w:t>
      </w:r>
      <w:r w:rsidR="00B20955">
        <w:rPr>
          <w:rFonts w:hint="cs"/>
          <w:rtl/>
          <w:lang w:bidi="ar-SY"/>
        </w:rPr>
        <w:t>للتنفيذ</w:t>
      </w:r>
      <w:r w:rsidR="00DA1F2B" w:rsidRPr="00DA1F2B">
        <w:rPr>
          <w:rtl/>
        </w:rPr>
        <w:t xml:space="preserve">. </w:t>
      </w:r>
      <w:r>
        <w:rPr>
          <w:rFonts w:hint="cs"/>
          <w:rtl/>
        </w:rPr>
        <w:t>و</w:t>
      </w:r>
      <w:r w:rsidR="00DA1F2B" w:rsidRPr="00DA1F2B">
        <w:rPr>
          <w:rtl/>
        </w:rPr>
        <w:t xml:space="preserve">خلال المرحلة الدولية لمعاهدة التعاون بشأن البراءات، لا توجد فرصة عملية لتصحيح محتوى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لأسباب موضوعية، وبالتالي </w:t>
      </w:r>
      <w:r>
        <w:rPr>
          <w:rFonts w:hint="cs"/>
          <w:rtl/>
        </w:rPr>
        <w:t>ينبغي</w:t>
      </w:r>
      <w:r w:rsidR="00DA1F2B" w:rsidRPr="00DA1F2B">
        <w:rPr>
          <w:rtl/>
        </w:rPr>
        <w:t xml:space="preserve"> قبول أي رسم ملون يلبي المتطلبات التقنية. ومع ذلك، فإن القاعدة 11 من معاهدة </w:t>
      </w:r>
      <w:r w:rsidR="00DA1F2B" w:rsidRPr="00DA1F2B">
        <w:rPr>
          <w:rtl/>
        </w:rPr>
        <w:lastRenderedPageBreak/>
        <w:t>التعاون بشأن البراءات تتعلق أيض</w:t>
      </w:r>
      <w:r>
        <w:rPr>
          <w:rFonts w:hint="cs"/>
          <w:rtl/>
        </w:rPr>
        <w:t>اً</w:t>
      </w:r>
      <w:r w:rsidR="00DA1F2B" w:rsidRPr="00DA1F2B">
        <w:rPr>
          <w:rtl/>
        </w:rPr>
        <w:t xml:space="preserve"> بمعالجة المرحلة الوطنية والطلبات الوطنية (إما نتيجة لتنفيذ معاهدة قانون البراءات أو بسبب تنسيق المتطلبات الوطنية والدولية لأسباب عملية).</w:t>
      </w:r>
    </w:p>
    <w:p w14:paraId="467BA0DE" w14:textId="4A1415A8" w:rsidR="00DA1F2B" w:rsidRDefault="00302C31" w:rsidP="005F20AF">
      <w:pPr>
        <w:pStyle w:val="ONUMA"/>
      </w:pPr>
      <w:r>
        <w:rPr>
          <w:rFonts w:hint="cs"/>
          <w:rtl/>
        </w:rPr>
        <w:t>ولذلك</w:t>
      </w:r>
      <w:r w:rsidR="00DA1F2B" w:rsidRPr="00DA1F2B">
        <w:rPr>
          <w:rtl/>
        </w:rPr>
        <w:t>، نرحب ب</w:t>
      </w:r>
      <w:r w:rsidR="00B20955">
        <w:rPr>
          <w:rFonts w:hint="cs"/>
          <w:rtl/>
        </w:rPr>
        <w:t>ال</w:t>
      </w:r>
      <w:r w:rsidR="00DA1F2B" w:rsidRPr="00DA1F2B">
        <w:rPr>
          <w:rtl/>
        </w:rPr>
        <w:t xml:space="preserve">تعليقات حول ما إذا كانت المكاتب الوطنية ترى </w:t>
      </w:r>
      <w:r>
        <w:rPr>
          <w:rFonts w:hint="cs"/>
          <w:rtl/>
        </w:rPr>
        <w:t>أنه من الضروري</w:t>
      </w:r>
      <w:r w:rsidR="00DA1F2B" w:rsidRPr="00DA1F2B">
        <w:rPr>
          <w:rtl/>
        </w:rPr>
        <w:t xml:space="preserve"> تقديم إرشادات أو فرض قيود أخرى </w:t>
      </w:r>
      <w:r>
        <w:rPr>
          <w:rFonts w:hint="cs"/>
          <w:rtl/>
        </w:rPr>
        <w:t>قابلة للتنفيذ فيما يتعلق</w:t>
      </w:r>
      <w:r w:rsidR="00DA1F2B" w:rsidRPr="00DA1F2B">
        <w:rPr>
          <w:rtl/>
        </w:rPr>
        <w:t xml:space="preserve"> </w:t>
      </w:r>
      <w:r>
        <w:rPr>
          <w:rFonts w:hint="cs"/>
          <w:rtl/>
        </w:rPr>
        <w:t>ب</w:t>
      </w:r>
      <w:r w:rsidR="00DA1F2B" w:rsidRPr="00DA1F2B">
        <w:rPr>
          <w:rtl/>
        </w:rPr>
        <w:t xml:space="preserve">استخدام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نة، وإذا كان الأمر كذلك، ما إذا كان ينبغي أن </w:t>
      </w:r>
      <w:r>
        <w:rPr>
          <w:rFonts w:hint="cs"/>
          <w:rtl/>
        </w:rPr>
        <w:t>تتعلق</w:t>
      </w:r>
      <w:r w:rsidR="00DA1F2B" w:rsidRPr="00DA1F2B">
        <w:rPr>
          <w:rtl/>
        </w:rPr>
        <w:t xml:space="preserve"> القيود </w:t>
      </w:r>
      <w:r>
        <w:rPr>
          <w:rFonts w:hint="cs"/>
          <w:rtl/>
        </w:rPr>
        <w:t>ب</w:t>
      </w:r>
      <w:r w:rsidR="00DA1F2B" w:rsidRPr="00DA1F2B">
        <w:rPr>
          <w:rtl/>
        </w:rPr>
        <w:t xml:space="preserve">استخدام الألوان </w:t>
      </w:r>
      <w:r>
        <w:rPr>
          <w:rFonts w:hint="cs"/>
          <w:rtl/>
        </w:rPr>
        <w:t xml:space="preserve">أو أن تركز بدلاً من ذلك على </w:t>
      </w:r>
      <w:r w:rsidR="00DA1F2B" w:rsidRPr="00DA1F2B">
        <w:rPr>
          <w:rtl/>
        </w:rPr>
        <w:t xml:space="preserve">طبيعة الصورة، مثل استخدام الصور الفوتوغرافية بدلاً من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</w:t>
      </w:r>
      <w:r>
        <w:rPr>
          <w:rFonts w:hint="cs"/>
          <w:rtl/>
        </w:rPr>
        <w:t>التقنية</w:t>
      </w:r>
      <w:r w:rsidR="00DA1F2B" w:rsidRPr="00DA1F2B">
        <w:rPr>
          <w:rtl/>
        </w:rPr>
        <w:t xml:space="preserve"> التي قد تتضمن عناصر ملو</w:t>
      </w:r>
      <w:r>
        <w:rPr>
          <w:rFonts w:hint="cs"/>
          <w:rtl/>
        </w:rPr>
        <w:t>ّ</w:t>
      </w:r>
      <w:r w:rsidR="00DA1F2B" w:rsidRPr="00DA1F2B">
        <w:rPr>
          <w:rtl/>
        </w:rPr>
        <w:t>نة.</w:t>
      </w:r>
    </w:p>
    <w:p w14:paraId="28BECFA2" w14:textId="3CC518AF" w:rsidR="00DA1F2B" w:rsidRPr="00CE3812" w:rsidRDefault="00302C31" w:rsidP="005F20AF">
      <w:pPr>
        <w:pStyle w:val="ONUMA"/>
      </w:pPr>
      <w:r>
        <w:rPr>
          <w:rFonts w:hint="cs"/>
          <w:rtl/>
        </w:rPr>
        <w:t>و</w:t>
      </w:r>
      <w:r w:rsidR="00DA1F2B" w:rsidRPr="00DA1F2B">
        <w:rPr>
          <w:rtl/>
        </w:rPr>
        <w:t>تسمح بعض المكاتب حالي</w:t>
      </w:r>
      <w:r>
        <w:rPr>
          <w:rFonts w:hint="cs"/>
          <w:rtl/>
        </w:rPr>
        <w:t>اً</w:t>
      </w:r>
      <w:r w:rsidR="00DA1F2B" w:rsidRPr="00DA1F2B">
        <w:rPr>
          <w:rtl/>
        </w:rPr>
        <w:t xml:space="preserve"> باستخدام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>
        <w:rPr>
          <w:rFonts w:hint="cs"/>
          <w:rtl/>
        </w:rPr>
        <w:t>ّ</w:t>
      </w:r>
      <w:r w:rsidR="00DA1F2B" w:rsidRPr="00DA1F2B">
        <w:rPr>
          <w:rtl/>
        </w:rPr>
        <w:t xml:space="preserve">نة في ظروف محدودة. ومع ذلك، قد تكون بعض القيود موجودة لأسباب </w:t>
      </w:r>
      <w:r>
        <w:rPr>
          <w:rFonts w:hint="cs"/>
          <w:rtl/>
        </w:rPr>
        <w:t>تقنية</w:t>
      </w:r>
      <w:r w:rsidR="00DA1F2B" w:rsidRPr="00DA1F2B">
        <w:rPr>
          <w:rtl/>
        </w:rPr>
        <w:t xml:space="preserve"> وليس </w:t>
      </w:r>
      <w:r>
        <w:rPr>
          <w:rFonts w:hint="cs"/>
          <w:rtl/>
        </w:rPr>
        <w:t>لأسباب</w:t>
      </w:r>
      <w:r w:rsidR="00DA1F2B" w:rsidRPr="00DA1F2B">
        <w:rPr>
          <w:rtl/>
        </w:rPr>
        <w:t xml:space="preserve"> تتعلق بالسياسة. </w:t>
      </w:r>
      <w:r>
        <w:rPr>
          <w:rFonts w:hint="cs"/>
          <w:rtl/>
        </w:rPr>
        <w:t>و</w:t>
      </w:r>
      <w:r w:rsidR="00DA1F2B" w:rsidRPr="00DA1F2B">
        <w:rPr>
          <w:rtl/>
        </w:rPr>
        <w:t xml:space="preserve">على سبيل المثال، قد </w:t>
      </w:r>
      <w:r w:rsidR="00B20955">
        <w:rPr>
          <w:rFonts w:hint="cs"/>
          <w:rtl/>
        </w:rPr>
        <w:t>يمتلك</w:t>
      </w:r>
      <w:r w:rsidR="00DA1F2B" w:rsidRPr="00DA1F2B">
        <w:rPr>
          <w:rtl/>
        </w:rPr>
        <w:t xml:space="preserve"> أحد المكاتب نظام</w:t>
      </w:r>
      <w:r w:rsidR="00B20955">
        <w:rPr>
          <w:rFonts w:hint="cs"/>
          <w:rtl/>
        </w:rPr>
        <w:t>اً</w:t>
      </w:r>
      <w:r w:rsidR="00DA1F2B" w:rsidRPr="00DA1F2B">
        <w:rPr>
          <w:rtl/>
        </w:rPr>
        <w:t xml:space="preserve"> يسمح بتقديم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الملو</w:t>
      </w:r>
      <w:r>
        <w:rPr>
          <w:rFonts w:hint="cs"/>
          <w:rtl/>
        </w:rPr>
        <w:t>ّ</w:t>
      </w:r>
      <w:r w:rsidR="00DA1F2B" w:rsidRPr="00DA1F2B">
        <w:rPr>
          <w:rtl/>
        </w:rPr>
        <w:t>نة، ولكنه غير مدمج بالكامل في الخدمات الأخرى وأقل كفاءة في المعالجة، لذا فمن المستحسن استخدامه فقط عند الضرورة القصوى. ولذلك</w:t>
      </w:r>
      <w:r>
        <w:rPr>
          <w:rFonts w:hint="cs"/>
          <w:rtl/>
        </w:rPr>
        <w:t xml:space="preserve">، </w:t>
      </w:r>
      <w:r w:rsidR="00DA1F2B" w:rsidRPr="00DA1F2B">
        <w:rPr>
          <w:rtl/>
        </w:rPr>
        <w:t xml:space="preserve">من المهم التمييز بين الحاجة إلى فرض قيود طويلة الأجل على شكل </w:t>
      </w:r>
      <w:r w:rsidR="00635840">
        <w:rPr>
          <w:rtl/>
        </w:rPr>
        <w:t>الرسومات</w:t>
      </w:r>
      <w:r w:rsidR="00DA1F2B" w:rsidRPr="00DA1F2B">
        <w:rPr>
          <w:rtl/>
        </w:rPr>
        <w:t xml:space="preserve"> مع تبرير سياسي، والحاجة إلى فترة انتقالية للتغلب على الصعوبات التقنية أو القانونية </w:t>
      </w:r>
      <w:r>
        <w:rPr>
          <w:rFonts w:hint="cs"/>
          <w:rtl/>
        </w:rPr>
        <w:t>المرتبطة</w:t>
      </w:r>
      <w:r w:rsidR="00DA1F2B" w:rsidRPr="00DA1F2B">
        <w:rPr>
          <w:rtl/>
        </w:rPr>
        <w:t xml:space="preserve"> بتخفيف </w:t>
      </w:r>
      <w:r>
        <w:rPr>
          <w:rFonts w:hint="cs"/>
          <w:rtl/>
        </w:rPr>
        <w:t>ال</w:t>
      </w:r>
      <w:r w:rsidR="00DA1F2B" w:rsidRPr="00DA1F2B">
        <w:rPr>
          <w:rtl/>
        </w:rPr>
        <w:t xml:space="preserve">متطلبات </w:t>
      </w:r>
      <w:r>
        <w:rPr>
          <w:rFonts w:hint="cs"/>
          <w:rtl/>
        </w:rPr>
        <w:t>الصارمة</w:t>
      </w:r>
      <w:r>
        <w:rPr>
          <w:rtl/>
        </w:rPr>
        <w:t xml:space="preserve"> </w:t>
      </w:r>
      <w:r>
        <w:rPr>
          <w:rFonts w:hint="cs"/>
          <w:rtl/>
        </w:rPr>
        <w:t xml:space="preserve">الحالية المفروضة على </w:t>
      </w:r>
      <w:r>
        <w:rPr>
          <w:rtl/>
        </w:rPr>
        <w:t>الرسومات</w:t>
      </w:r>
      <w:r w:rsidR="00DA1F2B" w:rsidRPr="00DA1F2B">
        <w:rPr>
          <w:rtl/>
        </w:rPr>
        <w:t>.</w:t>
      </w:r>
    </w:p>
    <w:p w14:paraId="44059D9F" w14:textId="2EF24F90" w:rsidR="00E16F7A" w:rsidRPr="00E16F7A" w:rsidRDefault="00E16F7A" w:rsidP="00375D15">
      <w:pPr>
        <w:pStyle w:val="ONUMA"/>
        <w:spacing w:after="600"/>
        <w:ind w:left="5534"/>
        <w:rPr>
          <w:i/>
          <w:iCs/>
        </w:rPr>
      </w:pPr>
      <w:r w:rsidRPr="00E16F7A">
        <w:rPr>
          <w:i/>
          <w:iCs/>
          <w:rtl/>
        </w:rPr>
        <w:t xml:space="preserve">إن الفريق العامل مدعو إلى </w:t>
      </w:r>
      <w:r w:rsidR="00DA1F2B">
        <w:rPr>
          <w:rFonts w:hint="cs"/>
          <w:i/>
          <w:iCs/>
          <w:rtl/>
        </w:rPr>
        <w:t xml:space="preserve">إبداء تعليقات على المسائل المبينة في الوثيقة </w:t>
      </w:r>
      <w:r w:rsidR="00DA1F2B">
        <w:rPr>
          <w:i/>
          <w:iCs/>
          <w:lang w:val="fr-CH"/>
        </w:rPr>
        <w:t>PCT/WG/17/12</w:t>
      </w:r>
      <w:r w:rsidR="00DA1F2B">
        <w:rPr>
          <w:rFonts w:hint="cs"/>
          <w:i/>
          <w:iCs/>
          <w:rtl/>
        </w:rPr>
        <w:t>.</w:t>
      </w:r>
    </w:p>
    <w:p w14:paraId="3731C6C3" w14:textId="4676CA8E" w:rsidR="005E570A" w:rsidRPr="008325B4" w:rsidRDefault="005679F7" w:rsidP="00914237">
      <w:pPr>
        <w:pStyle w:val="Endofdocument-Annex"/>
        <w:rPr>
          <w:lang w:bidi="ar-EG"/>
        </w:rPr>
      </w:pPr>
      <w:r>
        <w:rPr>
          <w:rFonts w:hint="cs"/>
          <w:rtl/>
        </w:rPr>
        <w:t>[</w:t>
      </w:r>
      <w:r w:rsidR="00DA1F2B">
        <w:rPr>
          <w:rFonts w:hint="cs"/>
          <w:rtl/>
        </w:rPr>
        <w:t xml:space="preserve">نهاية </w:t>
      </w:r>
      <w:r w:rsidR="00914237">
        <w:rPr>
          <w:rFonts w:hint="cs"/>
          <w:rtl/>
        </w:rPr>
        <w:t>الوثيقة</w:t>
      </w:r>
      <w:r w:rsidR="00375D15">
        <w:rPr>
          <w:rFonts w:cs="Arial"/>
          <w:rtl/>
        </w:rPr>
        <w:t>]</w:t>
      </w:r>
    </w:p>
    <w:sectPr w:rsidR="005E570A" w:rsidRPr="008325B4" w:rsidSect="00D9291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F6E6" w14:textId="77777777" w:rsidR="00D92911" w:rsidRDefault="00D92911">
      <w:r>
        <w:separator/>
      </w:r>
    </w:p>
  </w:endnote>
  <w:endnote w:type="continuationSeparator" w:id="0">
    <w:p w14:paraId="669E2601" w14:textId="77777777" w:rsidR="00D92911" w:rsidRDefault="00D92911" w:rsidP="003B38C1">
      <w:r>
        <w:separator/>
      </w:r>
    </w:p>
    <w:p w14:paraId="5C24EB93" w14:textId="77777777" w:rsidR="00D92911" w:rsidRPr="003B38C1" w:rsidRDefault="00D929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394FCD8" w14:textId="77777777" w:rsidR="00D92911" w:rsidRPr="003B38C1" w:rsidRDefault="00D929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0A47" w14:textId="756EDD63" w:rsidR="008D3375" w:rsidRDefault="008D33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301607" wp14:editId="275DFF1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dece4d8abc8b4c1f0ff33342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ADBAFE" w14:textId="0A9B3E25" w:rsidR="008D3375" w:rsidRPr="008D3375" w:rsidRDefault="008D3375" w:rsidP="008D3375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8D337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WIPO FOR OFFICIAL USE ONLY</w:t>
                          </w:r>
                          <w:r w:rsidRPr="008D3375">
                            <w:rPr>
                              <w:rFonts w:ascii="Calibri" w:hAnsi="Calibri"/>
                              <w:color w:val="000000"/>
                              <w:sz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01607" id="_x0000_t202" coordsize="21600,21600" o:spt="202" path="m,l,21600r21600,l21600,xe">
              <v:stroke joinstyle="miter"/>
              <v:path gradientshapeok="t" o:connecttype="rect"/>
            </v:shapetype>
            <v:shape id="MSIPCMdece4d8abc8b4c1f0ff33342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0AADBAFE" w14:textId="0A9B3E25" w:rsidR="008D3375" w:rsidRPr="008D3375" w:rsidRDefault="008D3375" w:rsidP="008D3375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8D3375">
                      <w:rPr>
                        <w:rFonts w:ascii="Calibri" w:hAnsi="Calibri"/>
                        <w:color w:val="000000"/>
                        <w:sz w:val="20"/>
                      </w:rPr>
                      <w:t>WIPO FOR OFFICIAL USE ONLY</w:t>
                    </w:r>
                    <w:r w:rsidRPr="008D3375">
                      <w:rPr>
                        <w:rFonts w:ascii="Calibri" w:hAnsi="Calibri"/>
                        <w:color w:val="000000"/>
                        <w:sz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9495" w14:textId="53730A88" w:rsidR="008D3375" w:rsidRDefault="008D33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67DE11" wp14:editId="4680DED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07bd4ab9a600f0540f1d6ac1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4517EE" w14:textId="19E647CE" w:rsidR="008D3375" w:rsidRPr="008D3375" w:rsidRDefault="008D3375" w:rsidP="008D3375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8D337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WIPO FOR OFFICIAL USE ONLY</w:t>
                          </w:r>
                          <w:r w:rsidRPr="008D3375">
                            <w:rPr>
                              <w:rFonts w:ascii="Calibri" w:hAnsi="Calibri"/>
                              <w:color w:val="000000"/>
                              <w:sz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7DE11" id="_x0000_t202" coordsize="21600,21600" o:spt="202" path="m,l,21600r21600,l21600,xe">
              <v:stroke joinstyle="miter"/>
              <v:path gradientshapeok="t" o:connecttype="rect"/>
            </v:shapetype>
            <v:shape id="MSIPCM07bd4ab9a600f0540f1d6ac1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6B4517EE" w14:textId="19E647CE" w:rsidR="008D3375" w:rsidRPr="008D3375" w:rsidRDefault="008D3375" w:rsidP="008D3375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8D3375">
                      <w:rPr>
                        <w:rFonts w:ascii="Calibri" w:hAnsi="Calibri"/>
                        <w:color w:val="000000"/>
                        <w:sz w:val="20"/>
                      </w:rPr>
                      <w:t>WIPO FOR OFFICIAL USE ONLY</w:t>
                    </w:r>
                    <w:r w:rsidRPr="008D3375">
                      <w:rPr>
                        <w:rFonts w:ascii="Calibri" w:hAnsi="Calibri"/>
                        <w:color w:val="000000"/>
                        <w:sz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3C83" w14:textId="77777777" w:rsidR="00D92911" w:rsidRDefault="00D92911">
      <w:r>
        <w:separator/>
      </w:r>
    </w:p>
  </w:footnote>
  <w:footnote w:type="continuationSeparator" w:id="0">
    <w:p w14:paraId="54B91CB7" w14:textId="77777777" w:rsidR="00D92911" w:rsidRDefault="00D92911" w:rsidP="008B60B2">
      <w:r>
        <w:separator/>
      </w:r>
    </w:p>
    <w:p w14:paraId="5C8F70BF" w14:textId="77777777" w:rsidR="00D92911" w:rsidRPr="00ED77FB" w:rsidRDefault="00D929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343298E" w14:textId="77777777" w:rsidR="00D92911" w:rsidRPr="00ED77FB" w:rsidRDefault="00D929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025229"/>
      <w:docPartObj>
        <w:docPartGallery w:val="Page Numbers (Top of Page)"/>
        <w:docPartUnique/>
      </w:docPartObj>
    </w:sdtPr>
    <w:sdtEndPr/>
    <w:sdtContent>
      <w:p w14:paraId="4D083976" w14:textId="712DDD9F" w:rsidR="005B5B11" w:rsidRDefault="005B5B11" w:rsidP="00D52E01">
        <w:pPr>
          <w:bidi w:val="0"/>
          <w:rPr>
            <w:caps/>
          </w:rPr>
        </w:pPr>
        <w:r>
          <w:rPr>
            <w:caps/>
          </w:rPr>
          <w:t>PCT/WG/1</w:t>
        </w:r>
        <w:r w:rsidR="0090225D">
          <w:rPr>
            <w:caps/>
          </w:rPr>
          <w:t>7/12</w:t>
        </w:r>
      </w:p>
      <w:p w14:paraId="2BBF6723" w14:textId="04B4E975" w:rsidR="00425E45" w:rsidRDefault="0009476B" w:rsidP="00425E45">
        <w:pPr>
          <w:bidi w:val="0"/>
          <w:rPr>
            <w:lang w:bidi="ar-EG"/>
          </w:rPr>
        </w:pPr>
        <w:r>
          <w:rPr>
            <w:lang w:bidi="ar-EG"/>
          </w:rPr>
          <w:fldChar w:fldCharType="begin"/>
        </w:r>
        <w:r>
          <w:rPr>
            <w:lang w:bidi="ar-EG"/>
          </w:rPr>
          <w:instrText xml:space="preserve"> PAGE   \* MERGEFORMAT </w:instrText>
        </w:r>
        <w:r>
          <w:rPr>
            <w:lang w:bidi="ar-EG"/>
          </w:rPr>
          <w:fldChar w:fldCharType="separate"/>
        </w:r>
        <w:r w:rsidR="00255F2D">
          <w:rPr>
            <w:noProof/>
            <w:lang w:bidi="ar-EG"/>
          </w:rPr>
          <w:t>2</w:t>
        </w:r>
        <w:r>
          <w:rPr>
            <w:noProof/>
            <w:lang w:bidi="ar-EG"/>
          </w:rPr>
          <w:fldChar w:fldCharType="end"/>
        </w:r>
      </w:p>
      <w:p w14:paraId="32666F93" w14:textId="77777777" w:rsidR="0009476B" w:rsidRDefault="0009476B" w:rsidP="0009476B">
        <w:pPr>
          <w:bidi w:val="0"/>
          <w:rPr>
            <w:lang w:bidi="ar-EG"/>
          </w:rPr>
        </w:pPr>
      </w:p>
      <w:p w14:paraId="104FAD92" w14:textId="4BD22F43" w:rsidR="005B5B11" w:rsidRPr="00D52E01" w:rsidRDefault="003E257F" w:rsidP="00425E45">
        <w:pPr>
          <w:bidi w:val="0"/>
          <w:rPr>
            <w:lang w:bidi="ar-EG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81513"/>
    <w:multiLevelType w:val="multilevel"/>
    <w:tmpl w:val="5BEA938A"/>
    <w:lvl w:ilvl="0">
      <w:start w:val="2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071629"/>
    <w:multiLevelType w:val="multilevel"/>
    <w:tmpl w:val="B252A7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6" w15:restartNumberingAfterBreak="0">
    <w:nsid w:val="33050D7C"/>
    <w:multiLevelType w:val="hybridMultilevel"/>
    <w:tmpl w:val="C48CC0F8"/>
    <w:lvl w:ilvl="0" w:tplc="719E39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915E3F"/>
    <w:multiLevelType w:val="hybridMultilevel"/>
    <w:tmpl w:val="A8625876"/>
    <w:lvl w:ilvl="0" w:tplc="09F66B76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2" w15:restartNumberingAfterBreak="0">
    <w:nsid w:val="6D7C79AA"/>
    <w:multiLevelType w:val="hybridMultilevel"/>
    <w:tmpl w:val="F0685750"/>
    <w:lvl w:ilvl="0" w:tplc="9AB6AE0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8209">
    <w:abstractNumId w:val="3"/>
  </w:num>
  <w:num w:numId="2" w16cid:durableId="1566180833">
    <w:abstractNumId w:val="8"/>
  </w:num>
  <w:num w:numId="3" w16cid:durableId="1210531595">
    <w:abstractNumId w:val="0"/>
  </w:num>
  <w:num w:numId="4" w16cid:durableId="2092000055">
    <w:abstractNumId w:val="9"/>
  </w:num>
  <w:num w:numId="5" w16cid:durableId="1372462249">
    <w:abstractNumId w:val="2"/>
  </w:num>
  <w:num w:numId="6" w16cid:durableId="1714503293">
    <w:abstractNumId w:val="4"/>
  </w:num>
  <w:num w:numId="7" w16cid:durableId="1252470819">
    <w:abstractNumId w:val="11"/>
  </w:num>
  <w:num w:numId="8" w16cid:durableId="1227911595">
    <w:abstractNumId w:val="7"/>
  </w:num>
  <w:num w:numId="9" w16cid:durableId="2003703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809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8050496">
    <w:abstractNumId w:val="6"/>
  </w:num>
  <w:num w:numId="12" w16cid:durableId="470251319">
    <w:abstractNumId w:val="11"/>
  </w:num>
  <w:num w:numId="13" w16cid:durableId="414325681">
    <w:abstractNumId w:val="11"/>
  </w:num>
  <w:num w:numId="14" w16cid:durableId="570166140">
    <w:abstractNumId w:val="1"/>
  </w:num>
  <w:num w:numId="15" w16cid:durableId="1782409494">
    <w:abstractNumId w:val="11"/>
  </w:num>
  <w:num w:numId="16" w16cid:durableId="1396659038">
    <w:abstractNumId w:val="11"/>
  </w:num>
  <w:num w:numId="17" w16cid:durableId="1037200171">
    <w:abstractNumId w:val="11"/>
  </w:num>
  <w:num w:numId="18" w16cid:durableId="165172326">
    <w:abstractNumId w:val="11"/>
  </w:num>
  <w:num w:numId="19" w16cid:durableId="2083522853">
    <w:abstractNumId w:val="10"/>
  </w:num>
  <w:num w:numId="20" w16cid:durableId="1862476295">
    <w:abstractNumId w:val="12"/>
  </w:num>
  <w:num w:numId="21" w16cid:durableId="551618684">
    <w:abstractNumId w:val="11"/>
  </w:num>
  <w:num w:numId="22" w16cid:durableId="2044819770">
    <w:abstractNumId w:val="11"/>
  </w:num>
  <w:num w:numId="23" w16cid:durableId="727725746">
    <w:abstractNumId w:val="5"/>
  </w:num>
  <w:num w:numId="24" w16cid:durableId="1585465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57"/>
    <w:rsid w:val="00043CAA"/>
    <w:rsid w:val="00054306"/>
    <w:rsid w:val="00056816"/>
    <w:rsid w:val="0006104F"/>
    <w:rsid w:val="000724AD"/>
    <w:rsid w:val="00072BEE"/>
    <w:rsid w:val="00075432"/>
    <w:rsid w:val="00075F0E"/>
    <w:rsid w:val="00077679"/>
    <w:rsid w:val="0009476B"/>
    <w:rsid w:val="000968ED"/>
    <w:rsid w:val="000A1297"/>
    <w:rsid w:val="000A3D97"/>
    <w:rsid w:val="000B1F64"/>
    <w:rsid w:val="000C4D9B"/>
    <w:rsid w:val="000D544E"/>
    <w:rsid w:val="000E3D31"/>
    <w:rsid w:val="000E56B1"/>
    <w:rsid w:val="000F0702"/>
    <w:rsid w:val="000F5E56"/>
    <w:rsid w:val="001143E0"/>
    <w:rsid w:val="0011535F"/>
    <w:rsid w:val="00115E3D"/>
    <w:rsid w:val="00122BE2"/>
    <w:rsid w:val="00132817"/>
    <w:rsid w:val="001362EE"/>
    <w:rsid w:val="001406E1"/>
    <w:rsid w:val="00155826"/>
    <w:rsid w:val="00155D8A"/>
    <w:rsid w:val="00156343"/>
    <w:rsid w:val="001647D5"/>
    <w:rsid w:val="00167186"/>
    <w:rsid w:val="00167832"/>
    <w:rsid w:val="00167E43"/>
    <w:rsid w:val="00177298"/>
    <w:rsid w:val="00180B99"/>
    <w:rsid w:val="00182E68"/>
    <w:rsid w:val="001832A6"/>
    <w:rsid w:val="00187757"/>
    <w:rsid w:val="00187DD3"/>
    <w:rsid w:val="0019592A"/>
    <w:rsid w:val="001A5E22"/>
    <w:rsid w:val="001B348B"/>
    <w:rsid w:val="001C369C"/>
    <w:rsid w:val="001C3CA9"/>
    <w:rsid w:val="001D4107"/>
    <w:rsid w:val="001E61F9"/>
    <w:rsid w:val="001F4CC3"/>
    <w:rsid w:val="00203D24"/>
    <w:rsid w:val="00206792"/>
    <w:rsid w:val="00210D5F"/>
    <w:rsid w:val="0021217E"/>
    <w:rsid w:val="00212DD4"/>
    <w:rsid w:val="00230DDB"/>
    <w:rsid w:val="002326AB"/>
    <w:rsid w:val="00235D7F"/>
    <w:rsid w:val="00243430"/>
    <w:rsid w:val="00250149"/>
    <w:rsid w:val="00251ECA"/>
    <w:rsid w:val="002523A7"/>
    <w:rsid w:val="00255F2D"/>
    <w:rsid w:val="002634C4"/>
    <w:rsid w:val="00282689"/>
    <w:rsid w:val="00285A36"/>
    <w:rsid w:val="002906BF"/>
    <w:rsid w:val="002928D3"/>
    <w:rsid w:val="002A079F"/>
    <w:rsid w:val="002A1002"/>
    <w:rsid w:val="002A1924"/>
    <w:rsid w:val="002A2E04"/>
    <w:rsid w:val="002A5C39"/>
    <w:rsid w:val="002B196F"/>
    <w:rsid w:val="002C516E"/>
    <w:rsid w:val="002D2BA4"/>
    <w:rsid w:val="002D4014"/>
    <w:rsid w:val="002D760E"/>
    <w:rsid w:val="002E49E2"/>
    <w:rsid w:val="002F1FE6"/>
    <w:rsid w:val="002F2B2D"/>
    <w:rsid w:val="002F4E68"/>
    <w:rsid w:val="00302C31"/>
    <w:rsid w:val="00303AB8"/>
    <w:rsid w:val="00310355"/>
    <w:rsid w:val="003121DB"/>
    <w:rsid w:val="00312F7F"/>
    <w:rsid w:val="00323DF3"/>
    <w:rsid w:val="00337267"/>
    <w:rsid w:val="00342D11"/>
    <w:rsid w:val="003544AC"/>
    <w:rsid w:val="00361450"/>
    <w:rsid w:val="003632E9"/>
    <w:rsid w:val="00364F85"/>
    <w:rsid w:val="003673CF"/>
    <w:rsid w:val="00375D15"/>
    <w:rsid w:val="003845C1"/>
    <w:rsid w:val="00393910"/>
    <w:rsid w:val="003A072D"/>
    <w:rsid w:val="003A6F89"/>
    <w:rsid w:val="003B0B9D"/>
    <w:rsid w:val="003B34A6"/>
    <w:rsid w:val="003B355C"/>
    <w:rsid w:val="003B38C1"/>
    <w:rsid w:val="003C2A9F"/>
    <w:rsid w:val="003C34E9"/>
    <w:rsid w:val="003C6396"/>
    <w:rsid w:val="003C7266"/>
    <w:rsid w:val="003D15D4"/>
    <w:rsid w:val="003E257F"/>
    <w:rsid w:val="00410749"/>
    <w:rsid w:val="00416855"/>
    <w:rsid w:val="00423E3E"/>
    <w:rsid w:val="00425E45"/>
    <w:rsid w:val="00427AF4"/>
    <w:rsid w:val="00444B0F"/>
    <w:rsid w:val="0045246E"/>
    <w:rsid w:val="0046000A"/>
    <w:rsid w:val="00460BB1"/>
    <w:rsid w:val="00461D1D"/>
    <w:rsid w:val="004647DA"/>
    <w:rsid w:val="00474062"/>
    <w:rsid w:val="00477D6B"/>
    <w:rsid w:val="0049579A"/>
    <w:rsid w:val="00495A20"/>
    <w:rsid w:val="00496D1E"/>
    <w:rsid w:val="004A717E"/>
    <w:rsid w:val="004C1BF4"/>
    <w:rsid w:val="004C7689"/>
    <w:rsid w:val="004D4F31"/>
    <w:rsid w:val="004E0043"/>
    <w:rsid w:val="004E6864"/>
    <w:rsid w:val="005019FF"/>
    <w:rsid w:val="00505E8C"/>
    <w:rsid w:val="00527FDF"/>
    <w:rsid w:val="0053057A"/>
    <w:rsid w:val="00536857"/>
    <w:rsid w:val="00540CEA"/>
    <w:rsid w:val="00556076"/>
    <w:rsid w:val="00560A29"/>
    <w:rsid w:val="005679F7"/>
    <w:rsid w:val="00581AE8"/>
    <w:rsid w:val="00581D2F"/>
    <w:rsid w:val="00592C2D"/>
    <w:rsid w:val="00595176"/>
    <w:rsid w:val="005B2CCA"/>
    <w:rsid w:val="005B5B11"/>
    <w:rsid w:val="005B7BAC"/>
    <w:rsid w:val="005C6649"/>
    <w:rsid w:val="005E1E17"/>
    <w:rsid w:val="005E570A"/>
    <w:rsid w:val="005E5F78"/>
    <w:rsid w:val="005E7B89"/>
    <w:rsid w:val="005F20AF"/>
    <w:rsid w:val="005F731E"/>
    <w:rsid w:val="005F788C"/>
    <w:rsid w:val="00601F7A"/>
    <w:rsid w:val="0060450D"/>
    <w:rsid w:val="00605827"/>
    <w:rsid w:val="00605885"/>
    <w:rsid w:val="00635840"/>
    <w:rsid w:val="006437B4"/>
    <w:rsid w:val="00646050"/>
    <w:rsid w:val="00654B2F"/>
    <w:rsid w:val="00656B65"/>
    <w:rsid w:val="006713CA"/>
    <w:rsid w:val="00676C5C"/>
    <w:rsid w:val="00695025"/>
    <w:rsid w:val="00695CF0"/>
    <w:rsid w:val="006972F4"/>
    <w:rsid w:val="006B2B5A"/>
    <w:rsid w:val="006B5C12"/>
    <w:rsid w:val="006C1399"/>
    <w:rsid w:val="006C6076"/>
    <w:rsid w:val="006E1AB7"/>
    <w:rsid w:val="006E3112"/>
    <w:rsid w:val="006E64A3"/>
    <w:rsid w:val="006F718B"/>
    <w:rsid w:val="00704202"/>
    <w:rsid w:val="007042EF"/>
    <w:rsid w:val="007045FA"/>
    <w:rsid w:val="0071361B"/>
    <w:rsid w:val="00713E9E"/>
    <w:rsid w:val="00720D21"/>
    <w:rsid w:val="00720EFD"/>
    <w:rsid w:val="00734C29"/>
    <w:rsid w:val="00740249"/>
    <w:rsid w:val="00751B13"/>
    <w:rsid w:val="00770AA0"/>
    <w:rsid w:val="007820AF"/>
    <w:rsid w:val="00784632"/>
    <w:rsid w:val="007854AF"/>
    <w:rsid w:val="00792D21"/>
    <w:rsid w:val="0079388F"/>
    <w:rsid w:val="00793A7C"/>
    <w:rsid w:val="007A398A"/>
    <w:rsid w:val="007B185E"/>
    <w:rsid w:val="007B190C"/>
    <w:rsid w:val="007B256A"/>
    <w:rsid w:val="007B275A"/>
    <w:rsid w:val="007B4A56"/>
    <w:rsid w:val="007B749A"/>
    <w:rsid w:val="007C4902"/>
    <w:rsid w:val="007C524A"/>
    <w:rsid w:val="007C7FA3"/>
    <w:rsid w:val="007D1613"/>
    <w:rsid w:val="007D3823"/>
    <w:rsid w:val="007D3B83"/>
    <w:rsid w:val="007E4C0E"/>
    <w:rsid w:val="007E65CD"/>
    <w:rsid w:val="0080662E"/>
    <w:rsid w:val="00817970"/>
    <w:rsid w:val="008325B4"/>
    <w:rsid w:val="0083362C"/>
    <w:rsid w:val="0085393F"/>
    <w:rsid w:val="008551EC"/>
    <w:rsid w:val="00860A8E"/>
    <w:rsid w:val="00862592"/>
    <w:rsid w:val="00870EC8"/>
    <w:rsid w:val="00875B2C"/>
    <w:rsid w:val="0087634A"/>
    <w:rsid w:val="008823EA"/>
    <w:rsid w:val="008825C0"/>
    <w:rsid w:val="00882FB0"/>
    <w:rsid w:val="008839B9"/>
    <w:rsid w:val="00883E04"/>
    <w:rsid w:val="00885CF3"/>
    <w:rsid w:val="008A134B"/>
    <w:rsid w:val="008A4906"/>
    <w:rsid w:val="008A543A"/>
    <w:rsid w:val="008B2CC1"/>
    <w:rsid w:val="008B4F4F"/>
    <w:rsid w:val="008B60B2"/>
    <w:rsid w:val="008B6852"/>
    <w:rsid w:val="008C603D"/>
    <w:rsid w:val="008D3375"/>
    <w:rsid w:val="008D3E4F"/>
    <w:rsid w:val="008D4685"/>
    <w:rsid w:val="008E69B7"/>
    <w:rsid w:val="0090225D"/>
    <w:rsid w:val="0090731E"/>
    <w:rsid w:val="00914237"/>
    <w:rsid w:val="00916EE2"/>
    <w:rsid w:val="00922671"/>
    <w:rsid w:val="009233CE"/>
    <w:rsid w:val="00924E33"/>
    <w:rsid w:val="00941359"/>
    <w:rsid w:val="009416A4"/>
    <w:rsid w:val="00941838"/>
    <w:rsid w:val="00946E42"/>
    <w:rsid w:val="009540FE"/>
    <w:rsid w:val="00960238"/>
    <w:rsid w:val="00966A22"/>
    <w:rsid w:val="0096722F"/>
    <w:rsid w:val="00967240"/>
    <w:rsid w:val="00980843"/>
    <w:rsid w:val="00986DD2"/>
    <w:rsid w:val="0099374B"/>
    <w:rsid w:val="00997DE1"/>
    <w:rsid w:val="009A5F6E"/>
    <w:rsid w:val="009B0855"/>
    <w:rsid w:val="009D1CA7"/>
    <w:rsid w:val="009D6B30"/>
    <w:rsid w:val="009E0EB8"/>
    <w:rsid w:val="009E1721"/>
    <w:rsid w:val="009E2791"/>
    <w:rsid w:val="009E3612"/>
    <w:rsid w:val="009E3F6F"/>
    <w:rsid w:val="009F499F"/>
    <w:rsid w:val="00A13070"/>
    <w:rsid w:val="00A37134"/>
    <w:rsid w:val="00A37342"/>
    <w:rsid w:val="00A42DAF"/>
    <w:rsid w:val="00A45BD8"/>
    <w:rsid w:val="00A52EDB"/>
    <w:rsid w:val="00A80B06"/>
    <w:rsid w:val="00A869B7"/>
    <w:rsid w:val="00A90F0A"/>
    <w:rsid w:val="00A97EFC"/>
    <w:rsid w:val="00AA6332"/>
    <w:rsid w:val="00AC205C"/>
    <w:rsid w:val="00AC48EE"/>
    <w:rsid w:val="00AD0FA1"/>
    <w:rsid w:val="00AD5E91"/>
    <w:rsid w:val="00AE2ABF"/>
    <w:rsid w:val="00AF0A6B"/>
    <w:rsid w:val="00AF3DCE"/>
    <w:rsid w:val="00B05A69"/>
    <w:rsid w:val="00B1192C"/>
    <w:rsid w:val="00B17699"/>
    <w:rsid w:val="00B20955"/>
    <w:rsid w:val="00B42CA9"/>
    <w:rsid w:val="00B45C81"/>
    <w:rsid w:val="00B51B3D"/>
    <w:rsid w:val="00B51FF7"/>
    <w:rsid w:val="00B528E5"/>
    <w:rsid w:val="00B67242"/>
    <w:rsid w:val="00B72D3C"/>
    <w:rsid w:val="00B73C11"/>
    <w:rsid w:val="00B75281"/>
    <w:rsid w:val="00B8121E"/>
    <w:rsid w:val="00B92F1F"/>
    <w:rsid w:val="00B9734B"/>
    <w:rsid w:val="00B97AB1"/>
    <w:rsid w:val="00BA30E2"/>
    <w:rsid w:val="00BB6E81"/>
    <w:rsid w:val="00BC1C2E"/>
    <w:rsid w:val="00BC76C1"/>
    <w:rsid w:val="00BD296F"/>
    <w:rsid w:val="00BE2E1A"/>
    <w:rsid w:val="00BE41D5"/>
    <w:rsid w:val="00BE5F29"/>
    <w:rsid w:val="00C05662"/>
    <w:rsid w:val="00C11BFE"/>
    <w:rsid w:val="00C268D6"/>
    <w:rsid w:val="00C3795F"/>
    <w:rsid w:val="00C41955"/>
    <w:rsid w:val="00C5068F"/>
    <w:rsid w:val="00C53D03"/>
    <w:rsid w:val="00C76029"/>
    <w:rsid w:val="00C76D2B"/>
    <w:rsid w:val="00C86D74"/>
    <w:rsid w:val="00CB3A08"/>
    <w:rsid w:val="00CB3DBA"/>
    <w:rsid w:val="00CC3E2D"/>
    <w:rsid w:val="00CC4839"/>
    <w:rsid w:val="00CC5DBF"/>
    <w:rsid w:val="00CD04F1"/>
    <w:rsid w:val="00CE19F8"/>
    <w:rsid w:val="00CE3812"/>
    <w:rsid w:val="00CE3B88"/>
    <w:rsid w:val="00CF284C"/>
    <w:rsid w:val="00CF681A"/>
    <w:rsid w:val="00D00622"/>
    <w:rsid w:val="00D0692C"/>
    <w:rsid w:val="00D079B5"/>
    <w:rsid w:val="00D07C78"/>
    <w:rsid w:val="00D423A7"/>
    <w:rsid w:val="00D43913"/>
    <w:rsid w:val="00D45252"/>
    <w:rsid w:val="00D4706C"/>
    <w:rsid w:val="00D52E01"/>
    <w:rsid w:val="00D55523"/>
    <w:rsid w:val="00D60B2C"/>
    <w:rsid w:val="00D657BD"/>
    <w:rsid w:val="00D67EAE"/>
    <w:rsid w:val="00D71B4D"/>
    <w:rsid w:val="00D74802"/>
    <w:rsid w:val="00D90B96"/>
    <w:rsid w:val="00D92911"/>
    <w:rsid w:val="00D93D55"/>
    <w:rsid w:val="00D9547B"/>
    <w:rsid w:val="00D976D3"/>
    <w:rsid w:val="00DA1F2B"/>
    <w:rsid w:val="00DA7C32"/>
    <w:rsid w:val="00DB2187"/>
    <w:rsid w:val="00DC1AAD"/>
    <w:rsid w:val="00DD04A9"/>
    <w:rsid w:val="00DD14E0"/>
    <w:rsid w:val="00DD4D09"/>
    <w:rsid w:val="00DD7B7F"/>
    <w:rsid w:val="00DE3911"/>
    <w:rsid w:val="00DE5B34"/>
    <w:rsid w:val="00DF0803"/>
    <w:rsid w:val="00DF4CD3"/>
    <w:rsid w:val="00E15015"/>
    <w:rsid w:val="00E16F7A"/>
    <w:rsid w:val="00E319DF"/>
    <w:rsid w:val="00E335FE"/>
    <w:rsid w:val="00E3671F"/>
    <w:rsid w:val="00E43C2B"/>
    <w:rsid w:val="00E52420"/>
    <w:rsid w:val="00E5491C"/>
    <w:rsid w:val="00E66BBC"/>
    <w:rsid w:val="00E66CC5"/>
    <w:rsid w:val="00E92A8C"/>
    <w:rsid w:val="00EA7D6E"/>
    <w:rsid w:val="00EB2F76"/>
    <w:rsid w:val="00EB4125"/>
    <w:rsid w:val="00EC4E49"/>
    <w:rsid w:val="00ED77FB"/>
    <w:rsid w:val="00EE309D"/>
    <w:rsid w:val="00EE45FA"/>
    <w:rsid w:val="00EF2646"/>
    <w:rsid w:val="00EF427D"/>
    <w:rsid w:val="00EF5202"/>
    <w:rsid w:val="00F043DE"/>
    <w:rsid w:val="00F41887"/>
    <w:rsid w:val="00F608E6"/>
    <w:rsid w:val="00F66152"/>
    <w:rsid w:val="00F678DE"/>
    <w:rsid w:val="00F70553"/>
    <w:rsid w:val="00F76CB4"/>
    <w:rsid w:val="00F77FEA"/>
    <w:rsid w:val="00F81026"/>
    <w:rsid w:val="00F9165B"/>
    <w:rsid w:val="00FA662F"/>
    <w:rsid w:val="00FC482F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D9F55"/>
  <w15:docId w15:val="{86AEB909-24F5-4981-AA9C-419B104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character" w:customStyle="1" w:styleId="ONUMEChar">
    <w:name w:val="ONUM E Char"/>
    <w:basedOn w:val="DefaultParagraphFont"/>
    <w:link w:val="ONUME"/>
    <w:rsid w:val="002D760E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01F7A"/>
    <w:rPr>
      <w:rFonts w:ascii="Arial" w:eastAsia="SimSun" w:hAnsi="Arial" w:cs="Calibri"/>
      <w:sz w:val="22"/>
      <w:szCs w:val="22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0724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24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C6076"/>
    <w:rPr>
      <w:color w:val="800080" w:themeColor="followedHyperlink"/>
      <w:u w:val="single"/>
    </w:rPr>
  </w:style>
  <w:style w:type="character" w:customStyle="1" w:styleId="Insertedtext">
    <w:name w:val="Inserted text"/>
    <w:basedOn w:val="DefaultParagraphFont"/>
    <w:uiPriority w:val="1"/>
    <w:qFormat/>
    <w:rsid w:val="00E3671F"/>
    <w:rPr>
      <w:color w:val="1F497D" w:themeColor="text2"/>
      <w:u w:val="single"/>
    </w:rPr>
  </w:style>
  <w:style w:type="paragraph" w:styleId="ListParagraph">
    <w:name w:val="List Paragraph"/>
    <w:basedOn w:val="Normal"/>
    <w:uiPriority w:val="34"/>
    <w:qFormat/>
    <w:rsid w:val="00444B0F"/>
    <w:pPr>
      <w:ind w:left="720"/>
      <w:contextualSpacing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8121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A97E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7EF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FE1C-01DC-4B57-8A69-79AB3888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5901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PCT/WG/15/5 (Arabic)</vt:lpstr>
      <vt:lpstr>PCT/WG/15/5 (Arabic)</vt:lpstr>
    </vt:vector>
  </TitlesOfParts>
  <Company>WIPO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PCT/WG/15/5 (Arabic)</dc:title>
  <dc:creator>IHADADENE Soraya</dc:creator>
  <cp:keywords>FOR OFFICIAL USE ONLY</cp:keywords>
  <cp:lastModifiedBy>MARLOW Thomas</cp:lastModifiedBy>
  <cp:revision>2</cp:revision>
  <cp:lastPrinted>2024-01-31T12:50:00Z</cp:lastPrinted>
  <dcterms:created xsi:type="dcterms:W3CDTF">2024-01-31T14:19:00Z</dcterms:created>
  <dcterms:modified xsi:type="dcterms:W3CDTF">2024-01-31T14:19:00Z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2024-01-31T14:19:51Z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8a279c88-8e43-4ae3-8234-9c56019a5c85</vt:lpwstr>
  </property>
  <property fmtid="{D5CDD505-2E9C-101B-9397-08002B2CF9AE}" pid="14" name="MSIP_Label_bfc084f7-b690-4c43-8ee6-d475b6d3461d_ContentBits">
    <vt:lpwstr>2</vt:lpwstr>
  </property>
</Properties>
</file>