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DB1A" w14:textId="77777777" w:rsidR="008B2CC1" w:rsidRPr="002329F3" w:rsidRDefault="008B14EA" w:rsidP="008B14EA">
      <w:pPr>
        <w:spacing w:after="120"/>
        <w:jc w:val="right"/>
        <w:rPr>
          <w:lang w:val="es-419"/>
        </w:rPr>
      </w:pPr>
      <w:r w:rsidRPr="002329F3">
        <w:rPr>
          <w:noProof/>
          <w:lang w:val="es-419" w:eastAsia="en-US"/>
        </w:rPr>
        <w:drawing>
          <wp:inline distT="0" distB="0" distL="0" distR="0" wp14:anchorId="0EF854AF" wp14:editId="67D57BB0">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2329F3">
        <w:rPr>
          <w:rFonts w:ascii="Arial Black" w:hAnsi="Arial Black"/>
          <w:caps/>
          <w:noProof/>
          <w:sz w:val="15"/>
          <w:szCs w:val="15"/>
          <w:lang w:val="es-419" w:eastAsia="en-US"/>
        </w:rPr>
        <mc:AlternateContent>
          <mc:Choice Requires="wps">
            <w:drawing>
              <wp:inline distT="0" distB="0" distL="0" distR="0" wp14:anchorId="03F6FF09" wp14:editId="35A2A58E">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10A365"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71534CF" w14:textId="77777777" w:rsidR="008B2CC1" w:rsidRPr="002329F3" w:rsidRDefault="005472C7" w:rsidP="008B14EA">
      <w:pPr>
        <w:jc w:val="right"/>
        <w:rPr>
          <w:rFonts w:ascii="Arial Black" w:hAnsi="Arial Black"/>
          <w:caps/>
          <w:sz w:val="15"/>
          <w:lang w:val="es-419"/>
        </w:rPr>
      </w:pPr>
      <w:r w:rsidRPr="002329F3">
        <w:rPr>
          <w:rFonts w:ascii="Arial Black" w:hAnsi="Arial Black"/>
          <w:caps/>
          <w:sz w:val="15"/>
          <w:szCs w:val="15"/>
          <w:lang w:val="es-419"/>
        </w:rPr>
        <w:t>PCT/WG/1</w:t>
      </w:r>
      <w:r w:rsidR="00D21340" w:rsidRPr="002329F3">
        <w:rPr>
          <w:rFonts w:ascii="Arial Black" w:hAnsi="Arial Black"/>
          <w:caps/>
          <w:sz w:val="15"/>
          <w:szCs w:val="15"/>
          <w:lang w:val="es-419"/>
        </w:rPr>
        <w:t>7</w:t>
      </w:r>
      <w:r w:rsidR="00186911" w:rsidRPr="002329F3">
        <w:rPr>
          <w:rFonts w:ascii="Arial Black" w:hAnsi="Arial Black"/>
          <w:caps/>
          <w:sz w:val="15"/>
          <w:szCs w:val="15"/>
          <w:lang w:val="es-419"/>
        </w:rPr>
        <w:t>/</w:t>
      </w:r>
      <w:bookmarkStart w:id="0" w:name="Code"/>
      <w:bookmarkEnd w:id="0"/>
      <w:r w:rsidR="002329F3" w:rsidRPr="002329F3">
        <w:rPr>
          <w:rFonts w:ascii="Arial Black" w:hAnsi="Arial Black"/>
          <w:caps/>
          <w:sz w:val="15"/>
          <w:szCs w:val="15"/>
          <w:lang w:val="es-419"/>
        </w:rPr>
        <w:t>8</w:t>
      </w:r>
    </w:p>
    <w:p w14:paraId="6397C429" w14:textId="77777777" w:rsidR="008B2CC1" w:rsidRPr="002329F3" w:rsidRDefault="008B14EA" w:rsidP="008B14EA">
      <w:pPr>
        <w:jc w:val="right"/>
        <w:rPr>
          <w:rFonts w:ascii="Arial Black" w:hAnsi="Arial Black"/>
          <w:caps/>
          <w:sz w:val="15"/>
          <w:lang w:val="es-419"/>
        </w:rPr>
      </w:pPr>
      <w:r w:rsidRPr="002329F3">
        <w:rPr>
          <w:rFonts w:ascii="Arial Black" w:hAnsi="Arial Black"/>
          <w:caps/>
          <w:sz w:val="15"/>
          <w:lang w:val="es-419"/>
        </w:rPr>
        <w:t xml:space="preserve">ORIGINAL: </w:t>
      </w:r>
      <w:bookmarkStart w:id="1" w:name="Original"/>
      <w:r w:rsidR="002329F3" w:rsidRPr="002329F3">
        <w:rPr>
          <w:rFonts w:ascii="Arial Black" w:hAnsi="Arial Black"/>
          <w:caps/>
          <w:sz w:val="15"/>
          <w:lang w:val="es-419"/>
        </w:rPr>
        <w:t>INGLÉS</w:t>
      </w:r>
    </w:p>
    <w:bookmarkEnd w:id="1"/>
    <w:p w14:paraId="504D465D" w14:textId="77777777" w:rsidR="008B2CC1" w:rsidRPr="002329F3" w:rsidRDefault="008B14EA" w:rsidP="008B14EA">
      <w:pPr>
        <w:spacing w:after="1200"/>
        <w:jc w:val="right"/>
        <w:rPr>
          <w:rFonts w:ascii="Arial Black" w:hAnsi="Arial Black"/>
          <w:caps/>
          <w:sz w:val="15"/>
          <w:lang w:val="es-419"/>
        </w:rPr>
      </w:pPr>
      <w:r w:rsidRPr="002329F3">
        <w:rPr>
          <w:rFonts w:ascii="Arial Black" w:hAnsi="Arial Black"/>
          <w:caps/>
          <w:sz w:val="15"/>
          <w:lang w:val="es-419"/>
        </w:rPr>
        <w:t xml:space="preserve">FECHA: </w:t>
      </w:r>
      <w:bookmarkStart w:id="2" w:name="Date"/>
      <w:r w:rsidR="002329F3" w:rsidRPr="002329F3">
        <w:rPr>
          <w:rFonts w:ascii="Arial Black" w:hAnsi="Arial Black"/>
          <w:caps/>
          <w:sz w:val="15"/>
          <w:lang w:val="es-419"/>
        </w:rPr>
        <w:t>18 DE ENERO DE 2024</w:t>
      </w:r>
    </w:p>
    <w:bookmarkEnd w:id="2"/>
    <w:p w14:paraId="3F914616" w14:textId="77777777" w:rsidR="008B2CC1" w:rsidRPr="002329F3" w:rsidRDefault="005472C7" w:rsidP="008B14EA">
      <w:pPr>
        <w:spacing w:after="600"/>
        <w:rPr>
          <w:b/>
          <w:sz w:val="28"/>
          <w:szCs w:val="28"/>
          <w:lang w:val="es-419"/>
        </w:rPr>
      </w:pPr>
      <w:r w:rsidRPr="002329F3">
        <w:rPr>
          <w:b/>
          <w:sz w:val="28"/>
          <w:szCs w:val="28"/>
          <w:lang w:val="es-419"/>
        </w:rPr>
        <w:t>Grupo de Trabajo del Tratado de Cooperación en materia de Patentes (PCT)</w:t>
      </w:r>
    </w:p>
    <w:p w14:paraId="433A8DD6" w14:textId="77777777" w:rsidR="00323EB5" w:rsidRPr="002329F3" w:rsidRDefault="00D21340" w:rsidP="00323EB5">
      <w:pPr>
        <w:rPr>
          <w:b/>
          <w:sz w:val="24"/>
          <w:szCs w:val="24"/>
          <w:lang w:val="es-419"/>
        </w:rPr>
      </w:pPr>
      <w:r w:rsidRPr="002329F3">
        <w:rPr>
          <w:b/>
          <w:sz w:val="24"/>
          <w:szCs w:val="24"/>
          <w:lang w:val="es-419"/>
        </w:rPr>
        <w:t xml:space="preserve">Decimoséptima </w:t>
      </w:r>
      <w:r w:rsidR="005472C7" w:rsidRPr="002329F3">
        <w:rPr>
          <w:b/>
          <w:sz w:val="24"/>
          <w:szCs w:val="24"/>
          <w:lang w:val="es-419"/>
        </w:rPr>
        <w:t>reunión</w:t>
      </w:r>
    </w:p>
    <w:p w14:paraId="38602E66" w14:textId="77777777" w:rsidR="008B2CC1" w:rsidRPr="002329F3" w:rsidRDefault="005472C7" w:rsidP="008B14EA">
      <w:pPr>
        <w:spacing w:after="720"/>
        <w:rPr>
          <w:b/>
          <w:sz w:val="24"/>
          <w:szCs w:val="24"/>
          <w:lang w:val="es-419"/>
        </w:rPr>
      </w:pPr>
      <w:r w:rsidRPr="002329F3">
        <w:rPr>
          <w:b/>
          <w:sz w:val="24"/>
          <w:szCs w:val="24"/>
          <w:lang w:val="es-419"/>
        </w:rPr>
        <w:t xml:space="preserve">Ginebra, </w:t>
      </w:r>
      <w:r w:rsidR="00D21340" w:rsidRPr="002329F3">
        <w:rPr>
          <w:b/>
          <w:sz w:val="24"/>
          <w:szCs w:val="24"/>
          <w:lang w:val="es-419"/>
        </w:rPr>
        <w:t>19 a 21 de febrero de 2024</w:t>
      </w:r>
    </w:p>
    <w:p w14:paraId="5CE0C8DC" w14:textId="3D64FAFC" w:rsidR="008B2CC1" w:rsidRPr="002329F3" w:rsidRDefault="002329F3" w:rsidP="008B14EA">
      <w:pPr>
        <w:spacing w:after="360"/>
        <w:rPr>
          <w:caps/>
          <w:sz w:val="24"/>
          <w:lang w:val="es-419"/>
        </w:rPr>
      </w:pPr>
      <w:bookmarkStart w:id="3" w:name="TitleOfDoc"/>
      <w:r w:rsidRPr="002329F3">
        <w:rPr>
          <w:caps/>
          <w:sz w:val="24"/>
          <w:lang w:val="es-419"/>
        </w:rPr>
        <w:t>La protección de los datos personales y el PCT</w:t>
      </w:r>
    </w:p>
    <w:p w14:paraId="3686768A" w14:textId="73F5FBE9" w:rsidR="008B2CC1" w:rsidRPr="002329F3" w:rsidRDefault="002329F3" w:rsidP="008B14EA">
      <w:pPr>
        <w:spacing w:after="960"/>
        <w:rPr>
          <w:i/>
          <w:lang w:val="es-419"/>
        </w:rPr>
      </w:pPr>
      <w:bookmarkStart w:id="4" w:name="Prepared"/>
      <w:bookmarkEnd w:id="3"/>
      <w:r w:rsidRPr="002329F3">
        <w:rPr>
          <w:i/>
          <w:lang w:val="es-419"/>
        </w:rPr>
        <w:t>Documento preparado por la Oficina Internacional</w:t>
      </w:r>
    </w:p>
    <w:bookmarkEnd w:id="4"/>
    <w:p w14:paraId="3F5885DB" w14:textId="77777777" w:rsidR="002329F3" w:rsidRPr="002329F3" w:rsidRDefault="002329F3" w:rsidP="002329F3">
      <w:pPr>
        <w:pStyle w:val="Heading1"/>
        <w:rPr>
          <w:lang w:val="es-419"/>
        </w:rPr>
      </w:pPr>
      <w:r w:rsidRPr="002329F3">
        <w:rPr>
          <w:lang w:val="es-419"/>
        </w:rPr>
        <w:t>Resumen</w:t>
      </w:r>
    </w:p>
    <w:p w14:paraId="4213F0B6" w14:textId="77777777" w:rsidR="002329F3" w:rsidRPr="002329F3" w:rsidRDefault="002329F3" w:rsidP="002329F3">
      <w:pPr>
        <w:pStyle w:val="ONUMFS"/>
        <w:rPr>
          <w:lang w:val="es-419"/>
        </w:rPr>
      </w:pPr>
      <w:r w:rsidRPr="002329F3">
        <w:rPr>
          <w:lang w:val="es-419"/>
        </w:rPr>
        <w:t>Deberían revisarse los procedimientos del PCT para que sean coherentes con los principios generales modernos de protección de los datos personales y de privacidad, teniendo en cuenta los deseos de los solicitantes e inventores, el interés público y los requisitos de almacenamiento y transferencia de datos de un sistema internacional de distribución, el cual requiere un procesamiento eficaz y un mantenimiento de archivos a largo plazo.</w:t>
      </w:r>
    </w:p>
    <w:p w14:paraId="12063AE8" w14:textId="24DEC98B" w:rsidR="002329F3" w:rsidRPr="002329F3" w:rsidRDefault="002329F3" w:rsidP="002329F3">
      <w:pPr>
        <w:pStyle w:val="ONUMFS"/>
        <w:rPr>
          <w:lang w:val="es-419"/>
        </w:rPr>
      </w:pPr>
      <w:r w:rsidRPr="002329F3">
        <w:rPr>
          <w:lang w:val="es-419"/>
        </w:rPr>
        <w:t>En el documento PCT/WG/17/9 figura una propuesta relativa a la disponibilidad de direcciones de correo electrónico, concebida también para respaldar la continuación de la labor relacionada con el acceso público a datos personales, como las direcciones postales, tal como se expone a continuación</w:t>
      </w:r>
      <w:r w:rsidR="00BA74F7">
        <w:rPr>
          <w:lang w:val="es-419"/>
        </w:rPr>
        <w:t xml:space="preserve">. </w:t>
      </w:r>
      <w:r w:rsidRPr="002329F3">
        <w:rPr>
          <w:lang w:val="es-419"/>
        </w:rPr>
        <w:t>El otro aspecto importante que debería estudiarse es si permitir que los datos personales se mantengan al día en virtud de la Regla 92</w:t>
      </w:r>
      <w:r w:rsidRPr="002329F3">
        <w:rPr>
          <w:i/>
          <w:lang w:val="es-419"/>
        </w:rPr>
        <w:t>bis</w:t>
      </w:r>
      <w:r w:rsidRPr="002329F3">
        <w:rPr>
          <w:lang w:val="es-419"/>
        </w:rPr>
        <w:t xml:space="preserve"> incluso después de 30 meses desde la fecha de prioridad.</w:t>
      </w:r>
    </w:p>
    <w:p w14:paraId="140E8005" w14:textId="77777777" w:rsidR="002329F3" w:rsidRPr="002329F3" w:rsidRDefault="002329F3" w:rsidP="002329F3">
      <w:pPr>
        <w:pStyle w:val="Heading1"/>
        <w:rPr>
          <w:lang w:val="es-419"/>
        </w:rPr>
      </w:pPr>
      <w:r w:rsidRPr="002329F3">
        <w:rPr>
          <w:lang w:val="es-419"/>
        </w:rPr>
        <w:t>Principios de protección de los datos personales</w:t>
      </w:r>
    </w:p>
    <w:p w14:paraId="0B51F9F7" w14:textId="59561E2B" w:rsidR="002329F3" w:rsidRPr="002329F3" w:rsidRDefault="002329F3" w:rsidP="002329F3">
      <w:pPr>
        <w:pStyle w:val="ONUMFS"/>
        <w:rPr>
          <w:lang w:val="es-419"/>
        </w:rPr>
      </w:pPr>
      <w:r w:rsidRPr="002329F3">
        <w:rPr>
          <w:lang w:val="es-419"/>
        </w:rPr>
        <w:t>El tratamiento y la utilización de los datos del PCT deberían ajustarse a los principios de las Naciones Unidas sobre protección de datos personales y privacidad (los “Principios”), que figuran en el Anexo del presente documento (disponibles solo en inglés)</w:t>
      </w:r>
      <w:r w:rsidR="00BA74F7">
        <w:rPr>
          <w:lang w:val="es-419"/>
        </w:rPr>
        <w:t xml:space="preserve">. </w:t>
      </w:r>
      <w:r w:rsidRPr="002329F3">
        <w:rPr>
          <w:lang w:val="es-419"/>
        </w:rPr>
        <w:t>En cuanto a su aplicación en la OMPI, en los Principios se establece lo siguiente</w:t>
      </w:r>
      <w:r w:rsidR="00BA74F7">
        <w:rPr>
          <w:lang w:val="es-419"/>
        </w:rPr>
        <w:t xml:space="preserve">: </w:t>
      </w:r>
      <w:r w:rsidRPr="002329F3">
        <w:rPr>
          <w:lang w:val="es-419"/>
        </w:rPr>
        <w:t>se alienta a las organizaciones del sistema de las Naciones Unidas a que se adhieran a esos Principios y se establece que estas podrán publicar políticas y directrices operativas detalladas sobre el tratamiento de datos personales en consonancia con esos principios y con el mandato de cada organización</w:t>
      </w:r>
      <w:r w:rsidR="00BA74F7">
        <w:rPr>
          <w:lang w:val="es-419"/>
        </w:rPr>
        <w:t xml:space="preserve">. </w:t>
      </w:r>
      <w:r w:rsidRPr="002329F3">
        <w:rPr>
          <w:lang w:val="es-419"/>
        </w:rPr>
        <w:t xml:space="preserve">En relación con las funciones de la OMPI establecidas en su mandato, en el </w:t>
      </w:r>
      <w:r w:rsidRPr="002329F3">
        <w:rPr>
          <w:lang w:val="es-419"/>
        </w:rPr>
        <w:lastRenderedPageBreak/>
        <w:t>Artículo 4.iii) del Convenio de la OMPI se menciona la administración de acuerdos internacionales destinados a fomentar la protección de la propiedad intelectual y en el Artículo</w:t>
      </w:r>
      <w:r w:rsidR="00B138BC">
        <w:rPr>
          <w:lang w:val="es-419"/>
        </w:rPr>
        <w:t> </w:t>
      </w:r>
      <w:r w:rsidRPr="002329F3">
        <w:rPr>
          <w:lang w:val="es-419"/>
        </w:rPr>
        <w:t>55 del PCT se asignan a la Oficina Internacional las tareas administrativas de la Unión del PCT y se establece que el director general de la OMPI actúe como el más alto funcionario de la Unión</w:t>
      </w:r>
      <w:r w:rsidR="00BA74F7">
        <w:rPr>
          <w:lang w:val="es-419"/>
        </w:rPr>
        <w:t xml:space="preserve">. </w:t>
      </w:r>
      <w:r w:rsidRPr="002329F3">
        <w:rPr>
          <w:lang w:val="es-419"/>
        </w:rPr>
        <w:t>La OMPI debe por lo tanto seguir cualquier requisito del PCT en su aplicación de los Principios</w:t>
      </w:r>
      <w:r w:rsidR="00BA74F7">
        <w:rPr>
          <w:lang w:val="es-419"/>
        </w:rPr>
        <w:t xml:space="preserve">. </w:t>
      </w:r>
      <w:r w:rsidRPr="002329F3">
        <w:rPr>
          <w:lang w:val="es-419"/>
        </w:rPr>
        <w:t xml:space="preserve">No </w:t>
      </w:r>
      <w:proofErr w:type="gramStart"/>
      <w:r w:rsidRPr="002329F3">
        <w:rPr>
          <w:lang w:val="es-419"/>
        </w:rPr>
        <w:t>obstante</w:t>
      </w:r>
      <w:proofErr w:type="gramEnd"/>
      <w:r w:rsidRPr="002329F3">
        <w:rPr>
          <w:lang w:val="es-419"/>
        </w:rPr>
        <w:t xml:space="preserve"> esto, dentro del marco jurídico del Tratado, la OMPI debería esforzarse por cumplir los Principios siempre que sea posible</w:t>
      </w:r>
      <w:r w:rsidR="00BA74F7">
        <w:rPr>
          <w:lang w:val="es-419"/>
        </w:rPr>
        <w:t xml:space="preserve">. </w:t>
      </w:r>
      <w:r w:rsidRPr="002329F3">
        <w:rPr>
          <w:lang w:val="es-419"/>
        </w:rPr>
        <w:t>Además, los miembros del PCT pueden acordar cualquier modificación al Reglamento del PCT o a sus Instrucciones Administrativas que permita una mayor armonización con los Principios.</w:t>
      </w:r>
    </w:p>
    <w:p w14:paraId="62EF2A68" w14:textId="77777777" w:rsidR="002329F3" w:rsidRPr="002329F3" w:rsidRDefault="002329F3" w:rsidP="002329F3">
      <w:pPr>
        <w:pStyle w:val="ONUMFS"/>
        <w:rPr>
          <w:lang w:val="es-419"/>
        </w:rPr>
      </w:pPr>
      <w:r w:rsidRPr="002329F3">
        <w:rPr>
          <w:lang w:val="es-419"/>
        </w:rPr>
        <w:t xml:space="preserve">A </w:t>
      </w:r>
      <w:proofErr w:type="gramStart"/>
      <w:r w:rsidRPr="002329F3">
        <w:rPr>
          <w:lang w:val="es-419"/>
        </w:rPr>
        <w:t>continuación</w:t>
      </w:r>
      <w:proofErr w:type="gramEnd"/>
      <w:r w:rsidRPr="002329F3">
        <w:rPr>
          <w:lang w:val="es-419"/>
        </w:rPr>
        <w:t xml:space="preserve"> se indican algunas de las principales cuestiones relativas a cada uno de los Principios:</w:t>
      </w:r>
    </w:p>
    <w:p w14:paraId="0C3AC208" w14:textId="76A035D3" w:rsidR="002329F3" w:rsidRPr="002329F3" w:rsidRDefault="002329F3" w:rsidP="002329F3">
      <w:pPr>
        <w:pStyle w:val="ONUMFS"/>
        <w:rPr>
          <w:lang w:val="es-419"/>
        </w:rPr>
      </w:pPr>
      <w:r w:rsidRPr="002329F3">
        <w:rPr>
          <w:i/>
          <w:lang w:val="es-419"/>
        </w:rPr>
        <w:t>Tratamiento justo y legítimo</w:t>
      </w:r>
      <w:r w:rsidR="00BA74F7">
        <w:rPr>
          <w:lang w:val="es-419"/>
        </w:rPr>
        <w:t xml:space="preserve">: </w:t>
      </w:r>
      <w:r w:rsidRPr="002329F3">
        <w:rPr>
          <w:lang w:val="es-419"/>
        </w:rPr>
        <w:t>Los datos personales recogidos deberían tratarse únicamente para los fines indicados</w:t>
      </w:r>
      <w:r w:rsidR="00BA74F7">
        <w:rPr>
          <w:lang w:val="es-419"/>
        </w:rPr>
        <w:t xml:space="preserve">. </w:t>
      </w:r>
      <w:r w:rsidRPr="002329F3">
        <w:rPr>
          <w:lang w:val="es-419"/>
        </w:rPr>
        <w:t>Los requisitos impuestos a las Oficinas nacionales en su calidad de Oficina receptora o de Administración encargada de la búsqueda internacional y del examen preliminar internacional deberían ser compatibles con todas las obligaciones nacionales y regionales aplicables en materia de protección de datos.</w:t>
      </w:r>
    </w:p>
    <w:p w14:paraId="4532761C" w14:textId="0FCD25CB" w:rsidR="002329F3" w:rsidRPr="002329F3" w:rsidRDefault="002329F3" w:rsidP="002329F3">
      <w:pPr>
        <w:pStyle w:val="ONUMFS"/>
        <w:rPr>
          <w:lang w:val="es-419"/>
        </w:rPr>
      </w:pPr>
      <w:r w:rsidRPr="002329F3">
        <w:rPr>
          <w:i/>
          <w:lang w:val="es-419"/>
        </w:rPr>
        <w:t>Especificación de la finalidad</w:t>
      </w:r>
      <w:r w:rsidR="00BA74F7">
        <w:rPr>
          <w:lang w:val="es-419"/>
        </w:rPr>
        <w:t xml:space="preserve">: </w:t>
      </w:r>
      <w:r w:rsidRPr="002329F3">
        <w:rPr>
          <w:lang w:val="es-419"/>
        </w:rPr>
        <w:t>Una especificación clara de la finalidad del tratamiento de los datos es esencial para definir los demás requisitos</w:t>
      </w:r>
      <w:r w:rsidR="00BA74F7">
        <w:rPr>
          <w:lang w:val="es-419"/>
        </w:rPr>
        <w:t xml:space="preserve">. </w:t>
      </w:r>
      <w:r w:rsidRPr="002329F3">
        <w:rPr>
          <w:lang w:val="es-419"/>
        </w:rPr>
        <w:t>Los datos personales se recogen a efectos de la tramitación de la solicitud PCT, teniendo en cuenta que ello incluye los fines de:</w:t>
      </w:r>
    </w:p>
    <w:p w14:paraId="3BE9FBC5" w14:textId="77777777" w:rsidR="002329F3" w:rsidRPr="002329F3" w:rsidRDefault="002329F3" w:rsidP="00B138BC">
      <w:pPr>
        <w:pStyle w:val="ONUMFS"/>
        <w:numPr>
          <w:ilvl w:val="0"/>
          <w:numId w:val="7"/>
        </w:numPr>
        <w:ind w:left="567"/>
        <w:rPr>
          <w:lang w:val="es-419"/>
        </w:rPr>
      </w:pPr>
      <w:r w:rsidRPr="002329F3">
        <w:rPr>
          <w:lang w:val="es-419"/>
        </w:rPr>
        <w:t>tramitar y publicar eficazmente la solicitud internacional en las fases internacional y nacional, garantizando que los solicitantes que facilitan los datos requeridos en la fase internacional no tengan que repetirlos o completarlos en la fase nacional, a menos que los detalles hayan cambiado o se requieran traducciones;</w:t>
      </w:r>
    </w:p>
    <w:p w14:paraId="1A6C881D" w14:textId="77777777" w:rsidR="002329F3" w:rsidRPr="002329F3" w:rsidRDefault="002329F3" w:rsidP="00B138BC">
      <w:pPr>
        <w:pStyle w:val="ONUMFS"/>
        <w:numPr>
          <w:ilvl w:val="0"/>
          <w:numId w:val="7"/>
        </w:numPr>
        <w:ind w:left="567"/>
        <w:rPr>
          <w:lang w:val="es-419"/>
        </w:rPr>
      </w:pPr>
      <w:r w:rsidRPr="002329F3">
        <w:rPr>
          <w:lang w:val="es-419"/>
        </w:rPr>
        <w:t>mantener archivos a largo plazo del proceso de solicitud; en el caso de las solicitudes que han sido publicadas, la mayoría de esos archivos deberían poder inspeccionarse por interés público;</w:t>
      </w:r>
    </w:p>
    <w:p w14:paraId="50AE8851" w14:textId="77777777" w:rsidR="002329F3" w:rsidRPr="002329F3" w:rsidRDefault="002329F3" w:rsidP="00B138BC">
      <w:pPr>
        <w:pStyle w:val="ONUMFS"/>
        <w:numPr>
          <w:ilvl w:val="0"/>
          <w:numId w:val="7"/>
        </w:numPr>
        <w:ind w:left="567"/>
        <w:rPr>
          <w:lang w:val="es-419"/>
        </w:rPr>
      </w:pPr>
      <w:r w:rsidRPr="002329F3">
        <w:rPr>
          <w:lang w:val="es-419"/>
        </w:rPr>
        <w:t>facilitar búsquedas públicas e información estadística, y</w:t>
      </w:r>
    </w:p>
    <w:p w14:paraId="52B065B7" w14:textId="77777777" w:rsidR="002329F3" w:rsidRPr="002329F3" w:rsidRDefault="002329F3" w:rsidP="00B138BC">
      <w:pPr>
        <w:pStyle w:val="ONUMFS"/>
        <w:numPr>
          <w:ilvl w:val="0"/>
          <w:numId w:val="7"/>
        </w:numPr>
        <w:ind w:left="567"/>
        <w:rPr>
          <w:lang w:val="es-419"/>
        </w:rPr>
      </w:pPr>
      <w:r w:rsidRPr="002329F3">
        <w:rPr>
          <w:lang w:val="es-419"/>
        </w:rPr>
        <w:t>reconocer y analizar actividades del solicitante o del agente para poder prestar un servicio más eficaz en toda la cartera de sus interacciones con la Organización.</w:t>
      </w:r>
    </w:p>
    <w:p w14:paraId="543AF299" w14:textId="56413D73" w:rsidR="002329F3" w:rsidRPr="002329F3" w:rsidRDefault="002329F3" w:rsidP="002329F3">
      <w:pPr>
        <w:pStyle w:val="ONUMFS"/>
        <w:rPr>
          <w:lang w:val="es-419"/>
        </w:rPr>
      </w:pPr>
      <w:r w:rsidRPr="002329F3">
        <w:rPr>
          <w:i/>
          <w:lang w:val="es-419"/>
        </w:rPr>
        <w:t>Proporcionalidad y necesidad</w:t>
      </w:r>
      <w:r w:rsidR="00BA74F7">
        <w:rPr>
          <w:lang w:val="es-419"/>
        </w:rPr>
        <w:t xml:space="preserve">: </w:t>
      </w:r>
      <w:r w:rsidRPr="002329F3">
        <w:rPr>
          <w:lang w:val="es-419"/>
        </w:rPr>
        <w:t>Pueden aplicarse distintas consideraciones a la disponibilidad y el tratamiento de distintas categorías de datos, como se expone a continuación.</w:t>
      </w:r>
    </w:p>
    <w:p w14:paraId="7479BE9B" w14:textId="536939F3" w:rsidR="002329F3" w:rsidRPr="002329F3" w:rsidRDefault="002329F3" w:rsidP="002329F3">
      <w:pPr>
        <w:pStyle w:val="ONUMFS"/>
        <w:rPr>
          <w:lang w:val="es-419"/>
        </w:rPr>
      </w:pPr>
      <w:r w:rsidRPr="002329F3">
        <w:rPr>
          <w:i/>
          <w:lang w:val="es-419"/>
        </w:rPr>
        <w:t>Retención</w:t>
      </w:r>
      <w:r w:rsidR="00BA74F7">
        <w:rPr>
          <w:lang w:val="es-419"/>
        </w:rPr>
        <w:t xml:space="preserve">: </w:t>
      </w:r>
      <w:r w:rsidRPr="002329F3">
        <w:rPr>
          <w:lang w:val="es-419"/>
        </w:rPr>
        <w:t>En la Regla 93.2 se establece lo siguiente: “La Oficina Internacional conservará el expediente de toda solicitud internacional, con inclusión del ejemplar original, durante 30 años por lo menos desde la fecha de recepción del ejemplar original”</w:t>
      </w:r>
      <w:r w:rsidR="00BA74F7">
        <w:rPr>
          <w:lang w:val="es-419"/>
        </w:rPr>
        <w:t xml:space="preserve">. </w:t>
      </w:r>
      <w:r w:rsidRPr="002329F3">
        <w:rPr>
          <w:lang w:val="es-419"/>
        </w:rPr>
        <w:t>Esto refleja la vida potencial de una patente y los probables períodos posteriores durante los cuales pueden producirse procedimientos judiciales</w:t>
      </w:r>
      <w:r w:rsidR="00BA74F7">
        <w:rPr>
          <w:lang w:val="es-419"/>
        </w:rPr>
        <w:t xml:space="preserve">. </w:t>
      </w:r>
      <w:r w:rsidRPr="002329F3">
        <w:rPr>
          <w:lang w:val="es-419"/>
        </w:rPr>
        <w:t>En la práctica, el poder contar con archivos legítimos y realizar análisis estadísticos implica tener que conservar indefinidamente al menos los datos básicos de los nombres.</w:t>
      </w:r>
    </w:p>
    <w:p w14:paraId="7D923724" w14:textId="7E51D61F" w:rsidR="002329F3" w:rsidRPr="002329F3" w:rsidRDefault="002329F3" w:rsidP="002329F3">
      <w:pPr>
        <w:pStyle w:val="ONUMFS"/>
        <w:rPr>
          <w:lang w:val="es-419"/>
        </w:rPr>
      </w:pPr>
      <w:r w:rsidRPr="002329F3">
        <w:rPr>
          <w:i/>
          <w:lang w:val="es-419"/>
        </w:rPr>
        <w:t>Precisión</w:t>
      </w:r>
      <w:r w:rsidR="00BA74F7">
        <w:rPr>
          <w:lang w:val="es-419"/>
        </w:rPr>
        <w:t xml:space="preserve">: </w:t>
      </w:r>
      <w:r w:rsidRPr="002329F3">
        <w:rPr>
          <w:lang w:val="es-419"/>
        </w:rPr>
        <w:t>En la actualidad la Oficina Internacional está obligada a inscribir cambios de nombre y dirección si así se solicita, pero solo si dicha petición es formulada por el solicitante o la Oficina receptora y solo si se recibe en un plazo de 30 meses a partir de la fecha de prioridad</w:t>
      </w:r>
      <w:r w:rsidR="00BA74F7">
        <w:rPr>
          <w:lang w:val="es-419"/>
        </w:rPr>
        <w:t xml:space="preserve">. </w:t>
      </w:r>
      <w:r w:rsidRPr="002329F3">
        <w:rPr>
          <w:lang w:val="es-419"/>
        </w:rPr>
        <w:t>No hay obligación de registrar solicitudes realizadas por cualquier otra persona (por ejemplo, directamente por un inventor afectado) o con posterioridad a ese plazo.</w:t>
      </w:r>
    </w:p>
    <w:p w14:paraId="6D5A6393" w14:textId="50C36F4E" w:rsidR="002329F3" w:rsidRPr="002329F3" w:rsidRDefault="002329F3" w:rsidP="002329F3">
      <w:pPr>
        <w:pStyle w:val="ONUMFS"/>
        <w:rPr>
          <w:lang w:val="es-419"/>
        </w:rPr>
      </w:pPr>
      <w:r w:rsidRPr="002329F3">
        <w:rPr>
          <w:i/>
          <w:lang w:val="es-419"/>
        </w:rPr>
        <w:t>Confidencialidad</w:t>
      </w:r>
      <w:r w:rsidR="00BA74F7">
        <w:rPr>
          <w:lang w:val="es-419"/>
        </w:rPr>
        <w:t xml:space="preserve">: </w:t>
      </w:r>
      <w:r w:rsidRPr="002329F3">
        <w:rPr>
          <w:lang w:val="es-419"/>
        </w:rPr>
        <w:t>Los artículos 30 y 38 imponen estrictos requisitos de confidencialidad sobre el contenido de las solicitudes no publicadas</w:t>
      </w:r>
      <w:r w:rsidR="00BA74F7">
        <w:rPr>
          <w:lang w:val="es-419"/>
        </w:rPr>
        <w:t xml:space="preserve">. </w:t>
      </w:r>
      <w:r w:rsidRPr="002329F3">
        <w:rPr>
          <w:lang w:val="es-419"/>
        </w:rPr>
        <w:t xml:space="preserve">Con todo, tras la publicación internacional, </w:t>
      </w:r>
      <w:r w:rsidRPr="002329F3">
        <w:rPr>
          <w:lang w:val="es-419"/>
        </w:rPr>
        <w:lastRenderedPageBreak/>
        <w:t>de conformidad con la Regla 94 puede accederse a la mayor parte del contenido del expediente de solicitud, incluidos los datos personales, con limitadas excepciones.</w:t>
      </w:r>
    </w:p>
    <w:p w14:paraId="3FAAF637" w14:textId="1E1D93A6" w:rsidR="002329F3" w:rsidRPr="002329F3" w:rsidRDefault="002329F3" w:rsidP="002329F3">
      <w:pPr>
        <w:pStyle w:val="ONUMFS"/>
        <w:rPr>
          <w:lang w:val="es-419"/>
        </w:rPr>
      </w:pPr>
      <w:r w:rsidRPr="002329F3">
        <w:rPr>
          <w:i/>
          <w:lang w:val="es-419"/>
        </w:rPr>
        <w:t>Seguridad</w:t>
      </w:r>
      <w:r w:rsidR="00BA74F7">
        <w:rPr>
          <w:lang w:val="es-419"/>
        </w:rPr>
        <w:t xml:space="preserve">: </w:t>
      </w:r>
      <w:r w:rsidRPr="002329F3">
        <w:rPr>
          <w:lang w:val="es-419"/>
        </w:rPr>
        <w:t>La seguridad de la información es una preocupación primordial de la Oficina Internacional, la cual dedica grandes esfuerzos a diseñar sistemas informáticos para el PCT que sean seguros y a realizar continuamente pruebas de seguridad</w:t>
      </w:r>
      <w:r w:rsidR="00BA74F7">
        <w:rPr>
          <w:lang w:val="es-419"/>
        </w:rPr>
        <w:t xml:space="preserve">. </w:t>
      </w:r>
      <w:r w:rsidRPr="002329F3">
        <w:rPr>
          <w:lang w:val="es-419"/>
        </w:rPr>
        <w:t>Se espera que las Oficinas nacionales que tratan datos del PCT cumplan los requisitos del Tratado y tengan prioridades similares en relación con sus sistemas informáticos.</w:t>
      </w:r>
    </w:p>
    <w:p w14:paraId="1CB4608B" w14:textId="33121FF3" w:rsidR="002329F3" w:rsidRPr="002329F3" w:rsidRDefault="002329F3" w:rsidP="002329F3">
      <w:pPr>
        <w:pStyle w:val="ONUMFS"/>
        <w:rPr>
          <w:lang w:val="es-419"/>
        </w:rPr>
      </w:pPr>
      <w:r w:rsidRPr="002329F3">
        <w:rPr>
          <w:i/>
          <w:lang w:val="es-419"/>
        </w:rPr>
        <w:t>Transparencia</w:t>
      </w:r>
      <w:r w:rsidR="00BA74F7">
        <w:rPr>
          <w:i/>
          <w:lang w:val="es-419"/>
        </w:rPr>
        <w:t xml:space="preserve">: </w:t>
      </w:r>
      <w:r w:rsidRPr="002329F3">
        <w:rPr>
          <w:lang w:val="es-419"/>
        </w:rPr>
        <w:t>Los requisitos del tratamiento de datos en la fase internacional se establecen principalmente en el Reglamento del PCT y en las Instrucciones Administrativas</w:t>
      </w:r>
      <w:r w:rsidR="00BA74F7">
        <w:rPr>
          <w:lang w:val="es-419"/>
        </w:rPr>
        <w:t xml:space="preserve">. </w:t>
      </w:r>
      <w:r w:rsidRPr="002329F3">
        <w:rPr>
          <w:lang w:val="es-419"/>
        </w:rPr>
        <w:t>Tras su publicación es posible acceder a determinados datos a través de PATENTSCOPE y de otros proveedores de bases de datos, con fines estadísticos y de búsqueda de patentes</w:t>
      </w:r>
      <w:r w:rsidR="00BA74F7">
        <w:rPr>
          <w:lang w:val="es-419"/>
        </w:rPr>
        <w:t xml:space="preserve">. </w:t>
      </w:r>
      <w:r w:rsidRPr="002329F3">
        <w:rPr>
          <w:lang w:val="es-419"/>
        </w:rPr>
        <w:t>En esos datos no debería figurar información personal más allá de lo necesario para los fines pertinentes</w:t>
      </w:r>
      <w:r w:rsidR="00BA74F7">
        <w:rPr>
          <w:lang w:val="es-419"/>
        </w:rPr>
        <w:t xml:space="preserve">. </w:t>
      </w:r>
      <w:r w:rsidRPr="002329F3">
        <w:rPr>
          <w:lang w:val="es-419"/>
        </w:rPr>
        <w:t>Todos los datos personales que figuran en las solicitudes publicadas (y de las solicitudes no publicadas que hayan entrado anticipadamente en la fase nacional ante una Oficina concreta) se ponen a disposición de las Oficinas nacionales, ya que no deberían haberse recopilado a menos de que pudiesen ser relevantes para la tramitación de la fase nacional</w:t>
      </w:r>
      <w:r w:rsidR="00BA74F7">
        <w:rPr>
          <w:lang w:val="es-419"/>
        </w:rPr>
        <w:t xml:space="preserve">. </w:t>
      </w:r>
      <w:r w:rsidRPr="002329F3">
        <w:rPr>
          <w:lang w:val="es-419"/>
        </w:rPr>
        <w:t>El tratamiento nacional posterior de dichos datos suele estar sujeto a leyes nacionales de protección de datos, y no al PCT.</w:t>
      </w:r>
    </w:p>
    <w:p w14:paraId="4EE86FB0" w14:textId="672C5B91" w:rsidR="002329F3" w:rsidRPr="002329F3" w:rsidRDefault="002329F3" w:rsidP="002329F3">
      <w:pPr>
        <w:pStyle w:val="ONUMFS"/>
        <w:rPr>
          <w:lang w:val="es-419"/>
        </w:rPr>
      </w:pPr>
      <w:r w:rsidRPr="002329F3">
        <w:rPr>
          <w:i/>
          <w:lang w:val="es-419"/>
        </w:rPr>
        <w:t>Transferencias</w:t>
      </w:r>
      <w:r w:rsidR="00BA74F7">
        <w:rPr>
          <w:i/>
          <w:lang w:val="es-419"/>
        </w:rPr>
        <w:t xml:space="preserve">: </w:t>
      </w:r>
      <w:r w:rsidRPr="002329F3">
        <w:rPr>
          <w:lang w:val="es-419"/>
        </w:rPr>
        <w:t>La Oficina Internacional transfiere datos personales a las Oficinas receptoras, a las Administraciones encargadas de la búsqueda internacional y del examen preliminar internacional y a las Oficinas designadas a los fines de la tramitación del PCT</w:t>
      </w:r>
      <w:r w:rsidR="00BA74F7">
        <w:rPr>
          <w:lang w:val="es-419"/>
        </w:rPr>
        <w:t xml:space="preserve">. </w:t>
      </w:r>
      <w:r w:rsidRPr="002329F3">
        <w:rPr>
          <w:lang w:val="es-419"/>
        </w:rPr>
        <w:t>Los datos personales se ponen a disposición del público a través de PATENTSCOPE y de sistemas afines (como WIPO CASE y Global Dossier) como parte del registro público, y se toman medidas para restringir la posibilidad de que se produzca una extracción automatizada de ciertos datos personales</w:t>
      </w:r>
      <w:r w:rsidR="00BA74F7">
        <w:rPr>
          <w:lang w:val="es-419"/>
        </w:rPr>
        <w:t xml:space="preserve">. </w:t>
      </w:r>
      <w:r w:rsidRPr="002329F3">
        <w:rPr>
          <w:lang w:val="es-419"/>
        </w:rPr>
        <w:t>Es posible que se transfieran determinados datos personales a proveedores de bases de datos</w:t>
      </w:r>
      <w:r w:rsidR="00BA74F7">
        <w:rPr>
          <w:lang w:val="es-419"/>
        </w:rPr>
        <w:t xml:space="preserve">. </w:t>
      </w:r>
      <w:r w:rsidRPr="002329F3">
        <w:rPr>
          <w:lang w:val="es-419"/>
        </w:rPr>
        <w:t>La Oficina Internacional transfiere algunos datos a servicios de traducción bajo obligaciones de confidencialidad, pero entre ellos no se incluyen datos personales.</w:t>
      </w:r>
    </w:p>
    <w:p w14:paraId="46119FCF" w14:textId="44594F30" w:rsidR="002329F3" w:rsidRPr="002329F3" w:rsidRDefault="002329F3" w:rsidP="002329F3">
      <w:pPr>
        <w:pStyle w:val="ONUMFS"/>
        <w:rPr>
          <w:lang w:val="es-419"/>
        </w:rPr>
      </w:pPr>
      <w:r w:rsidRPr="002329F3">
        <w:rPr>
          <w:i/>
          <w:lang w:val="es-419"/>
        </w:rPr>
        <w:t>Rendición de cuentas</w:t>
      </w:r>
      <w:r w:rsidR="00BA74F7">
        <w:rPr>
          <w:i/>
          <w:lang w:val="es-419"/>
        </w:rPr>
        <w:t xml:space="preserve">: </w:t>
      </w:r>
      <w:r w:rsidRPr="002329F3">
        <w:rPr>
          <w:lang w:val="es-419"/>
        </w:rPr>
        <w:t>La Oficina Internacional revisa continuamente sus políticas de tratamiento de la información y pone a prueba la seguridad de la información</w:t>
      </w:r>
      <w:r w:rsidR="00BA74F7">
        <w:rPr>
          <w:lang w:val="es-419"/>
        </w:rPr>
        <w:t xml:space="preserve">. </w:t>
      </w:r>
      <w:r w:rsidRPr="002329F3">
        <w:rPr>
          <w:lang w:val="es-419"/>
        </w:rPr>
        <w:t>Se aplican condiciones de uso a las personas y sistemas que acceden a datos suministrados por la Oficina Internacional.</w:t>
      </w:r>
    </w:p>
    <w:p w14:paraId="2D2C9F1E" w14:textId="77777777" w:rsidR="002329F3" w:rsidRPr="002329F3" w:rsidRDefault="002329F3" w:rsidP="002329F3">
      <w:pPr>
        <w:pStyle w:val="Heading1"/>
        <w:rPr>
          <w:lang w:val="es-419"/>
        </w:rPr>
      </w:pPr>
      <w:r w:rsidRPr="002329F3">
        <w:rPr>
          <w:lang w:val="es-419"/>
        </w:rPr>
        <w:t>Cuestiones de interés</w:t>
      </w:r>
    </w:p>
    <w:p w14:paraId="23E1105A" w14:textId="57451B62" w:rsidR="002329F3" w:rsidRPr="002329F3" w:rsidRDefault="002329F3" w:rsidP="002329F3">
      <w:pPr>
        <w:pStyle w:val="ONUMFS"/>
        <w:rPr>
          <w:lang w:val="es-419"/>
        </w:rPr>
      </w:pPr>
      <w:r w:rsidRPr="002329F3">
        <w:rPr>
          <w:lang w:val="es-419"/>
        </w:rPr>
        <w:t>Los datos personales que suelen figurar en los archivos de solicitudes internacionales de la Oficina Internacional son los nombres y direcciones de personas físicas: solicitantes, inventores y agentes u otras personas que actúan como personas de contacto</w:t>
      </w:r>
      <w:r w:rsidR="00BA74F7">
        <w:rPr>
          <w:lang w:val="es-419"/>
        </w:rPr>
        <w:t xml:space="preserve">. </w:t>
      </w:r>
      <w:r w:rsidRPr="002329F3">
        <w:rPr>
          <w:lang w:val="es-419"/>
        </w:rPr>
        <w:t>En principio pueden aparecer otros datos personales en documentos presentados a la Oficina Internacional o a las Oficinas nacionales en su función de Oficina receptora o de Administración encargada de la búsqueda internacional y del examen preliminar internacional</w:t>
      </w:r>
      <w:r w:rsidR="00BA74F7">
        <w:rPr>
          <w:lang w:val="es-419"/>
        </w:rPr>
        <w:t xml:space="preserve">. </w:t>
      </w:r>
      <w:r w:rsidRPr="002329F3">
        <w:rPr>
          <w:lang w:val="es-419"/>
        </w:rPr>
        <w:t>Con todo, esto es algo poco habitual y esos datos no se conservan en un formato estructurado que permita su búsqueda y localización</w:t>
      </w:r>
      <w:r w:rsidR="00BA74F7">
        <w:rPr>
          <w:lang w:val="es-419"/>
        </w:rPr>
        <w:t xml:space="preserve">. </w:t>
      </w:r>
      <w:r w:rsidRPr="002329F3">
        <w:rPr>
          <w:lang w:val="es-419"/>
        </w:rPr>
        <w:t>En la medida en que alguien tenga conocimiento de que se han presentado esos datos, no está permitido eliminarlos del archivo, pero sí puede estar permitido excluir el asunto del acceso público en virtud de las Reglas 26</w:t>
      </w:r>
      <w:r w:rsidRPr="002329F3">
        <w:rPr>
          <w:i/>
          <w:iCs/>
          <w:lang w:val="es-419"/>
        </w:rPr>
        <w:t>bis</w:t>
      </w:r>
      <w:r w:rsidRPr="002329F3">
        <w:rPr>
          <w:lang w:val="es-419"/>
        </w:rPr>
        <w:t>.3(h</w:t>
      </w:r>
      <w:r w:rsidRPr="002329F3">
        <w:rPr>
          <w:lang w:val="es-419"/>
        </w:rPr>
        <w:noBreakHyphen/>
      </w:r>
      <w:r w:rsidRPr="002329F3">
        <w:rPr>
          <w:i/>
          <w:lang w:val="es-419"/>
        </w:rPr>
        <w:t>bis</w:t>
      </w:r>
      <w:r w:rsidRPr="002329F3">
        <w:rPr>
          <w:lang w:val="es-419"/>
        </w:rPr>
        <w:t>), 48.2.l) o 94.1.d) y e).</w:t>
      </w:r>
    </w:p>
    <w:p w14:paraId="0C3D06FE" w14:textId="18B2E989" w:rsidR="002329F3" w:rsidRPr="002329F3" w:rsidRDefault="002329F3" w:rsidP="002329F3">
      <w:pPr>
        <w:pStyle w:val="ONUMFS"/>
        <w:rPr>
          <w:lang w:val="es-419"/>
        </w:rPr>
      </w:pPr>
      <w:r w:rsidRPr="002329F3">
        <w:rPr>
          <w:lang w:val="es-419"/>
        </w:rPr>
        <w:t>En el presente documento no se tienen en cuenta los datos personales presentados por motivos no habituales que figuren en la correspondencia general</w:t>
      </w:r>
      <w:r w:rsidR="00BA74F7">
        <w:rPr>
          <w:lang w:val="es-419"/>
        </w:rPr>
        <w:t xml:space="preserve">. </w:t>
      </w:r>
      <w:r w:rsidRPr="002329F3">
        <w:rPr>
          <w:lang w:val="es-419"/>
        </w:rPr>
        <w:t>Con todo, en principio se desea utilizar más el tratamiento de texto íntegro de la correspondencia, lo que podría aumentar la visibilidad de dichos datos</w:t>
      </w:r>
      <w:r w:rsidR="00BA74F7">
        <w:rPr>
          <w:lang w:val="es-419"/>
        </w:rPr>
        <w:t xml:space="preserve">. </w:t>
      </w:r>
      <w:r w:rsidRPr="002329F3">
        <w:rPr>
          <w:lang w:val="es-419"/>
        </w:rPr>
        <w:t>Por consiguiente, se invita a presentar observaciones sobre otras cuestiones de protección de datos personales que podrían requerir un trabajo adicional en el futuro.</w:t>
      </w:r>
    </w:p>
    <w:p w14:paraId="1C41FDE4" w14:textId="3554AEFA" w:rsidR="002329F3" w:rsidRPr="002329F3" w:rsidRDefault="002329F3" w:rsidP="002329F3">
      <w:pPr>
        <w:pStyle w:val="ONUMFS"/>
        <w:rPr>
          <w:lang w:val="es-419"/>
        </w:rPr>
      </w:pPr>
      <w:r w:rsidRPr="002329F3">
        <w:rPr>
          <w:lang w:val="es-419"/>
        </w:rPr>
        <w:lastRenderedPageBreak/>
        <w:t>Las cuestiones de interés conocido en relación con nombres y direcciones son su visibilidad pública y su exactitud</w:t>
      </w:r>
      <w:r w:rsidR="00BA74F7">
        <w:rPr>
          <w:lang w:val="es-419"/>
        </w:rPr>
        <w:t xml:space="preserve">. </w:t>
      </w:r>
      <w:r w:rsidRPr="002329F3">
        <w:rPr>
          <w:lang w:val="es-419"/>
        </w:rPr>
        <w:t>Los datos recogidos y almacenados son los siguientes:</w:t>
      </w:r>
    </w:p>
    <w:tbl>
      <w:tblPr>
        <w:tblStyle w:val="TableGrid"/>
        <w:tblW w:w="0" w:type="auto"/>
        <w:tblLook w:val="04A0" w:firstRow="1" w:lastRow="0" w:firstColumn="1" w:lastColumn="0" w:noHBand="0" w:noVBand="1"/>
      </w:tblPr>
      <w:tblGrid>
        <w:gridCol w:w="1843"/>
        <w:gridCol w:w="2972"/>
        <w:gridCol w:w="4530"/>
      </w:tblGrid>
      <w:tr w:rsidR="002329F3" w:rsidRPr="002329F3" w14:paraId="0437363B" w14:textId="77777777" w:rsidTr="001D0858">
        <w:tc>
          <w:tcPr>
            <w:tcW w:w="1843" w:type="dxa"/>
          </w:tcPr>
          <w:p w14:paraId="2AB5CF79" w14:textId="77777777" w:rsidR="002329F3" w:rsidRPr="002329F3" w:rsidRDefault="002329F3" w:rsidP="00B138BC">
            <w:pPr>
              <w:pStyle w:val="ONUMFS"/>
              <w:numPr>
                <w:ilvl w:val="0"/>
                <w:numId w:val="0"/>
              </w:numPr>
              <w:rPr>
                <w:lang w:val="es-419"/>
              </w:rPr>
            </w:pPr>
            <w:r w:rsidRPr="002329F3">
              <w:rPr>
                <w:b/>
                <w:lang w:val="es-419"/>
              </w:rPr>
              <w:t>Persona</w:t>
            </w:r>
          </w:p>
        </w:tc>
        <w:tc>
          <w:tcPr>
            <w:tcW w:w="2972" w:type="dxa"/>
          </w:tcPr>
          <w:p w14:paraId="1BE51EEA" w14:textId="77777777" w:rsidR="002329F3" w:rsidRPr="002329F3" w:rsidRDefault="002329F3" w:rsidP="00B138BC">
            <w:pPr>
              <w:pStyle w:val="ONUMFS"/>
              <w:numPr>
                <w:ilvl w:val="0"/>
                <w:numId w:val="0"/>
              </w:numPr>
              <w:rPr>
                <w:lang w:val="es-419"/>
              </w:rPr>
            </w:pPr>
            <w:r w:rsidRPr="002329F3">
              <w:rPr>
                <w:b/>
                <w:lang w:val="es-419"/>
              </w:rPr>
              <w:t>Datos</w:t>
            </w:r>
          </w:p>
        </w:tc>
        <w:tc>
          <w:tcPr>
            <w:tcW w:w="4530" w:type="dxa"/>
          </w:tcPr>
          <w:p w14:paraId="3FDFB533" w14:textId="77777777" w:rsidR="002329F3" w:rsidRPr="002329F3" w:rsidRDefault="002329F3" w:rsidP="00B138BC">
            <w:pPr>
              <w:pStyle w:val="ONUMFS"/>
              <w:numPr>
                <w:ilvl w:val="0"/>
                <w:numId w:val="0"/>
              </w:numPr>
              <w:rPr>
                <w:lang w:val="es-419"/>
              </w:rPr>
            </w:pPr>
            <w:r w:rsidRPr="002329F3">
              <w:rPr>
                <w:b/>
                <w:lang w:val="es-419"/>
              </w:rPr>
              <w:t>Notas</w:t>
            </w:r>
          </w:p>
        </w:tc>
      </w:tr>
      <w:tr w:rsidR="002329F3" w:rsidRPr="002329F3" w14:paraId="4638842F" w14:textId="77777777" w:rsidTr="001D0858">
        <w:trPr>
          <w:cantSplit/>
        </w:trPr>
        <w:tc>
          <w:tcPr>
            <w:tcW w:w="1843" w:type="dxa"/>
          </w:tcPr>
          <w:p w14:paraId="55281A99" w14:textId="77777777" w:rsidR="002329F3" w:rsidRPr="002329F3" w:rsidRDefault="002329F3" w:rsidP="00B138BC">
            <w:pPr>
              <w:pStyle w:val="ONUMFS"/>
              <w:numPr>
                <w:ilvl w:val="0"/>
                <w:numId w:val="0"/>
              </w:numPr>
              <w:rPr>
                <w:lang w:val="es-419"/>
              </w:rPr>
            </w:pPr>
            <w:r w:rsidRPr="002329F3">
              <w:rPr>
                <w:lang w:val="es-419"/>
              </w:rPr>
              <w:t>Solicitante(s)</w:t>
            </w:r>
          </w:p>
        </w:tc>
        <w:tc>
          <w:tcPr>
            <w:tcW w:w="2972" w:type="dxa"/>
          </w:tcPr>
          <w:p w14:paraId="7E913D04" w14:textId="77777777" w:rsidR="002329F3" w:rsidRPr="002329F3" w:rsidRDefault="002329F3" w:rsidP="00B138BC">
            <w:pPr>
              <w:pStyle w:val="ONUMFS"/>
              <w:numPr>
                <w:ilvl w:val="0"/>
                <w:numId w:val="0"/>
              </w:numPr>
              <w:rPr>
                <w:lang w:val="es-419"/>
              </w:rPr>
            </w:pPr>
            <w:r w:rsidRPr="002329F3">
              <w:rPr>
                <w:lang w:val="es-419"/>
              </w:rPr>
              <w:t>Nombre</w:t>
            </w:r>
            <w:r w:rsidRPr="002329F3">
              <w:rPr>
                <w:lang w:val="es-419"/>
              </w:rPr>
              <w:br/>
              <w:t>Dirección</w:t>
            </w:r>
            <w:r w:rsidRPr="002329F3">
              <w:rPr>
                <w:lang w:val="es-419"/>
              </w:rPr>
              <w:br/>
            </w:r>
            <w:proofErr w:type="spellStart"/>
            <w:r w:rsidRPr="002329F3">
              <w:rPr>
                <w:lang w:val="es-419"/>
              </w:rPr>
              <w:t>Dirección</w:t>
            </w:r>
            <w:proofErr w:type="spellEnd"/>
            <w:r w:rsidRPr="002329F3">
              <w:rPr>
                <w:lang w:val="es-419"/>
              </w:rPr>
              <w:t xml:space="preserve"> de correo electrónico</w:t>
            </w:r>
            <w:r w:rsidRPr="002329F3">
              <w:rPr>
                <w:lang w:val="es-419"/>
              </w:rPr>
              <w:br/>
              <w:t>N.º de teléfono</w:t>
            </w:r>
            <w:r w:rsidRPr="002329F3">
              <w:rPr>
                <w:lang w:val="es-419"/>
              </w:rPr>
              <w:br/>
              <w:t>N.º de fax</w:t>
            </w:r>
            <w:r w:rsidRPr="002329F3">
              <w:rPr>
                <w:lang w:val="es-419"/>
              </w:rPr>
              <w:br/>
              <w:t xml:space="preserve">N.º de registro del solicitante </w:t>
            </w:r>
            <w:r w:rsidRPr="002329F3">
              <w:rPr>
                <w:lang w:val="es-419"/>
              </w:rPr>
              <w:br/>
              <w:t>Nacionalidad y residencia</w:t>
            </w:r>
          </w:p>
        </w:tc>
        <w:tc>
          <w:tcPr>
            <w:tcW w:w="4530" w:type="dxa"/>
          </w:tcPr>
          <w:p w14:paraId="24DEAFB3" w14:textId="263AC15E" w:rsidR="002329F3" w:rsidRPr="002329F3" w:rsidRDefault="002329F3" w:rsidP="00B138BC">
            <w:pPr>
              <w:pStyle w:val="ONUMFS"/>
              <w:numPr>
                <w:ilvl w:val="0"/>
                <w:numId w:val="0"/>
              </w:numPr>
              <w:rPr>
                <w:lang w:val="es-419"/>
              </w:rPr>
            </w:pPr>
            <w:r w:rsidRPr="002329F3">
              <w:rPr>
                <w:lang w:val="es-419"/>
              </w:rPr>
              <w:t>Los números de teléfono y fax son opcionales</w:t>
            </w:r>
            <w:r w:rsidR="00BA74F7">
              <w:rPr>
                <w:lang w:val="es-419"/>
              </w:rPr>
              <w:t xml:space="preserve">. </w:t>
            </w:r>
            <w:r w:rsidRPr="002329F3">
              <w:rPr>
                <w:lang w:val="es-419"/>
              </w:rPr>
              <w:t>Debería exigirse una dirección de correo electrónico de, al menos, un solicitante o agente.</w:t>
            </w:r>
          </w:p>
          <w:p w14:paraId="0E073993" w14:textId="77777777" w:rsidR="002329F3" w:rsidRPr="002329F3" w:rsidRDefault="002329F3" w:rsidP="00B138BC">
            <w:pPr>
              <w:pStyle w:val="ONUMFS"/>
              <w:numPr>
                <w:ilvl w:val="0"/>
                <w:numId w:val="0"/>
              </w:numPr>
              <w:rPr>
                <w:lang w:val="es-419"/>
              </w:rPr>
            </w:pPr>
            <w:r w:rsidRPr="002329F3">
              <w:rPr>
                <w:lang w:val="es-419"/>
              </w:rPr>
              <w:t>Para tener derecho a presentar una solicitud se requiere una dirección, la nacionalidad y la residencia de al menos un solicitante, pero esos datos pueden omitirse para los demás, aunque se exigirán para todos los solicitantes que deseen demostrar su derecho a beneficiarse de una reducción de las tasas.</w:t>
            </w:r>
          </w:p>
        </w:tc>
      </w:tr>
      <w:tr w:rsidR="002329F3" w:rsidRPr="002329F3" w14:paraId="012E785A" w14:textId="77777777" w:rsidTr="001D0858">
        <w:trPr>
          <w:cantSplit/>
        </w:trPr>
        <w:tc>
          <w:tcPr>
            <w:tcW w:w="1843" w:type="dxa"/>
          </w:tcPr>
          <w:p w14:paraId="0133D95E" w14:textId="77777777" w:rsidR="002329F3" w:rsidRPr="002329F3" w:rsidRDefault="002329F3" w:rsidP="00B138BC">
            <w:pPr>
              <w:pStyle w:val="ONUMFS"/>
              <w:numPr>
                <w:ilvl w:val="0"/>
                <w:numId w:val="0"/>
              </w:numPr>
              <w:rPr>
                <w:lang w:val="es-419"/>
              </w:rPr>
            </w:pPr>
            <w:r w:rsidRPr="002329F3">
              <w:rPr>
                <w:lang w:val="es-419"/>
              </w:rPr>
              <w:t>Inventor(es)</w:t>
            </w:r>
          </w:p>
        </w:tc>
        <w:tc>
          <w:tcPr>
            <w:tcW w:w="2972" w:type="dxa"/>
          </w:tcPr>
          <w:p w14:paraId="3D2699E7" w14:textId="77777777" w:rsidR="002329F3" w:rsidRPr="002329F3" w:rsidRDefault="002329F3" w:rsidP="00B138BC">
            <w:pPr>
              <w:pStyle w:val="ONUMFS"/>
              <w:numPr>
                <w:ilvl w:val="0"/>
                <w:numId w:val="0"/>
              </w:numPr>
              <w:rPr>
                <w:lang w:val="es-419"/>
              </w:rPr>
            </w:pPr>
            <w:r w:rsidRPr="002329F3">
              <w:rPr>
                <w:lang w:val="es-419"/>
              </w:rPr>
              <w:t>Nombre</w:t>
            </w:r>
            <w:r w:rsidRPr="002329F3">
              <w:rPr>
                <w:lang w:val="es-419"/>
              </w:rPr>
              <w:br/>
              <w:t>Dirección</w:t>
            </w:r>
            <w:r w:rsidRPr="002329F3">
              <w:rPr>
                <w:lang w:val="es-419"/>
              </w:rPr>
              <w:br/>
              <w:t>Correo electrónico</w:t>
            </w:r>
          </w:p>
        </w:tc>
        <w:tc>
          <w:tcPr>
            <w:tcW w:w="4530" w:type="dxa"/>
          </w:tcPr>
          <w:p w14:paraId="0CEB19F3" w14:textId="77777777" w:rsidR="002329F3" w:rsidRPr="002329F3" w:rsidRDefault="002329F3" w:rsidP="00B138BC">
            <w:pPr>
              <w:pStyle w:val="ONUMFS"/>
              <w:numPr>
                <w:ilvl w:val="0"/>
                <w:numId w:val="0"/>
              </w:numPr>
              <w:rPr>
                <w:lang w:val="es-419"/>
              </w:rPr>
            </w:pPr>
            <w:r w:rsidRPr="002329F3">
              <w:rPr>
                <w:lang w:val="es-419"/>
              </w:rPr>
              <w:t>En el formulario del petitorio en papel se utilizan las mismas casillas para los inventores que para los solicitantes, por lo que es posible que aparezcan el número de teléfono, el número de fax, la nacionalidad y la residencia, si bien estos datos no son obligatorios y no se registran en la base de datos de la Oficina Internacional, excepto cuando el inventor sea también un solicitante.</w:t>
            </w:r>
          </w:p>
          <w:p w14:paraId="324F34DA" w14:textId="77777777" w:rsidR="002329F3" w:rsidRPr="002329F3" w:rsidRDefault="002329F3" w:rsidP="00B138BC">
            <w:pPr>
              <w:pStyle w:val="ONUMFS"/>
              <w:numPr>
                <w:ilvl w:val="0"/>
                <w:numId w:val="0"/>
              </w:numPr>
              <w:rPr>
                <w:lang w:val="es-419"/>
              </w:rPr>
            </w:pPr>
            <w:r w:rsidRPr="002329F3">
              <w:rPr>
                <w:lang w:val="es-419"/>
              </w:rPr>
              <w:t>La dirección de correo electrónico es opcional.</w:t>
            </w:r>
          </w:p>
          <w:p w14:paraId="23AB642B" w14:textId="77777777" w:rsidR="002329F3" w:rsidRPr="002329F3" w:rsidRDefault="002329F3" w:rsidP="00B138BC">
            <w:pPr>
              <w:pStyle w:val="ONUMFS"/>
              <w:numPr>
                <w:ilvl w:val="0"/>
                <w:numId w:val="0"/>
              </w:numPr>
              <w:rPr>
                <w:lang w:val="es-419"/>
              </w:rPr>
            </w:pPr>
            <w:r w:rsidRPr="002329F3">
              <w:rPr>
                <w:lang w:val="es-419"/>
              </w:rPr>
              <w:t>Si no se indica ningún inventor, la Oficina receptora puede llamar la atención sobre este hecho, pero no puede exigir al solicitante que añada esa información (Directrices para las Oficinas receptoras, párrafo 90).</w:t>
            </w:r>
          </w:p>
        </w:tc>
      </w:tr>
      <w:tr w:rsidR="002329F3" w:rsidRPr="002329F3" w14:paraId="11135D60" w14:textId="77777777" w:rsidTr="001D0858">
        <w:trPr>
          <w:cantSplit/>
        </w:trPr>
        <w:tc>
          <w:tcPr>
            <w:tcW w:w="1843" w:type="dxa"/>
          </w:tcPr>
          <w:p w14:paraId="6ECBC70B" w14:textId="77777777" w:rsidR="002329F3" w:rsidRPr="002329F3" w:rsidRDefault="002329F3" w:rsidP="00B138BC">
            <w:pPr>
              <w:pStyle w:val="ONUMFS"/>
              <w:numPr>
                <w:ilvl w:val="0"/>
                <w:numId w:val="0"/>
              </w:numPr>
              <w:rPr>
                <w:lang w:val="es-419"/>
              </w:rPr>
            </w:pPr>
            <w:r w:rsidRPr="002329F3">
              <w:rPr>
                <w:lang w:val="es-419"/>
              </w:rPr>
              <w:t>Agente(s) o dirección para la correspondencia</w:t>
            </w:r>
          </w:p>
        </w:tc>
        <w:tc>
          <w:tcPr>
            <w:tcW w:w="2972" w:type="dxa"/>
          </w:tcPr>
          <w:p w14:paraId="1A9FF39A" w14:textId="77777777" w:rsidR="002329F3" w:rsidRPr="002329F3" w:rsidRDefault="002329F3" w:rsidP="00B138BC">
            <w:pPr>
              <w:pStyle w:val="ONUMFS"/>
              <w:numPr>
                <w:ilvl w:val="0"/>
                <w:numId w:val="0"/>
              </w:numPr>
              <w:rPr>
                <w:lang w:val="es-419"/>
              </w:rPr>
            </w:pPr>
            <w:r w:rsidRPr="002329F3">
              <w:rPr>
                <w:lang w:val="es-419"/>
              </w:rPr>
              <w:t>Nombre</w:t>
            </w:r>
            <w:r w:rsidRPr="002329F3">
              <w:rPr>
                <w:lang w:val="es-419"/>
              </w:rPr>
              <w:br/>
              <w:t>Dirección</w:t>
            </w:r>
            <w:r w:rsidRPr="002329F3">
              <w:rPr>
                <w:lang w:val="es-419"/>
              </w:rPr>
              <w:br/>
            </w:r>
            <w:proofErr w:type="spellStart"/>
            <w:r w:rsidRPr="002329F3">
              <w:rPr>
                <w:lang w:val="es-419"/>
              </w:rPr>
              <w:t>Dirección</w:t>
            </w:r>
            <w:proofErr w:type="spellEnd"/>
            <w:r w:rsidRPr="002329F3">
              <w:rPr>
                <w:lang w:val="es-419"/>
              </w:rPr>
              <w:t xml:space="preserve"> de correo electrónico</w:t>
            </w:r>
            <w:r w:rsidRPr="002329F3">
              <w:rPr>
                <w:lang w:val="es-419"/>
              </w:rPr>
              <w:br/>
              <w:t>N.º de teléfono</w:t>
            </w:r>
            <w:r w:rsidRPr="002329F3">
              <w:rPr>
                <w:lang w:val="es-419"/>
              </w:rPr>
              <w:br/>
              <w:t>N.º de fax</w:t>
            </w:r>
            <w:r w:rsidRPr="002329F3">
              <w:rPr>
                <w:lang w:val="es-419"/>
              </w:rPr>
              <w:br/>
              <w:t>N.º de registro del agente</w:t>
            </w:r>
          </w:p>
        </w:tc>
        <w:tc>
          <w:tcPr>
            <w:tcW w:w="4530" w:type="dxa"/>
          </w:tcPr>
          <w:p w14:paraId="05510AAE" w14:textId="77777777" w:rsidR="002329F3" w:rsidRPr="002329F3" w:rsidRDefault="002329F3" w:rsidP="00B138BC">
            <w:pPr>
              <w:pStyle w:val="ONUMFS"/>
              <w:numPr>
                <w:ilvl w:val="0"/>
                <w:numId w:val="0"/>
              </w:numPr>
              <w:rPr>
                <w:lang w:val="es-419"/>
              </w:rPr>
            </w:pPr>
          </w:p>
        </w:tc>
      </w:tr>
    </w:tbl>
    <w:p w14:paraId="2EF1ED24" w14:textId="77777777" w:rsidR="002329F3" w:rsidRPr="002329F3" w:rsidRDefault="002329F3" w:rsidP="00B138BC">
      <w:pPr>
        <w:pStyle w:val="ONUMFS"/>
        <w:numPr>
          <w:ilvl w:val="0"/>
          <w:numId w:val="0"/>
        </w:numPr>
        <w:rPr>
          <w:lang w:val="es-419"/>
        </w:rPr>
      </w:pPr>
    </w:p>
    <w:p w14:paraId="12233993" w14:textId="77777777" w:rsidR="002329F3" w:rsidRPr="002329F3" w:rsidRDefault="002329F3" w:rsidP="002329F3">
      <w:pPr>
        <w:pStyle w:val="Heading2"/>
        <w:rPr>
          <w:lang w:val="es-419"/>
        </w:rPr>
      </w:pPr>
      <w:r w:rsidRPr="002329F3">
        <w:rPr>
          <w:lang w:val="es-419"/>
        </w:rPr>
        <w:t>Visibilidad de nombres y direcciones</w:t>
      </w:r>
    </w:p>
    <w:p w14:paraId="6C64786B" w14:textId="77777777" w:rsidR="002329F3" w:rsidRPr="002329F3" w:rsidRDefault="002329F3" w:rsidP="002329F3">
      <w:pPr>
        <w:pStyle w:val="ONUMFS"/>
        <w:rPr>
          <w:lang w:val="es-419"/>
        </w:rPr>
      </w:pPr>
      <w:r w:rsidRPr="002329F3">
        <w:rPr>
          <w:lang w:val="es-419"/>
        </w:rPr>
        <w:t>La preocupación más común en materia de protección de datos es que los nombres y direcciones estén a disposición del público.</w:t>
      </w:r>
    </w:p>
    <w:p w14:paraId="656C8DAA" w14:textId="63AE2AF4" w:rsidR="002329F3" w:rsidRPr="002329F3" w:rsidRDefault="002329F3" w:rsidP="002329F3">
      <w:pPr>
        <w:pStyle w:val="ONUMFS"/>
        <w:rPr>
          <w:lang w:val="es-419"/>
        </w:rPr>
      </w:pPr>
      <w:r w:rsidRPr="002329F3">
        <w:rPr>
          <w:lang w:val="es-419"/>
        </w:rPr>
        <w:lastRenderedPageBreak/>
        <w:t>En ocasiones, los inventores prefieren que sus nombres no se den a conocer</w:t>
      </w:r>
      <w:r w:rsidR="00BA74F7">
        <w:rPr>
          <w:lang w:val="es-419"/>
        </w:rPr>
        <w:t xml:space="preserve">. </w:t>
      </w:r>
      <w:r w:rsidRPr="002329F3">
        <w:rPr>
          <w:lang w:val="es-419"/>
        </w:rPr>
        <w:t>Actualmente esto solo es posible si no se presenta el nombre en la fase internacional, pero esto tiene graves consecuencias para la tramitación en la fase nacional en aquellos Estados que exigen facilitar el nombre del inventor en el momento de la presentación</w:t>
      </w:r>
      <w:r w:rsidR="00BA74F7">
        <w:rPr>
          <w:lang w:val="es-419"/>
        </w:rPr>
        <w:t xml:space="preserve">. </w:t>
      </w:r>
      <w:r w:rsidRPr="002329F3">
        <w:rPr>
          <w:lang w:val="es-419"/>
        </w:rPr>
        <w:t>Además, en la mayoría de los Estados contratantes, los nombres y direcciones de los inventores se harán públicos en la fase nacional como parte del registro nacional, por lo que la información puede que no permanezca oculta tras la inscripción en la fase nacional.</w:t>
      </w:r>
    </w:p>
    <w:p w14:paraId="1083A913" w14:textId="77777777" w:rsidR="002329F3" w:rsidRPr="002329F3" w:rsidRDefault="002329F3" w:rsidP="002329F3">
      <w:pPr>
        <w:pStyle w:val="ONUMFS"/>
        <w:rPr>
          <w:lang w:val="es-419"/>
        </w:rPr>
      </w:pPr>
      <w:r w:rsidRPr="002329F3">
        <w:rPr>
          <w:lang w:val="es-419"/>
        </w:rPr>
        <w:t>El solicitante puede añadir indicaciones de inventores después de presentar la solicitud, pero el PCT no permite directamente a una persona que afirma ser inventor añadir su nombre si no es mediante el acuerdo del solicitante, ni prevé un sistema internacional para la solución de esas controversias, aunque algunas legislaciones nacionales permiten la solución de controversias en materia de invenciones a efectos nacionales incluso antes de la entrada en la fase nacional.</w:t>
      </w:r>
    </w:p>
    <w:p w14:paraId="25F9EA1D" w14:textId="115D74D1" w:rsidR="002329F3" w:rsidRPr="002329F3" w:rsidRDefault="002329F3" w:rsidP="002329F3">
      <w:pPr>
        <w:pStyle w:val="ONUMFS"/>
        <w:rPr>
          <w:lang w:val="es-419"/>
        </w:rPr>
      </w:pPr>
      <w:r w:rsidRPr="002329F3">
        <w:rPr>
          <w:lang w:val="es-419"/>
        </w:rPr>
        <w:t>Lo más habitual es que ni los solicitantes ni los inventores deseen que sus direcciones privadas sean visibles al público</w:t>
      </w:r>
      <w:r w:rsidR="00BA74F7">
        <w:rPr>
          <w:lang w:val="es-419"/>
        </w:rPr>
        <w:t xml:space="preserve">. </w:t>
      </w:r>
      <w:r w:rsidRPr="002329F3">
        <w:rPr>
          <w:lang w:val="es-419"/>
        </w:rPr>
        <w:t>Como las direcciones de correo electrónico pueden utilizarse de forma tan barata y fácil para enviar correos basura, la mayoría de los usuarios prefieren ocultarlas de cara al público</w:t>
      </w:r>
      <w:r w:rsidR="00BA74F7">
        <w:rPr>
          <w:lang w:val="es-419"/>
        </w:rPr>
        <w:t xml:space="preserve">. </w:t>
      </w:r>
      <w:r w:rsidRPr="002329F3">
        <w:rPr>
          <w:lang w:val="es-419"/>
        </w:rPr>
        <w:t>En la actualidad se están tomando medidas para evitar que las direcciones de correo electrónico sean visibles al público en formatos que puedan obtenerse fácilmente de forma automática</w:t>
      </w:r>
      <w:r w:rsidR="00BA74F7">
        <w:rPr>
          <w:lang w:val="es-419"/>
        </w:rPr>
        <w:t xml:space="preserve">. </w:t>
      </w:r>
      <w:r w:rsidRPr="002329F3">
        <w:rPr>
          <w:lang w:val="es-419"/>
        </w:rPr>
        <w:t>Por ejemplo, la versión XML del formulario del petitorio no está disponible en PATENTSCOPE</w:t>
      </w:r>
      <w:r w:rsidR="00BA74F7">
        <w:rPr>
          <w:lang w:val="es-419"/>
        </w:rPr>
        <w:t xml:space="preserve">. </w:t>
      </w:r>
      <w:r w:rsidRPr="002329F3">
        <w:rPr>
          <w:lang w:val="es-419"/>
        </w:rPr>
        <w:t>Con todo, todas las direcciones postales y de correo electrónico facilitadas son visibles en el formato imagen del formulario de solicitud.</w:t>
      </w:r>
    </w:p>
    <w:p w14:paraId="7F971474" w14:textId="77777777" w:rsidR="002329F3" w:rsidRPr="002329F3" w:rsidRDefault="002329F3" w:rsidP="002329F3">
      <w:pPr>
        <w:pStyle w:val="ONUMFS"/>
        <w:rPr>
          <w:lang w:val="es-419"/>
        </w:rPr>
      </w:pPr>
      <w:r w:rsidRPr="002329F3">
        <w:rPr>
          <w:lang w:val="es-419"/>
        </w:rPr>
        <w:t>Existe un claro interés público en que en cada solicitud de patente figure al menos una dirección a la vista del público que permita a cualquiera persona ponerse en contacto con alguien que tenga relación con la invención, pero esto no requiere necesariamente la visibilidad de todas las direcciones o de todas las formas de contacto.</w:t>
      </w:r>
    </w:p>
    <w:p w14:paraId="61F88FA3" w14:textId="23A378F2" w:rsidR="002329F3" w:rsidRPr="002329F3" w:rsidRDefault="002329F3" w:rsidP="002329F3">
      <w:pPr>
        <w:pStyle w:val="ONUMFS"/>
        <w:rPr>
          <w:lang w:val="es-419"/>
        </w:rPr>
      </w:pPr>
      <w:r w:rsidRPr="002329F3">
        <w:rPr>
          <w:lang w:val="es-419"/>
        </w:rPr>
        <w:t xml:space="preserve">En consecuencia, lo ideal sería que ciertos datos quedasen ocultos a la vista del público en la solicitud de patente en </w:t>
      </w:r>
      <w:proofErr w:type="gramStart"/>
      <w:r w:rsidRPr="002329F3">
        <w:rPr>
          <w:lang w:val="es-419"/>
        </w:rPr>
        <w:t>PATENTSCOPE</w:t>
      </w:r>
      <w:proofErr w:type="gramEnd"/>
      <w:r w:rsidRPr="002329F3">
        <w:rPr>
          <w:lang w:val="es-419"/>
        </w:rPr>
        <w:t xml:space="preserve"> pero a disposición del solicitante y de las Oficinas nacionales a través del sistema </w:t>
      </w:r>
      <w:proofErr w:type="spellStart"/>
      <w:r w:rsidRPr="002329F3">
        <w:rPr>
          <w:lang w:val="es-419"/>
        </w:rPr>
        <w:t>ePCT</w:t>
      </w:r>
      <w:proofErr w:type="spellEnd"/>
      <w:r w:rsidRPr="002329F3">
        <w:rPr>
          <w:lang w:val="es-419"/>
        </w:rPr>
        <w:t xml:space="preserve"> u otras fuentes de datos privilegiadas</w:t>
      </w:r>
      <w:r w:rsidR="00BA74F7">
        <w:rPr>
          <w:lang w:val="es-419"/>
        </w:rPr>
        <w:t xml:space="preserve">. </w:t>
      </w:r>
      <w:r w:rsidRPr="002329F3">
        <w:rPr>
          <w:lang w:val="es-419"/>
        </w:rPr>
        <w:t>La preocupación más inmediata guarda relación con las direcciones de correo electrónico</w:t>
      </w:r>
      <w:r w:rsidR="00BA74F7">
        <w:rPr>
          <w:lang w:val="es-419"/>
        </w:rPr>
        <w:t xml:space="preserve">. </w:t>
      </w:r>
      <w:r w:rsidRPr="002329F3">
        <w:rPr>
          <w:lang w:val="es-419"/>
        </w:rPr>
        <w:t>A tal efecto, el documento PCT/WG/17/9 incluye una propuesta de modificación de la Regla 94 para permitir una edición de datos personales de esa índole, junto con un proyecto de Instrucciones Administrativas para aplicarla inicialmente a las direcciones de correo electrónico incluidas en formularios XML</w:t>
      </w:r>
      <w:r w:rsidR="00BA74F7">
        <w:rPr>
          <w:lang w:val="es-419"/>
        </w:rPr>
        <w:t xml:space="preserve">. </w:t>
      </w:r>
      <w:r w:rsidRPr="002329F3">
        <w:rPr>
          <w:lang w:val="es-419"/>
        </w:rPr>
        <w:t>Si se adopta esa propuesta podrían utilizarse otras modificaciones a las Instrucciones Administrativas para permitir la edición de otros datos, como direcciones, una vez acordadas las condiciones y consideraciones técnicas apropiadas.</w:t>
      </w:r>
    </w:p>
    <w:p w14:paraId="17AB56D4" w14:textId="56CE039F" w:rsidR="002329F3" w:rsidRPr="002329F3" w:rsidRDefault="002329F3" w:rsidP="002329F3">
      <w:pPr>
        <w:pStyle w:val="ONUMFS"/>
        <w:rPr>
          <w:lang w:val="es-419"/>
        </w:rPr>
      </w:pPr>
      <w:r w:rsidRPr="002329F3">
        <w:rPr>
          <w:lang w:val="es-419"/>
        </w:rPr>
        <w:t>Las direcciones postales aparecen en diversos lugares, entre ellos en la parte principal del formulario del petitorio, en diferentes tipos de declaración en virtud de la Regla 4.17 y en diferentes lugares dentro de los formularios PCT y la publicación internacional</w:t>
      </w:r>
      <w:r w:rsidR="00BA74F7">
        <w:rPr>
          <w:lang w:val="es-419"/>
        </w:rPr>
        <w:t xml:space="preserve">. </w:t>
      </w:r>
      <w:r w:rsidRPr="002329F3">
        <w:rPr>
          <w:lang w:val="es-419"/>
        </w:rPr>
        <w:t>Aunque algunos de estos casos de divulgación parecen necesarios, probablemente sea deseable excluir otros, si bien es esencial que esto último no impida a las Oficinas receptoras, a las Administraciones internacionales y a las Oficinas designadas y elegidas desempeñar eficazmente sus funciones</w:t>
      </w:r>
      <w:r w:rsidR="00BA74F7">
        <w:rPr>
          <w:lang w:val="es-419"/>
        </w:rPr>
        <w:t xml:space="preserve">. </w:t>
      </w:r>
      <w:r w:rsidRPr="002329F3">
        <w:rPr>
          <w:lang w:val="es-419"/>
        </w:rPr>
        <w:t>En consecuencia, se propone proceder a la modificación de la Regla 94 expuesta en el documento PCT/WG/17/9, pero actuando inicialmente solo en relación con las direcciones de correo electrónico</w:t>
      </w:r>
      <w:r w:rsidR="00BA74F7">
        <w:rPr>
          <w:lang w:val="es-419"/>
        </w:rPr>
        <w:t xml:space="preserve">. </w:t>
      </w:r>
      <w:r w:rsidRPr="002329F3">
        <w:rPr>
          <w:lang w:val="es-419"/>
        </w:rPr>
        <w:t>El acceso a otros datos personales podría modificarse tras una cuidadosa revisión de las opciones técnicas y las necesidades de tramitación de las Oficinas nacionales.</w:t>
      </w:r>
    </w:p>
    <w:p w14:paraId="232ECB19" w14:textId="09BEF487" w:rsidR="002329F3" w:rsidRPr="002329F3" w:rsidRDefault="002329F3" w:rsidP="002329F3">
      <w:pPr>
        <w:pStyle w:val="ONUMFS"/>
        <w:rPr>
          <w:lang w:val="es-419"/>
        </w:rPr>
      </w:pPr>
      <w:r w:rsidRPr="002329F3">
        <w:rPr>
          <w:lang w:val="es-419"/>
        </w:rPr>
        <w:t>Habría que considerar si la información en PATENTSCOPE podría restringirse en todos los casos o solo en caso de solicitarse especialmente</w:t>
      </w:r>
      <w:r w:rsidR="00BA74F7">
        <w:rPr>
          <w:lang w:val="es-419"/>
        </w:rPr>
        <w:t xml:space="preserve">. </w:t>
      </w:r>
      <w:r w:rsidRPr="002329F3">
        <w:rPr>
          <w:lang w:val="es-419"/>
        </w:rPr>
        <w:t xml:space="preserve">El sistema más sencillo y fiable consistiría en tratar de la misma manera toda la información equivalente, teniendo en cuenta que es realmente imposible “despublicar” la información que se ha puesto a disposición del </w:t>
      </w:r>
      <w:r w:rsidRPr="002329F3">
        <w:rPr>
          <w:lang w:val="es-419"/>
        </w:rPr>
        <w:lastRenderedPageBreak/>
        <w:t>público accidentalmente</w:t>
      </w:r>
      <w:r w:rsidR="00BA74F7">
        <w:rPr>
          <w:lang w:val="es-419"/>
        </w:rPr>
        <w:t xml:space="preserve">. </w:t>
      </w:r>
      <w:r w:rsidRPr="002329F3">
        <w:rPr>
          <w:lang w:val="es-419"/>
        </w:rPr>
        <w:t>El interés público por la información relativa al origen de las invenciones muestra que deberían indicarse los nombres de los inventores a menos que exista una razón de peso para no hacerlo</w:t>
      </w:r>
      <w:r w:rsidR="00BA74F7">
        <w:rPr>
          <w:lang w:val="es-419"/>
        </w:rPr>
        <w:t xml:space="preserve">. </w:t>
      </w:r>
      <w:r w:rsidRPr="002329F3">
        <w:rPr>
          <w:lang w:val="es-419"/>
        </w:rPr>
        <w:t>Por otra parte, no parece haber ningún interés público en que se pueda disponer de forma sistemática de las direcciones postales o de correo electrónico de los inventores, siempre que estas se encuentren a disposición de las autoridades nacionales competentes</w:t>
      </w:r>
      <w:r w:rsidR="00BA74F7">
        <w:rPr>
          <w:lang w:val="es-419"/>
        </w:rPr>
        <w:t xml:space="preserve">. </w:t>
      </w:r>
      <w:r w:rsidRPr="002329F3">
        <w:rPr>
          <w:lang w:val="es-419"/>
        </w:rPr>
        <w:t>Podría ser conveniente que en la lista de nombres de inventores figurase información suficiente para permitir un análisis estadístico del origen de estos, por ejemplo, su país o ciudad.</w:t>
      </w:r>
    </w:p>
    <w:p w14:paraId="55324DE1" w14:textId="77777777" w:rsidR="002329F3" w:rsidRPr="002329F3" w:rsidRDefault="002329F3" w:rsidP="002329F3">
      <w:pPr>
        <w:pStyle w:val="Heading2"/>
        <w:rPr>
          <w:lang w:val="es-419"/>
        </w:rPr>
      </w:pPr>
      <w:r w:rsidRPr="002329F3">
        <w:rPr>
          <w:lang w:val="es-419"/>
        </w:rPr>
        <w:t>Actualización de nombres y direcciones</w:t>
      </w:r>
    </w:p>
    <w:p w14:paraId="05E29BBD" w14:textId="77777777" w:rsidR="002329F3" w:rsidRPr="002329F3" w:rsidRDefault="002329F3" w:rsidP="002329F3">
      <w:pPr>
        <w:pStyle w:val="ONUMFS"/>
        <w:rPr>
          <w:lang w:val="es-419"/>
        </w:rPr>
      </w:pPr>
      <w:bookmarkStart w:id="5" w:name="_Ref156466755"/>
      <w:r w:rsidRPr="002329F3">
        <w:rPr>
          <w:lang w:val="es-419"/>
        </w:rPr>
        <w:t>La vigente Regla 92</w:t>
      </w:r>
      <w:r w:rsidRPr="002329F3">
        <w:rPr>
          <w:i/>
          <w:lang w:val="es-419"/>
        </w:rPr>
        <w:t>bis</w:t>
      </w:r>
      <w:r w:rsidRPr="002329F3">
        <w:rPr>
          <w:lang w:val="es-419"/>
        </w:rPr>
        <w:t xml:space="preserve"> permite modificar datos relativos al nombre y la dirección a petición del solicitante o de la Oficina receptora, siempre que la Oficina Internacional reciba la petición de inscripción en un plazo de 30 meses a partir de la fecha de prioridad.</w:t>
      </w:r>
      <w:bookmarkEnd w:id="5"/>
    </w:p>
    <w:p w14:paraId="617D63D2" w14:textId="75D5973C" w:rsidR="002329F3" w:rsidRPr="002329F3" w:rsidRDefault="002329F3" w:rsidP="002329F3">
      <w:pPr>
        <w:pStyle w:val="ONUMFS"/>
        <w:rPr>
          <w:lang w:val="es-419"/>
        </w:rPr>
      </w:pPr>
      <w:r w:rsidRPr="002329F3">
        <w:rPr>
          <w:lang w:val="es-419"/>
        </w:rPr>
        <w:t>En ocasiones, los inventores envían directamente solicitudes para corregir su nombre y dirección</w:t>
      </w:r>
      <w:r w:rsidR="00BA74F7">
        <w:rPr>
          <w:lang w:val="es-419"/>
        </w:rPr>
        <w:t xml:space="preserve">. </w:t>
      </w:r>
      <w:r w:rsidRPr="002329F3">
        <w:rPr>
          <w:lang w:val="es-419"/>
        </w:rPr>
        <w:t>Esto solo se permite si la solicitud es presentada de nuevo a tiempo por el solicitante (en el sentido habitual de agente cuando se haya designado uno, o de representante común en el caso de varios solicitantes sin agente)</w:t>
      </w:r>
      <w:r w:rsidR="00BA74F7">
        <w:rPr>
          <w:lang w:val="es-419"/>
        </w:rPr>
        <w:t xml:space="preserve">. </w:t>
      </w:r>
      <w:r w:rsidRPr="002329F3">
        <w:rPr>
          <w:lang w:val="es-419"/>
        </w:rPr>
        <w:t>A diferencia de algunas legislaciones nacionales en materia de protección de datos, los Principios no ofrecen explícitamente derechos a las personas para garantizar que sus datos son correctos</w:t>
      </w:r>
      <w:r w:rsidR="00BA74F7">
        <w:rPr>
          <w:lang w:val="es-419"/>
        </w:rPr>
        <w:t xml:space="preserve">. </w:t>
      </w:r>
      <w:r w:rsidRPr="002329F3">
        <w:rPr>
          <w:lang w:val="es-419"/>
        </w:rPr>
        <w:t>Garantizar que dichas solicitudes son válidas y han sido presentadas por el interesado supondría una carga considerable para la Oficina Internacional, que carece de autoridad para resolver litigios</w:t>
      </w:r>
      <w:r w:rsidR="00BA74F7">
        <w:rPr>
          <w:lang w:val="es-419"/>
        </w:rPr>
        <w:t xml:space="preserve">. </w:t>
      </w:r>
      <w:r w:rsidRPr="002329F3">
        <w:rPr>
          <w:lang w:val="es-419"/>
        </w:rPr>
        <w:t>Por consiguiente, se propone dejar esta situación sin cambios, señalando que, en algunos casos, algunas legislaciones nacionales podrían otorgar a las Oficinas receptoras la facultad de investigar y realizar cambios oportunos en sus propios archivos, lo que podría dar lugar a que la Oficina receptora solicitara a su vez la realización de un cambio.</w:t>
      </w:r>
    </w:p>
    <w:p w14:paraId="226B580A" w14:textId="1234DA9D" w:rsidR="002329F3" w:rsidRPr="002329F3" w:rsidRDefault="002329F3" w:rsidP="002329F3">
      <w:pPr>
        <w:pStyle w:val="ONUMFS"/>
        <w:rPr>
          <w:lang w:val="es-419"/>
        </w:rPr>
      </w:pPr>
      <w:r w:rsidRPr="002329F3">
        <w:rPr>
          <w:lang w:val="es-419"/>
        </w:rPr>
        <w:t>Por lo que respecta al plazo en el que pueden solicitarse las actualizaciones, en una futura sesión del Grupo de Trabajo podría estudiarse la conveniencia de modificar la Regla 92</w:t>
      </w:r>
      <w:r w:rsidRPr="002329F3">
        <w:rPr>
          <w:i/>
          <w:lang w:val="es-419"/>
        </w:rPr>
        <w:t>bis</w:t>
      </w:r>
      <w:r w:rsidRPr="002329F3">
        <w:rPr>
          <w:lang w:val="es-419"/>
        </w:rPr>
        <w:t xml:space="preserve"> para que los archivos de la Oficina Internacional pudieran actualizarse en cualquier momento</w:t>
      </w:r>
      <w:r w:rsidR="00BA74F7">
        <w:rPr>
          <w:lang w:val="es-419"/>
        </w:rPr>
        <w:t xml:space="preserve">. </w:t>
      </w:r>
      <w:r w:rsidRPr="002329F3">
        <w:rPr>
          <w:lang w:val="es-419"/>
        </w:rPr>
        <w:t>Para evitar generar trabajo innecesario a la Oficina Internacional y a las Oficinas nacionales, habría que dejar claro que:</w:t>
      </w:r>
    </w:p>
    <w:p w14:paraId="0B1D4EEE" w14:textId="77777777" w:rsidR="002329F3" w:rsidRPr="002329F3" w:rsidRDefault="002329F3" w:rsidP="00B138BC">
      <w:pPr>
        <w:pStyle w:val="ONUMFS"/>
        <w:numPr>
          <w:ilvl w:val="0"/>
          <w:numId w:val="8"/>
        </w:numPr>
        <w:ind w:left="567"/>
        <w:rPr>
          <w:lang w:val="es-419"/>
        </w:rPr>
      </w:pPr>
      <w:r w:rsidRPr="002329F3">
        <w:rPr>
          <w:lang w:val="es-419"/>
        </w:rPr>
        <w:t>cualquier cambio no tendrá necesariamente efecto en las Oficinas designadas en las que ya se haya iniciado la tramitación nacional —esto ya es así implícitamente, pero la diferencia solo es relevante para la entrada anticipada en la fase nacional y probablemente debería indicarse explícitamente para evitar crear expectativas poco realistas, y</w:t>
      </w:r>
    </w:p>
    <w:p w14:paraId="7E69A506" w14:textId="77777777" w:rsidR="002329F3" w:rsidRPr="002329F3" w:rsidRDefault="002329F3" w:rsidP="00B138BC">
      <w:pPr>
        <w:pStyle w:val="ONUMFS"/>
        <w:numPr>
          <w:ilvl w:val="0"/>
          <w:numId w:val="8"/>
        </w:numPr>
        <w:ind w:left="567"/>
        <w:rPr>
          <w:lang w:val="es-419"/>
        </w:rPr>
      </w:pPr>
      <w:r w:rsidRPr="002329F3">
        <w:rPr>
          <w:lang w:val="es-419"/>
        </w:rPr>
        <w:t>las Oficinas nacionales no deberían recibir notificaciones de cambios que no puedan ser relevantes para ellas.</w:t>
      </w:r>
    </w:p>
    <w:p w14:paraId="35ECC999" w14:textId="02EF8C10" w:rsidR="002329F3" w:rsidRPr="002329F3" w:rsidRDefault="002329F3" w:rsidP="002329F3">
      <w:pPr>
        <w:pStyle w:val="ONUMFS"/>
        <w:rPr>
          <w:lang w:val="es-419"/>
        </w:rPr>
      </w:pPr>
      <w:bookmarkStart w:id="6" w:name="_Ref156466767"/>
      <w:r w:rsidRPr="002329F3">
        <w:rPr>
          <w:lang w:val="es-419"/>
        </w:rPr>
        <w:t>Este cambio no parece ser prioritario, ya que tendría un efecto limitado en el tratamiento nacional</w:t>
      </w:r>
      <w:r w:rsidR="00BA74F7">
        <w:rPr>
          <w:lang w:val="es-419"/>
        </w:rPr>
        <w:t xml:space="preserve">. </w:t>
      </w:r>
      <w:r w:rsidRPr="002329F3">
        <w:rPr>
          <w:lang w:val="es-419"/>
        </w:rPr>
        <w:t>Con todo, brindaría a los solicitantes la oportunidad de permitir que los datos de contacto se mantuviesen actualizados en el expediente internacional cuando esto les resultara útil</w:t>
      </w:r>
      <w:r w:rsidR="00BA74F7">
        <w:rPr>
          <w:lang w:val="es-419"/>
        </w:rPr>
        <w:t xml:space="preserve">. </w:t>
      </w:r>
      <w:r w:rsidRPr="002329F3">
        <w:rPr>
          <w:lang w:val="es-419"/>
        </w:rPr>
        <w:t>Además, podría simplificar la introducción de un sistema de identificación de clientes más eficaz que permitiese cambios de nombres y direcciones en toda una cartera de solicitudes internacionales, sin tener que tomar medidas especiales para “congelar” datos después de una fecha determinada.</w:t>
      </w:r>
      <w:bookmarkEnd w:id="6"/>
    </w:p>
    <w:p w14:paraId="57FEB425" w14:textId="77777777" w:rsidR="002329F3" w:rsidRPr="002329F3" w:rsidRDefault="002329F3" w:rsidP="002329F3">
      <w:pPr>
        <w:pStyle w:val="Heading1"/>
        <w:rPr>
          <w:lang w:val="es-419"/>
        </w:rPr>
      </w:pPr>
      <w:r w:rsidRPr="002329F3">
        <w:rPr>
          <w:lang w:val="es-419"/>
        </w:rPr>
        <w:t>Enfoques técnicos</w:t>
      </w:r>
    </w:p>
    <w:p w14:paraId="6151C6CE" w14:textId="77777777" w:rsidR="002329F3" w:rsidRPr="002329F3" w:rsidRDefault="002329F3" w:rsidP="002329F3">
      <w:pPr>
        <w:pStyle w:val="ONUMFS"/>
        <w:rPr>
          <w:lang w:val="es-419"/>
        </w:rPr>
      </w:pPr>
      <w:r w:rsidRPr="002329F3">
        <w:rPr>
          <w:lang w:val="es-419"/>
        </w:rPr>
        <w:t>Cualquier cambio en la visibilidad de los nombres y direcciones no podrá impedir que la Oficina Internacional y las Oficinas nacionales puedan acceder a toda la información necesaria para tramitar eficazmente las solicitudes internacionales, y utilizarla.</w:t>
      </w:r>
    </w:p>
    <w:p w14:paraId="1944C519" w14:textId="6313E89E" w:rsidR="002329F3" w:rsidRPr="002329F3" w:rsidRDefault="002329F3" w:rsidP="002329F3">
      <w:pPr>
        <w:pStyle w:val="ONUMFS"/>
        <w:rPr>
          <w:lang w:val="es-419"/>
        </w:rPr>
      </w:pPr>
      <w:r w:rsidRPr="002329F3">
        <w:rPr>
          <w:lang w:val="es-419"/>
        </w:rPr>
        <w:lastRenderedPageBreak/>
        <w:t>Cuando los datos se suministren en formato XML, el fichero deberá constituir la versión completa y oficial del expediente</w:t>
      </w:r>
      <w:r w:rsidR="00BA74F7">
        <w:rPr>
          <w:lang w:val="es-419"/>
        </w:rPr>
        <w:t xml:space="preserve">. </w:t>
      </w:r>
      <w:r w:rsidRPr="002329F3">
        <w:rPr>
          <w:lang w:val="es-419"/>
        </w:rPr>
        <w:t>Podrían generarse imágenes PDF editadas para ocultar cierta información para el expediente público, pero habría que procesar toda la información</w:t>
      </w:r>
      <w:r w:rsidR="00BA74F7">
        <w:rPr>
          <w:lang w:val="es-419"/>
        </w:rPr>
        <w:t xml:space="preserve">. </w:t>
      </w:r>
      <w:r w:rsidRPr="002329F3">
        <w:rPr>
          <w:lang w:val="es-419"/>
        </w:rPr>
        <w:t>En principio también sería posible presentar una imagen sin editar en formato PDF</w:t>
      </w:r>
      <w:r w:rsidR="00BA74F7">
        <w:rPr>
          <w:lang w:val="es-419"/>
        </w:rPr>
        <w:t xml:space="preserve">. </w:t>
      </w:r>
      <w:r w:rsidRPr="002329F3">
        <w:rPr>
          <w:lang w:val="es-419"/>
        </w:rPr>
        <w:t>Con todo, generar y almacenar varias versiones distintas de un documento implica el riesgo de añadir complejidad y de que las Oficinas terminen haciendo pública una versión incorrecta</w:t>
      </w:r>
      <w:r w:rsidR="00BA74F7">
        <w:rPr>
          <w:lang w:val="es-419"/>
        </w:rPr>
        <w:t xml:space="preserve">. </w:t>
      </w:r>
      <w:r w:rsidRPr="002329F3">
        <w:rPr>
          <w:lang w:val="es-419"/>
        </w:rPr>
        <w:t>Por lo general, será preferible procesar los datos automáticamente en la medida de lo posible, y generar imágenes temporales de las partes pertinentes de estos cuando sea necesario que el solicitante o un usuario de la Oficina las lea.</w:t>
      </w:r>
    </w:p>
    <w:p w14:paraId="7E4A1802" w14:textId="52D2FBA2" w:rsidR="002329F3" w:rsidRPr="002329F3" w:rsidRDefault="002329F3" w:rsidP="002329F3">
      <w:pPr>
        <w:pStyle w:val="ONUMFS"/>
        <w:rPr>
          <w:lang w:val="es-419"/>
        </w:rPr>
      </w:pPr>
      <w:r w:rsidRPr="002329F3">
        <w:rPr>
          <w:lang w:val="es-419"/>
        </w:rPr>
        <w:t>Un ejemplo importante sería la tramitación de nuevas solicitudes y de cambios de nombre y dirección</w:t>
      </w:r>
      <w:r w:rsidR="00BA74F7">
        <w:rPr>
          <w:lang w:val="es-419"/>
        </w:rPr>
        <w:t xml:space="preserve">. </w:t>
      </w:r>
      <w:r w:rsidRPr="002329F3">
        <w:rPr>
          <w:lang w:val="es-419"/>
        </w:rPr>
        <w:t>No debería ser necesario que en las versiones en PDF de los formularios de solicitud o del formulario PCT/IB/306 (Notificación de la inscripción de un cambio) se mostrasen todos los datos personales</w:t>
      </w:r>
      <w:r w:rsidR="00BA74F7">
        <w:rPr>
          <w:lang w:val="es-419"/>
        </w:rPr>
        <w:t xml:space="preserve">. </w:t>
      </w:r>
      <w:r w:rsidRPr="002329F3">
        <w:rPr>
          <w:lang w:val="es-419"/>
        </w:rPr>
        <w:t>Debería bastar con que, en el marco de una notificación, los archivos se actualizasen correctamente en todas las bases de datos pertinentes y los solicitantes y las Oficinas tuviesen un fácil acceso tanto a los datos del momento como al historial de cambios</w:t>
      </w:r>
      <w:r w:rsidR="00BA74F7">
        <w:rPr>
          <w:lang w:val="es-419"/>
        </w:rPr>
        <w:t xml:space="preserve">. </w:t>
      </w:r>
      <w:r w:rsidRPr="002329F3">
        <w:rPr>
          <w:lang w:val="es-419"/>
        </w:rPr>
        <w:t xml:space="preserve">No obstante, las oficinas deberían recibir toda la información necesaria para determinar de forma rápida, precisa y, por lo general, automática, cuál es el cambio y si este es relevante para ellas, por </w:t>
      </w:r>
      <w:proofErr w:type="gramStart"/>
      <w:r w:rsidRPr="002329F3">
        <w:rPr>
          <w:lang w:val="es-419"/>
        </w:rPr>
        <w:t>ejemplo</w:t>
      </w:r>
      <w:proofErr w:type="gramEnd"/>
      <w:r w:rsidRPr="002329F3">
        <w:rPr>
          <w:lang w:val="es-419"/>
        </w:rPr>
        <w:t xml:space="preserve"> la fecha de entrada en vigor del cambio cuando este se haya producido cerca del momento en que comenzó la tramitación de la fase nacional.</w:t>
      </w:r>
    </w:p>
    <w:p w14:paraId="7B881350" w14:textId="68E5A01C" w:rsidR="002329F3" w:rsidRPr="002329F3" w:rsidRDefault="002329F3" w:rsidP="002329F3">
      <w:pPr>
        <w:pStyle w:val="ONUMFS"/>
        <w:rPr>
          <w:lang w:val="es-419"/>
        </w:rPr>
      </w:pPr>
      <w:r w:rsidRPr="002329F3">
        <w:rPr>
          <w:lang w:val="es-419"/>
        </w:rPr>
        <w:t>Es probable que los ficheros XML generados en PATENTSCOPE correspondientes a documentos se limiten al cuerpo de la solicitud</w:t>
      </w:r>
      <w:r w:rsidR="00BA74F7">
        <w:rPr>
          <w:lang w:val="es-419"/>
        </w:rPr>
        <w:t xml:space="preserve">. </w:t>
      </w:r>
      <w:r w:rsidRPr="002329F3">
        <w:rPr>
          <w:lang w:val="es-419"/>
        </w:rPr>
        <w:t>Los demás documentos del expediente solo se mostrarían en formato imagen (este es actualmente el caso de algunos documentos clave, como el formulario de solicitud, para proteger las direcciones de correo electrónico)</w:t>
      </w:r>
      <w:r w:rsidR="00BA74F7">
        <w:rPr>
          <w:lang w:val="es-419"/>
        </w:rPr>
        <w:t xml:space="preserve">. </w:t>
      </w:r>
      <w:r w:rsidRPr="002329F3">
        <w:rPr>
          <w:lang w:val="es-419"/>
        </w:rPr>
        <w:t>Para PATENSCOPE podría dejarse la opción de XML para determinados documentos con miras a poder presentar versiones traducidas de formularios, aunque estos documentos no se entregarían directamente al público.</w:t>
      </w:r>
    </w:p>
    <w:p w14:paraId="2E59D761" w14:textId="2853CDAC" w:rsidR="002329F3" w:rsidRPr="002329F3" w:rsidRDefault="002329F3" w:rsidP="002329F3">
      <w:pPr>
        <w:pStyle w:val="ONUMFS"/>
        <w:rPr>
          <w:lang w:val="es-419"/>
        </w:rPr>
      </w:pPr>
      <w:r w:rsidRPr="002329F3">
        <w:rPr>
          <w:lang w:val="es-419"/>
        </w:rPr>
        <w:t>Es posible que sea necesario actualizar los datos bibliográficos más genéricos</w:t>
      </w:r>
      <w:r w:rsidR="00BA74F7">
        <w:rPr>
          <w:lang w:val="es-419"/>
        </w:rPr>
        <w:t xml:space="preserve">. </w:t>
      </w:r>
      <w:r w:rsidRPr="002329F3">
        <w:rPr>
          <w:lang w:val="es-419"/>
        </w:rPr>
        <w:t>En el informe sobre la situación de la solicitud internacional ya se excluyen las direcciones de correo electrónico</w:t>
      </w:r>
      <w:r w:rsidR="00BA74F7">
        <w:rPr>
          <w:lang w:val="es-419"/>
        </w:rPr>
        <w:t xml:space="preserve">. </w:t>
      </w:r>
      <w:r w:rsidRPr="002329F3">
        <w:rPr>
          <w:lang w:val="es-419"/>
        </w:rPr>
        <w:t>Cualquier otro cambio en la visibilidad pública de los datos personales implicaría que los proveedores de bases de datos tendrían que recibir un nuevo fichero de datos XML adecuado para ese fin.</w:t>
      </w:r>
    </w:p>
    <w:p w14:paraId="47A86CB2" w14:textId="77777777" w:rsidR="002329F3" w:rsidRPr="002329F3" w:rsidRDefault="002329F3" w:rsidP="002329F3">
      <w:pPr>
        <w:pStyle w:val="Heading1"/>
        <w:rPr>
          <w:lang w:val="es-419"/>
        </w:rPr>
      </w:pPr>
      <w:r w:rsidRPr="002329F3">
        <w:rPr>
          <w:lang w:val="es-419"/>
        </w:rPr>
        <w:t>Posibles cambios en las normas</w:t>
      </w:r>
    </w:p>
    <w:p w14:paraId="235EB4F1" w14:textId="34DF3BD1" w:rsidR="002329F3" w:rsidRPr="002329F3" w:rsidRDefault="002329F3" w:rsidP="002329F3">
      <w:pPr>
        <w:pStyle w:val="ONUMFS"/>
        <w:rPr>
          <w:lang w:val="es-419"/>
        </w:rPr>
      </w:pPr>
      <w:r w:rsidRPr="002329F3">
        <w:rPr>
          <w:lang w:val="es-419"/>
        </w:rPr>
        <w:t>El documento PCT/WG/17/9 contiene una propuesta de modificación de la Regla 94 para permitir la exclusión de información personal del archivo público en las condiciones que se establecerían en las Instrucciones Administrativas</w:t>
      </w:r>
      <w:r w:rsidR="00BA74F7">
        <w:rPr>
          <w:lang w:val="es-419"/>
        </w:rPr>
        <w:t xml:space="preserve">. </w:t>
      </w:r>
      <w:r w:rsidRPr="002329F3">
        <w:rPr>
          <w:lang w:val="es-419"/>
        </w:rPr>
        <w:t>La propuesta se incluye en ese documento como medida inmediata de apoyo a la tramitación electrónica, la cual permite editar las direcciones de correo electrónico para no mostrarlas íntegramente</w:t>
      </w:r>
      <w:r w:rsidR="00BA74F7">
        <w:rPr>
          <w:lang w:val="es-419"/>
        </w:rPr>
        <w:t xml:space="preserve">. </w:t>
      </w:r>
      <w:r w:rsidRPr="002329F3">
        <w:rPr>
          <w:lang w:val="es-419"/>
        </w:rPr>
        <w:t>Esto se hace para que los solicitantes no se preocupen porque en la propuesta se les exija proporcionar al menos una dirección de correo electrónico para fines de procesamiento, el cual sería visible al público de lo contrario</w:t>
      </w:r>
      <w:r w:rsidR="00BA74F7">
        <w:rPr>
          <w:lang w:val="es-419"/>
        </w:rPr>
        <w:t xml:space="preserve">. </w:t>
      </w:r>
      <w:r w:rsidRPr="002329F3">
        <w:rPr>
          <w:lang w:val="es-419"/>
        </w:rPr>
        <w:t>Con todo, la propuesta se enmarca también en el objetivo de poder ocultar otros datos personales, entre ellos, probablemente, las direcciones postales de los inventores y, posiblemente, las de al menos algunos solicitantes</w:t>
      </w:r>
      <w:r w:rsidR="00BA74F7">
        <w:rPr>
          <w:lang w:val="es-419"/>
        </w:rPr>
        <w:t xml:space="preserve">. </w:t>
      </w:r>
      <w:r w:rsidRPr="002329F3">
        <w:rPr>
          <w:lang w:val="es-419"/>
        </w:rPr>
        <w:t>Esto sería objeto de nuevas consultas después de realizar un análisis más detallado de las cuestiones técnicas y de los requisitos de tramitación de la Oficina nacional, y antes de proponer Instrucciones Administrativas que fuesen más allá de la cuestión de las direcciones de correo electrónico.</w:t>
      </w:r>
    </w:p>
    <w:p w14:paraId="035057F2" w14:textId="7C8C8D7D" w:rsidR="002329F3" w:rsidRPr="002329F3" w:rsidRDefault="002329F3" w:rsidP="002329F3">
      <w:pPr>
        <w:pStyle w:val="ONUMFS"/>
        <w:rPr>
          <w:lang w:val="es-419"/>
        </w:rPr>
      </w:pPr>
      <w:r w:rsidRPr="002329F3">
        <w:rPr>
          <w:lang w:val="es-419"/>
        </w:rPr>
        <w:t>La propuesta futura más probable consistiría en modificar la Norma 92</w:t>
      </w:r>
      <w:r w:rsidRPr="002329F3">
        <w:rPr>
          <w:i/>
          <w:lang w:val="es-419"/>
        </w:rPr>
        <w:t>bis</w:t>
      </w:r>
      <w:r w:rsidRPr="002329F3">
        <w:rPr>
          <w:lang w:val="es-419"/>
        </w:rPr>
        <w:t>, tal como se expone en los anteriores párrafos </w:t>
      </w:r>
      <w:r w:rsidRPr="002329F3">
        <w:rPr>
          <w:lang w:val="es-419"/>
        </w:rPr>
        <w:fldChar w:fldCharType="begin"/>
      </w:r>
      <w:r w:rsidRPr="002329F3">
        <w:rPr>
          <w:lang w:val="es-419"/>
        </w:rPr>
        <w:instrText xml:space="preserve"> REF _Ref156466755 \r \h </w:instrText>
      </w:r>
      <w:r w:rsidRPr="002329F3">
        <w:rPr>
          <w:lang w:val="es-419"/>
        </w:rPr>
      </w:r>
      <w:r w:rsidRPr="002329F3">
        <w:rPr>
          <w:lang w:val="es-419"/>
        </w:rPr>
        <w:fldChar w:fldCharType="separate"/>
      </w:r>
      <w:r w:rsidR="000978BD">
        <w:rPr>
          <w:lang w:val="es-419"/>
        </w:rPr>
        <w:t>26</w:t>
      </w:r>
      <w:r w:rsidRPr="002329F3">
        <w:rPr>
          <w:lang w:val="es-419"/>
        </w:rPr>
        <w:fldChar w:fldCharType="end"/>
      </w:r>
      <w:r w:rsidRPr="002329F3">
        <w:rPr>
          <w:lang w:val="es-419"/>
        </w:rPr>
        <w:t xml:space="preserve"> a </w:t>
      </w:r>
      <w:r w:rsidRPr="002329F3">
        <w:rPr>
          <w:lang w:val="es-419"/>
        </w:rPr>
        <w:fldChar w:fldCharType="begin"/>
      </w:r>
      <w:r w:rsidRPr="002329F3">
        <w:rPr>
          <w:lang w:val="es-419"/>
        </w:rPr>
        <w:instrText xml:space="preserve"> REF _Ref156466767 \r \h </w:instrText>
      </w:r>
      <w:r w:rsidRPr="002329F3">
        <w:rPr>
          <w:lang w:val="es-419"/>
        </w:rPr>
      </w:r>
      <w:r w:rsidRPr="002329F3">
        <w:rPr>
          <w:lang w:val="es-419"/>
        </w:rPr>
        <w:fldChar w:fldCharType="separate"/>
      </w:r>
      <w:r w:rsidR="000978BD">
        <w:rPr>
          <w:lang w:val="es-419"/>
        </w:rPr>
        <w:t>29</w:t>
      </w:r>
      <w:r w:rsidRPr="002329F3">
        <w:rPr>
          <w:lang w:val="es-419"/>
        </w:rPr>
        <w:fldChar w:fldCharType="end"/>
      </w:r>
      <w:r w:rsidR="00BA74F7">
        <w:rPr>
          <w:lang w:val="es-419"/>
        </w:rPr>
        <w:t xml:space="preserve">. </w:t>
      </w:r>
      <w:r w:rsidRPr="002329F3">
        <w:rPr>
          <w:lang w:val="es-419"/>
        </w:rPr>
        <w:t>Con todo, la Oficina Internacional está abierta a otras propuestas para mejorar el tratamiento de los datos personales en la tramitación del PCT.</w:t>
      </w:r>
    </w:p>
    <w:p w14:paraId="3C4AA2F3" w14:textId="77777777" w:rsidR="002329F3" w:rsidRPr="002329F3" w:rsidRDefault="002329F3" w:rsidP="002329F3">
      <w:pPr>
        <w:pStyle w:val="Heading1"/>
        <w:rPr>
          <w:lang w:val="es-419"/>
        </w:rPr>
      </w:pPr>
      <w:r w:rsidRPr="002329F3">
        <w:rPr>
          <w:lang w:val="es-419"/>
        </w:rPr>
        <w:lastRenderedPageBreak/>
        <w:t>Costos y calendario</w:t>
      </w:r>
    </w:p>
    <w:p w14:paraId="165A1B6D" w14:textId="06C085FC" w:rsidR="002329F3" w:rsidRPr="002329F3" w:rsidRDefault="002329F3" w:rsidP="002329F3">
      <w:pPr>
        <w:pStyle w:val="ONUMFS"/>
        <w:rPr>
          <w:lang w:val="es-419"/>
        </w:rPr>
      </w:pPr>
      <w:r w:rsidRPr="002329F3">
        <w:rPr>
          <w:lang w:val="es-419"/>
        </w:rPr>
        <w:t>El costo de cualquier modificación de las disposiciones actuales dependerá en gran medida de su alcance, complejidad y calendario</w:t>
      </w:r>
      <w:r w:rsidR="00BA74F7">
        <w:rPr>
          <w:lang w:val="es-419"/>
        </w:rPr>
        <w:t xml:space="preserve">. </w:t>
      </w:r>
      <w:r w:rsidRPr="002329F3">
        <w:rPr>
          <w:lang w:val="es-419"/>
        </w:rPr>
        <w:t>El costo para la Oficina Internacional de las medidas destinadas a ocultar al público datos personales que se suministran en el formato estructurado XML será bastante reducido, siempre que todas las necesidades puedan satisfacerse mediante una única hoja de estilo, no sea necesario mantener imágenes dobles en PDF de los datos para que las Oficinas nacionales puedan realizar la tramitación y se apliquen las mismas normas de visibilidad a todos los datos equivalentes</w:t>
      </w:r>
      <w:r w:rsidR="00BA74F7">
        <w:rPr>
          <w:lang w:val="es-419"/>
        </w:rPr>
        <w:t xml:space="preserve">. </w:t>
      </w:r>
      <w:r w:rsidRPr="002329F3">
        <w:rPr>
          <w:lang w:val="es-419"/>
        </w:rPr>
        <w:t>Los costos tanto para la Oficina Internacional como para las Oficinas nacionales pueden reducirse aún más si los cambios se realizan al mismo tiempo que los trabajos relacionados con los sistemas y procesos pertinentes.</w:t>
      </w:r>
    </w:p>
    <w:p w14:paraId="19DAD23B" w14:textId="22EC09F8" w:rsidR="002329F3" w:rsidRPr="002329F3" w:rsidRDefault="002329F3" w:rsidP="002329F3">
      <w:pPr>
        <w:pStyle w:val="ONUMFS"/>
        <w:rPr>
          <w:lang w:val="es-419"/>
        </w:rPr>
      </w:pPr>
      <w:r w:rsidRPr="002329F3">
        <w:rPr>
          <w:lang w:val="es-419"/>
        </w:rPr>
        <w:t>Permitir a los solicitantes elegir cómo se visualizan los datos o proporcionar diferentes versiones de formularios a las Oficinas nacionales y al público aumentaría significativamente los costos y los riesgos</w:t>
      </w:r>
      <w:r w:rsidR="00BA74F7">
        <w:rPr>
          <w:lang w:val="es-419"/>
        </w:rPr>
        <w:t xml:space="preserve">. </w:t>
      </w:r>
      <w:r w:rsidRPr="002329F3">
        <w:rPr>
          <w:lang w:val="es-419"/>
        </w:rPr>
        <w:t>Además, seleccionar y eliminar datos personales de datos basados en imágenes o no estructurados de otro modo lleva mucho tiempo, es costoso, difícil o imposible de automatizar y está sujeto a errores</w:t>
      </w:r>
      <w:r w:rsidR="00BA74F7">
        <w:rPr>
          <w:lang w:val="es-419"/>
        </w:rPr>
        <w:t xml:space="preserve">. </w:t>
      </w:r>
      <w:r w:rsidRPr="002329F3">
        <w:rPr>
          <w:lang w:val="es-419"/>
        </w:rPr>
        <w:t>Se prevé que cualquier trabajo en materia de protección de datos personales se centre en la automatización de los procesos para los datos presentados en formatos estructurados y que el tratamiento especial de otros datos personales requiera, por lo general, solicitudes justificadas en virtud de las normas 26</w:t>
      </w:r>
      <w:r w:rsidRPr="002329F3">
        <w:rPr>
          <w:i/>
          <w:lang w:val="es-419"/>
        </w:rPr>
        <w:t>bis</w:t>
      </w:r>
      <w:r w:rsidRPr="002329F3">
        <w:rPr>
          <w:lang w:val="es-419"/>
        </w:rPr>
        <w:t>.3(h</w:t>
      </w:r>
      <w:r w:rsidRPr="002329F3">
        <w:rPr>
          <w:lang w:val="es-419"/>
        </w:rPr>
        <w:noBreakHyphen/>
      </w:r>
      <w:r w:rsidRPr="002329F3">
        <w:rPr>
          <w:i/>
          <w:lang w:val="es-419"/>
        </w:rPr>
        <w:t>bis</w:t>
      </w:r>
      <w:r w:rsidRPr="002329F3">
        <w:rPr>
          <w:lang w:val="es-419"/>
        </w:rPr>
        <w:t>), 48.2(l) o 94.1(d) y (e) o disposiciones similares.</w:t>
      </w:r>
    </w:p>
    <w:p w14:paraId="7ABFECA9" w14:textId="6382F946" w:rsidR="002329F3" w:rsidRPr="002329F3" w:rsidRDefault="002329F3" w:rsidP="00B138BC">
      <w:pPr>
        <w:pStyle w:val="ONUMFS"/>
        <w:ind w:left="5534"/>
        <w:rPr>
          <w:i/>
          <w:lang w:val="es-419"/>
        </w:rPr>
      </w:pPr>
      <w:r w:rsidRPr="002329F3">
        <w:rPr>
          <w:i/>
          <w:lang w:val="es-419"/>
        </w:rPr>
        <w:t>Se invita al Grupo de Trabajo a presentar observaciones sobre las cuestiones y prioridades relativas a la protección de los datos personales y el PCT.</w:t>
      </w:r>
    </w:p>
    <w:p w14:paraId="2FE6F752" w14:textId="77777777" w:rsidR="002329F3" w:rsidRPr="002329F3" w:rsidRDefault="002329F3" w:rsidP="00B138BC">
      <w:pPr>
        <w:pStyle w:val="Endofdocument-Annex"/>
        <w:spacing w:before="720"/>
        <w:rPr>
          <w:lang w:val="es-419"/>
        </w:rPr>
        <w:sectPr w:rsidR="002329F3" w:rsidRPr="002329F3" w:rsidSect="00000B3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2329F3">
        <w:rPr>
          <w:lang w:val="es-419"/>
        </w:rPr>
        <w:t>[Siguen los Anexos]</w:t>
      </w:r>
    </w:p>
    <w:p w14:paraId="4AAADC3B" w14:textId="77777777" w:rsidR="002329F3" w:rsidRPr="002329F3" w:rsidRDefault="002329F3" w:rsidP="002329F3">
      <w:pPr>
        <w:pStyle w:val="Endofdocument-Annex"/>
        <w:ind w:left="0"/>
        <w:rPr>
          <w:lang w:val="es-419"/>
        </w:rPr>
      </w:pPr>
    </w:p>
    <w:p w14:paraId="17CF9C4D" w14:textId="577B93AE" w:rsidR="002329F3" w:rsidRPr="002329F3" w:rsidRDefault="00FB3CC1" w:rsidP="002329F3">
      <w:pPr>
        <w:pStyle w:val="Heading2"/>
        <w:spacing w:before="0"/>
        <w:jc w:val="center"/>
        <w:rPr>
          <w:lang w:val="es-419"/>
        </w:rPr>
      </w:pPr>
      <w:r>
        <w:t>United Nations Principles</w:t>
      </w:r>
      <w:r>
        <w:br/>
        <w:t>on Personal Data Protection and Privacy</w:t>
      </w:r>
    </w:p>
    <w:p w14:paraId="12ABF9C9" w14:textId="50BB02D4" w:rsidR="002329F3" w:rsidRPr="002329F3" w:rsidRDefault="002329F3" w:rsidP="002329F3">
      <w:pPr>
        <w:pStyle w:val="Heading1"/>
        <w:rPr>
          <w:lang w:val="es-419"/>
        </w:rPr>
      </w:pPr>
      <w:r w:rsidRPr="002329F3">
        <w:rPr>
          <w:lang w:val="es-419"/>
        </w:rPr>
        <w:t>Introduction</w:t>
      </w:r>
      <w:r w:rsidR="00BA74F7">
        <w:rPr>
          <w:lang w:val="es-419"/>
        </w:rPr>
        <w:t xml:space="preserve">: </w:t>
      </w:r>
      <w:r w:rsidRPr="002329F3">
        <w:rPr>
          <w:lang w:val="es-419"/>
        </w:rPr>
        <w:t>Purpose and Scope</w:t>
      </w:r>
    </w:p>
    <w:p w14:paraId="6A9A5641" w14:textId="0B259B3C" w:rsidR="002329F3" w:rsidRPr="002329F3" w:rsidRDefault="002329F3" w:rsidP="002329F3">
      <w:pPr>
        <w:rPr>
          <w:lang w:val="es-419"/>
        </w:rPr>
      </w:pPr>
      <w:proofErr w:type="spellStart"/>
      <w:r w:rsidRPr="002329F3">
        <w:rPr>
          <w:b/>
          <w:lang w:val="es-419"/>
        </w:rPr>
        <w:t>Purpose</w:t>
      </w:r>
      <w:proofErr w:type="spellEnd"/>
      <w:r w:rsidR="00BA74F7">
        <w:rPr>
          <w:b/>
          <w:lang w:val="es-419"/>
        </w:rPr>
        <w:t xml:space="preserve">: </w:t>
      </w:r>
      <w:proofErr w:type="spellStart"/>
      <w:r w:rsidRPr="002329F3">
        <w:rPr>
          <w:lang w:val="es-419"/>
        </w:rPr>
        <w:t>These</w:t>
      </w:r>
      <w:proofErr w:type="spellEnd"/>
      <w:r w:rsidRPr="002329F3">
        <w:rPr>
          <w:lang w:val="es-419"/>
        </w:rPr>
        <w:t xml:space="preserve"> </w:t>
      </w:r>
      <w:proofErr w:type="spellStart"/>
      <w:r w:rsidRPr="002329F3">
        <w:rPr>
          <w:lang w:val="es-419"/>
        </w:rPr>
        <w:t>principles</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Principles</w:t>
      </w:r>
      <w:proofErr w:type="spellEnd"/>
      <w:r w:rsidRPr="002329F3">
        <w:rPr>
          <w:lang w:val="es-419"/>
        </w:rPr>
        <w:t xml:space="preserve">”) set </w:t>
      </w:r>
      <w:proofErr w:type="spellStart"/>
      <w:r w:rsidRPr="002329F3">
        <w:rPr>
          <w:lang w:val="es-419"/>
        </w:rPr>
        <w:t>out</w:t>
      </w:r>
      <w:proofErr w:type="spellEnd"/>
      <w:r w:rsidRPr="002329F3">
        <w:rPr>
          <w:lang w:val="es-419"/>
        </w:rPr>
        <w:t xml:space="preserve"> a </w:t>
      </w:r>
      <w:proofErr w:type="spellStart"/>
      <w:r w:rsidRPr="002329F3">
        <w:rPr>
          <w:lang w:val="es-419"/>
        </w:rPr>
        <w:t>basic</w:t>
      </w:r>
      <w:proofErr w:type="spellEnd"/>
      <w:r w:rsidRPr="002329F3">
        <w:rPr>
          <w:lang w:val="es-419"/>
        </w:rPr>
        <w:t xml:space="preserve"> </w:t>
      </w:r>
      <w:proofErr w:type="spellStart"/>
      <w:r w:rsidRPr="002329F3">
        <w:rPr>
          <w:lang w:val="es-419"/>
        </w:rPr>
        <w:t>framework</w:t>
      </w:r>
      <w:proofErr w:type="spellEnd"/>
      <w:r w:rsidRPr="002329F3">
        <w:rPr>
          <w:lang w:val="es-419"/>
        </w:rPr>
        <w:t xml:space="preserve"> </w:t>
      </w:r>
      <w:proofErr w:type="spellStart"/>
      <w:r w:rsidRPr="002329F3">
        <w:rPr>
          <w:lang w:val="es-419"/>
        </w:rPr>
        <w:t>for</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processing</w:t>
      </w:r>
      <w:proofErr w:type="spellEnd"/>
      <w:r w:rsidRPr="002329F3">
        <w:rPr>
          <w:lang w:val="es-419"/>
        </w:rPr>
        <w:t xml:space="preserve"> </w:t>
      </w:r>
      <w:proofErr w:type="spellStart"/>
      <w:r w:rsidRPr="002329F3">
        <w:rPr>
          <w:lang w:val="es-419"/>
        </w:rPr>
        <w:t>of</w:t>
      </w:r>
      <w:proofErr w:type="spellEnd"/>
      <w:r w:rsidRPr="002329F3">
        <w:rPr>
          <w:lang w:val="es-419"/>
        </w:rPr>
        <w:t xml:space="preserve"> “personal data”, </w:t>
      </w:r>
      <w:proofErr w:type="spellStart"/>
      <w:r w:rsidRPr="002329F3">
        <w:rPr>
          <w:lang w:val="es-419"/>
        </w:rPr>
        <w:t>which</w:t>
      </w:r>
      <w:proofErr w:type="spellEnd"/>
      <w:r w:rsidRPr="002329F3">
        <w:rPr>
          <w:lang w:val="es-419"/>
        </w:rPr>
        <w:t xml:space="preserve"> </w:t>
      </w:r>
      <w:proofErr w:type="spellStart"/>
      <w:r w:rsidRPr="002329F3">
        <w:rPr>
          <w:lang w:val="es-419"/>
        </w:rPr>
        <w:t>is</w:t>
      </w:r>
      <w:proofErr w:type="spellEnd"/>
      <w:r w:rsidRPr="002329F3">
        <w:rPr>
          <w:lang w:val="es-419"/>
        </w:rPr>
        <w:t xml:space="preserve"> </w:t>
      </w:r>
      <w:proofErr w:type="spellStart"/>
      <w:r w:rsidRPr="002329F3">
        <w:rPr>
          <w:lang w:val="es-419"/>
        </w:rPr>
        <w:t>defined</w:t>
      </w:r>
      <w:proofErr w:type="spellEnd"/>
      <w:r w:rsidRPr="002329F3">
        <w:rPr>
          <w:lang w:val="es-419"/>
        </w:rPr>
        <w:t xml:space="preserve"> as </w:t>
      </w:r>
      <w:proofErr w:type="spellStart"/>
      <w:r w:rsidRPr="002329F3">
        <w:rPr>
          <w:lang w:val="es-419"/>
        </w:rPr>
        <w:t>information</w:t>
      </w:r>
      <w:proofErr w:type="spellEnd"/>
      <w:r w:rsidRPr="002329F3">
        <w:rPr>
          <w:lang w:val="es-419"/>
        </w:rPr>
        <w:t xml:space="preserve"> </w:t>
      </w:r>
      <w:proofErr w:type="spellStart"/>
      <w:r w:rsidRPr="002329F3">
        <w:rPr>
          <w:lang w:val="es-419"/>
        </w:rPr>
        <w:t>relating</w:t>
      </w:r>
      <w:proofErr w:type="spellEnd"/>
      <w:r w:rsidRPr="002329F3">
        <w:rPr>
          <w:lang w:val="es-419"/>
        </w:rPr>
        <w:t xml:space="preserve"> </w:t>
      </w:r>
      <w:proofErr w:type="spellStart"/>
      <w:r w:rsidRPr="002329F3">
        <w:rPr>
          <w:lang w:val="es-419"/>
        </w:rPr>
        <w:t>to</w:t>
      </w:r>
      <w:proofErr w:type="spellEnd"/>
      <w:r w:rsidRPr="002329F3">
        <w:rPr>
          <w:lang w:val="es-419"/>
        </w:rPr>
        <w:t xml:space="preserve"> </w:t>
      </w:r>
      <w:proofErr w:type="spellStart"/>
      <w:r w:rsidRPr="002329F3">
        <w:rPr>
          <w:lang w:val="es-419"/>
        </w:rPr>
        <w:t>an</w:t>
      </w:r>
      <w:proofErr w:type="spellEnd"/>
      <w:r w:rsidRPr="002329F3">
        <w:rPr>
          <w:lang w:val="es-419"/>
        </w:rPr>
        <w:t xml:space="preserve"> </w:t>
      </w:r>
      <w:proofErr w:type="spellStart"/>
      <w:r w:rsidRPr="002329F3">
        <w:rPr>
          <w:lang w:val="es-419"/>
        </w:rPr>
        <w:t>identified</w:t>
      </w:r>
      <w:proofErr w:type="spellEnd"/>
      <w:r w:rsidRPr="002329F3">
        <w:rPr>
          <w:lang w:val="es-419"/>
        </w:rPr>
        <w:t xml:space="preserve"> </w:t>
      </w:r>
      <w:proofErr w:type="spellStart"/>
      <w:r w:rsidRPr="002329F3">
        <w:rPr>
          <w:lang w:val="es-419"/>
        </w:rPr>
        <w:t>or</w:t>
      </w:r>
      <w:proofErr w:type="spellEnd"/>
      <w:r w:rsidRPr="002329F3">
        <w:rPr>
          <w:lang w:val="es-419"/>
        </w:rPr>
        <w:t xml:space="preserve"> </w:t>
      </w:r>
      <w:proofErr w:type="spellStart"/>
      <w:r w:rsidRPr="002329F3">
        <w:rPr>
          <w:lang w:val="es-419"/>
        </w:rPr>
        <w:t>identifiable</w:t>
      </w:r>
      <w:proofErr w:type="spellEnd"/>
      <w:r w:rsidRPr="002329F3">
        <w:rPr>
          <w:lang w:val="es-419"/>
        </w:rPr>
        <w:t xml:space="preserve"> natural </w:t>
      </w:r>
      <w:proofErr w:type="spellStart"/>
      <w:r w:rsidRPr="002329F3">
        <w:rPr>
          <w:lang w:val="es-419"/>
        </w:rPr>
        <w:t>person</w:t>
      </w:r>
      <w:proofErr w:type="spellEnd"/>
      <w:r w:rsidRPr="002329F3">
        <w:rPr>
          <w:lang w:val="es-419"/>
        </w:rPr>
        <w:t xml:space="preserve"> (“data </w:t>
      </w:r>
      <w:proofErr w:type="spellStart"/>
      <w:r w:rsidRPr="002329F3">
        <w:rPr>
          <w:lang w:val="es-419"/>
        </w:rPr>
        <w:t>subject</w:t>
      </w:r>
      <w:proofErr w:type="spellEnd"/>
      <w:r w:rsidRPr="002329F3">
        <w:rPr>
          <w:lang w:val="es-419"/>
        </w:rPr>
        <w:t xml:space="preserve">”), </w:t>
      </w:r>
      <w:proofErr w:type="spellStart"/>
      <w:r w:rsidRPr="002329F3">
        <w:rPr>
          <w:lang w:val="es-419"/>
        </w:rPr>
        <w:t>by</w:t>
      </w:r>
      <w:proofErr w:type="spellEnd"/>
      <w:r w:rsidRPr="002329F3">
        <w:rPr>
          <w:lang w:val="es-419"/>
        </w:rPr>
        <w:t xml:space="preserve">, </w:t>
      </w:r>
      <w:proofErr w:type="spellStart"/>
      <w:r w:rsidRPr="002329F3">
        <w:rPr>
          <w:lang w:val="es-419"/>
        </w:rPr>
        <w:t>or</w:t>
      </w:r>
      <w:proofErr w:type="spellEnd"/>
      <w:r w:rsidRPr="002329F3">
        <w:rPr>
          <w:lang w:val="es-419"/>
        </w:rPr>
        <w:t xml:space="preserve"> </w:t>
      </w:r>
      <w:proofErr w:type="spellStart"/>
      <w:r w:rsidRPr="002329F3">
        <w:rPr>
          <w:lang w:val="es-419"/>
        </w:rPr>
        <w:t>on</w:t>
      </w:r>
      <w:proofErr w:type="spellEnd"/>
      <w:r w:rsidRPr="002329F3">
        <w:rPr>
          <w:lang w:val="es-419"/>
        </w:rPr>
        <w:t xml:space="preserve"> </w:t>
      </w:r>
      <w:proofErr w:type="spellStart"/>
      <w:r w:rsidRPr="002329F3">
        <w:rPr>
          <w:lang w:val="es-419"/>
        </w:rPr>
        <w:t>behalf</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Organizations</w:t>
      </w:r>
      <w:proofErr w:type="spellEnd"/>
      <w:r w:rsidRPr="002329F3">
        <w:rPr>
          <w:lang w:val="es-419"/>
        </w:rPr>
        <w:t xml:space="preserve"> in </w:t>
      </w:r>
      <w:proofErr w:type="spellStart"/>
      <w:r w:rsidRPr="002329F3">
        <w:rPr>
          <w:lang w:val="es-419"/>
        </w:rPr>
        <w:t>carrying</w:t>
      </w:r>
      <w:proofErr w:type="spellEnd"/>
      <w:r w:rsidRPr="002329F3">
        <w:rPr>
          <w:lang w:val="es-419"/>
        </w:rPr>
        <w:t xml:space="preserve"> </w:t>
      </w:r>
      <w:proofErr w:type="spellStart"/>
      <w:r w:rsidRPr="002329F3">
        <w:rPr>
          <w:lang w:val="es-419"/>
        </w:rPr>
        <w:t>out</w:t>
      </w:r>
      <w:proofErr w:type="spellEnd"/>
      <w:r w:rsidRPr="002329F3">
        <w:rPr>
          <w:lang w:val="es-419"/>
        </w:rPr>
        <w:t xml:space="preserve"> </w:t>
      </w:r>
      <w:proofErr w:type="spellStart"/>
      <w:r w:rsidRPr="002329F3">
        <w:rPr>
          <w:lang w:val="es-419"/>
        </w:rPr>
        <w:t>their</w:t>
      </w:r>
      <w:proofErr w:type="spellEnd"/>
      <w:r w:rsidRPr="002329F3">
        <w:rPr>
          <w:lang w:val="es-419"/>
        </w:rPr>
        <w:t xml:space="preserve"> </w:t>
      </w:r>
      <w:proofErr w:type="spellStart"/>
      <w:r w:rsidRPr="002329F3">
        <w:rPr>
          <w:lang w:val="es-419"/>
        </w:rPr>
        <w:t>mandated</w:t>
      </w:r>
      <w:proofErr w:type="spellEnd"/>
      <w:r w:rsidRPr="002329F3">
        <w:rPr>
          <w:lang w:val="es-419"/>
        </w:rPr>
        <w:t xml:space="preserve"> </w:t>
      </w:r>
      <w:proofErr w:type="spellStart"/>
      <w:r w:rsidRPr="002329F3">
        <w:rPr>
          <w:lang w:val="es-419"/>
        </w:rPr>
        <w:t>activities</w:t>
      </w:r>
      <w:proofErr w:type="spellEnd"/>
      <w:r w:rsidRPr="002329F3">
        <w:rPr>
          <w:lang w:val="es-419"/>
        </w:rPr>
        <w:t>.</w:t>
      </w:r>
    </w:p>
    <w:p w14:paraId="3DEBEB55" w14:textId="77777777" w:rsidR="002329F3" w:rsidRPr="002329F3" w:rsidRDefault="002329F3" w:rsidP="002329F3">
      <w:pPr>
        <w:rPr>
          <w:lang w:val="es-419"/>
        </w:rPr>
      </w:pPr>
    </w:p>
    <w:p w14:paraId="1EAFEF0D" w14:textId="77777777" w:rsidR="002329F3" w:rsidRPr="002329F3" w:rsidRDefault="002329F3" w:rsidP="002329F3">
      <w:pPr>
        <w:rPr>
          <w:lang w:val="es-419"/>
        </w:rPr>
      </w:pPr>
      <w:proofErr w:type="spellStart"/>
      <w:r w:rsidRPr="002329F3">
        <w:rPr>
          <w:lang w:val="es-419"/>
        </w:rPr>
        <w:t>These</w:t>
      </w:r>
      <w:proofErr w:type="spellEnd"/>
      <w:r w:rsidRPr="002329F3">
        <w:rPr>
          <w:lang w:val="es-419"/>
        </w:rPr>
        <w:t xml:space="preserve"> </w:t>
      </w:r>
      <w:proofErr w:type="spellStart"/>
      <w:r w:rsidRPr="002329F3">
        <w:rPr>
          <w:lang w:val="es-419"/>
        </w:rPr>
        <w:t>Principles</w:t>
      </w:r>
      <w:proofErr w:type="spellEnd"/>
      <w:r w:rsidRPr="002329F3">
        <w:rPr>
          <w:lang w:val="es-419"/>
        </w:rPr>
        <w:t xml:space="preserve"> </w:t>
      </w:r>
      <w:proofErr w:type="spellStart"/>
      <w:r w:rsidRPr="002329F3">
        <w:rPr>
          <w:lang w:val="es-419"/>
        </w:rPr>
        <w:t>aim</w:t>
      </w:r>
      <w:proofErr w:type="spellEnd"/>
      <w:r w:rsidRPr="002329F3">
        <w:rPr>
          <w:lang w:val="es-419"/>
        </w:rPr>
        <w:t xml:space="preserve"> </w:t>
      </w:r>
      <w:proofErr w:type="spellStart"/>
      <w:r w:rsidRPr="002329F3">
        <w:rPr>
          <w:lang w:val="es-419"/>
        </w:rPr>
        <w:t>to</w:t>
      </w:r>
      <w:proofErr w:type="spellEnd"/>
      <w:r w:rsidRPr="002329F3">
        <w:rPr>
          <w:lang w:val="es-419"/>
        </w:rPr>
        <w:t>:</w:t>
      </w:r>
    </w:p>
    <w:p w14:paraId="5E729106" w14:textId="77777777" w:rsidR="002329F3" w:rsidRPr="002329F3" w:rsidRDefault="002329F3" w:rsidP="002329F3">
      <w:pPr>
        <w:rPr>
          <w:lang w:val="es-419"/>
        </w:rPr>
      </w:pPr>
    </w:p>
    <w:p w14:paraId="6C328212" w14:textId="77777777" w:rsidR="002329F3" w:rsidRPr="002329F3" w:rsidRDefault="002329F3" w:rsidP="002329F3">
      <w:pPr>
        <w:rPr>
          <w:lang w:val="es-419"/>
        </w:rPr>
      </w:pPr>
      <w:r w:rsidRPr="002329F3">
        <w:rPr>
          <w:lang w:val="es-419"/>
        </w:rPr>
        <w:t>(i)</w:t>
      </w:r>
      <w:r w:rsidRPr="002329F3">
        <w:rPr>
          <w:lang w:val="es-419"/>
        </w:rPr>
        <w:tab/>
      </w:r>
      <w:proofErr w:type="spellStart"/>
      <w:r w:rsidRPr="002329F3">
        <w:rPr>
          <w:lang w:val="es-419"/>
        </w:rPr>
        <w:t>harmonize</w:t>
      </w:r>
      <w:proofErr w:type="spellEnd"/>
      <w:r w:rsidRPr="002329F3">
        <w:rPr>
          <w:lang w:val="es-419"/>
        </w:rPr>
        <w:t xml:space="preserve"> </w:t>
      </w:r>
      <w:proofErr w:type="spellStart"/>
      <w:r w:rsidRPr="002329F3">
        <w:rPr>
          <w:lang w:val="es-419"/>
        </w:rPr>
        <w:t>standards</w:t>
      </w:r>
      <w:proofErr w:type="spellEnd"/>
      <w:r w:rsidRPr="002329F3">
        <w:rPr>
          <w:lang w:val="es-419"/>
        </w:rPr>
        <w:t xml:space="preserve"> </w:t>
      </w:r>
      <w:proofErr w:type="spellStart"/>
      <w:r w:rsidRPr="002329F3">
        <w:rPr>
          <w:lang w:val="es-419"/>
        </w:rPr>
        <w:t>for</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protection</w:t>
      </w:r>
      <w:proofErr w:type="spellEnd"/>
      <w:r w:rsidRPr="002329F3">
        <w:rPr>
          <w:lang w:val="es-419"/>
        </w:rPr>
        <w:t xml:space="preserve"> </w:t>
      </w:r>
      <w:proofErr w:type="spellStart"/>
      <w:r w:rsidRPr="002329F3">
        <w:rPr>
          <w:lang w:val="es-419"/>
        </w:rPr>
        <w:t>of</w:t>
      </w:r>
      <w:proofErr w:type="spellEnd"/>
      <w:r w:rsidRPr="002329F3">
        <w:rPr>
          <w:lang w:val="es-419"/>
        </w:rPr>
        <w:t xml:space="preserve"> personal data </w:t>
      </w:r>
      <w:proofErr w:type="spellStart"/>
      <w:r w:rsidRPr="002329F3">
        <w:rPr>
          <w:lang w:val="es-419"/>
        </w:rPr>
        <w:t>across</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Organizations</w:t>
      </w:r>
      <w:proofErr w:type="spellEnd"/>
      <w:r w:rsidRPr="002329F3">
        <w:rPr>
          <w:lang w:val="es-419"/>
        </w:rPr>
        <w:t>;</w:t>
      </w:r>
    </w:p>
    <w:p w14:paraId="68B4E625" w14:textId="77777777" w:rsidR="002329F3" w:rsidRPr="002329F3" w:rsidRDefault="002329F3" w:rsidP="002329F3">
      <w:pPr>
        <w:rPr>
          <w:lang w:val="es-419"/>
        </w:rPr>
      </w:pPr>
      <w:r w:rsidRPr="002329F3">
        <w:rPr>
          <w:lang w:val="es-419"/>
        </w:rPr>
        <w:t>(</w:t>
      </w:r>
      <w:proofErr w:type="spellStart"/>
      <w:r w:rsidRPr="002329F3">
        <w:rPr>
          <w:lang w:val="es-419"/>
        </w:rPr>
        <w:t>ii</w:t>
      </w:r>
      <w:proofErr w:type="spellEnd"/>
      <w:r w:rsidRPr="002329F3">
        <w:rPr>
          <w:lang w:val="es-419"/>
        </w:rPr>
        <w:t>)</w:t>
      </w:r>
      <w:r w:rsidRPr="002329F3">
        <w:rPr>
          <w:lang w:val="es-419"/>
        </w:rPr>
        <w:tab/>
      </w:r>
      <w:proofErr w:type="spellStart"/>
      <w:r w:rsidRPr="002329F3">
        <w:rPr>
          <w:lang w:val="es-419"/>
        </w:rPr>
        <w:t>facilitate</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accountable</w:t>
      </w:r>
      <w:proofErr w:type="spellEnd"/>
      <w:r w:rsidRPr="002329F3">
        <w:rPr>
          <w:lang w:val="es-419"/>
        </w:rPr>
        <w:t xml:space="preserve"> </w:t>
      </w:r>
      <w:proofErr w:type="spellStart"/>
      <w:r w:rsidRPr="002329F3">
        <w:rPr>
          <w:lang w:val="es-419"/>
        </w:rPr>
        <w:t>processing</w:t>
      </w:r>
      <w:proofErr w:type="spellEnd"/>
      <w:r w:rsidRPr="002329F3">
        <w:rPr>
          <w:lang w:val="es-419"/>
        </w:rPr>
        <w:t xml:space="preserve"> of personal data </w:t>
      </w:r>
      <w:proofErr w:type="spellStart"/>
      <w:r w:rsidRPr="002329F3">
        <w:rPr>
          <w:lang w:val="es-419"/>
        </w:rPr>
        <w:t>for</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purposes</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implementing</w:t>
      </w:r>
      <w:proofErr w:type="spellEnd"/>
      <w:r w:rsidRPr="002329F3">
        <w:rPr>
          <w:lang w:val="es-419"/>
        </w:rPr>
        <w:t xml:space="preserve"> </w:t>
      </w:r>
      <w:proofErr w:type="spellStart"/>
      <w:r w:rsidRPr="002329F3">
        <w:rPr>
          <w:lang w:val="es-419"/>
        </w:rPr>
        <w:t>the</w:t>
      </w:r>
      <w:proofErr w:type="spellEnd"/>
      <w:r w:rsidRPr="002329F3">
        <w:rPr>
          <w:lang w:val="es-419"/>
        </w:rPr>
        <w:t xml:space="preserve"> mandates </w:t>
      </w:r>
      <w:proofErr w:type="spellStart"/>
      <w:r w:rsidRPr="002329F3">
        <w:rPr>
          <w:lang w:val="es-419"/>
        </w:rPr>
        <w:t>of</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Organizations</w:t>
      </w:r>
      <w:proofErr w:type="spellEnd"/>
      <w:r w:rsidRPr="002329F3">
        <w:rPr>
          <w:lang w:val="es-419"/>
        </w:rPr>
        <w:t>; and</w:t>
      </w:r>
    </w:p>
    <w:p w14:paraId="7EEE1226" w14:textId="77777777" w:rsidR="002329F3" w:rsidRPr="002329F3" w:rsidRDefault="002329F3" w:rsidP="002329F3">
      <w:pPr>
        <w:rPr>
          <w:lang w:val="es-419"/>
        </w:rPr>
      </w:pPr>
      <w:r w:rsidRPr="002329F3">
        <w:rPr>
          <w:lang w:val="es-419"/>
        </w:rPr>
        <w:t>(</w:t>
      </w:r>
      <w:proofErr w:type="spellStart"/>
      <w:r w:rsidRPr="002329F3">
        <w:rPr>
          <w:lang w:val="es-419"/>
        </w:rPr>
        <w:t>iii</w:t>
      </w:r>
      <w:proofErr w:type="spellEnd"/>
      <w:r w:rsidRPr="002329F3">
        <w:rPr>
          <w:lang w:val="es-419"/>
        </w:rPr>
        <w:t>)</w:t>
      </w:r>
      <w:r w:rsidRPr="002329F3">
        <w:rPr>
          <w:lang w:val="es-419"/>
        </w:rPr>
        <w:tab/>
      </w:r>
      <w:proofErr w:type="spellStart"/>
      <w:r w:rsidRPr="002329F3">
        <w:rPr>
          <w:lang w:val="es-419"/>
        </w:rPr>
        <w:t>ensure</w:t>
      </w:r>
      <w:proofErr w:type="spellEnd"/>
      <w:r w:rsidRPr="002329F3">
        <w:rPr>
          <w:lang w:val="es-419"/>
        </w:rPr>
        <w:t xml:space="preserve"> </w:t>
      </w:r>
      <w:proofErr w:type="spellStart"/>
      <w:r w:rsidRPr="002329F3">
        <w:rPr>
          <w:lang w:val="es-419"/>
        </w:rPr>
        <w:t>respect</w:t>
      </w:r>
      <w:proofErr w:type="spellEnd"/>
      <w:r w:rsidRPr="002329F3">
        <w:rPr>
          <w:lang w:val="es-419"/>
        </w:rPr>
        <w:t xml:space="preserve"> </w:t>
      </w:r>
      <w:proofErr w:type="spellStart"/>
      <w:r w:rsidRPr="002329F3">
        <w:rPr>
          <w:lang w:val="es-419"/>
        </w:rPr>
        <w:t>for</w:t>
      </w:r>
      <w:proofErr w:type="spellEnd"/>
      <w:r w:rsidRPr="002329F3">
        <w:rPr>
          <w:lang w:val="es-419"/>
        </w:rPr>
        <w:t xml:space="preserve"> </w:t>
      </w:r>
      <w:proofErr w:type="spellStart"/>
      <w:r w:rsidRPr="002329F3">
        <w:rPr>
          <w:lang w:val="es-419"/>
        </w:rPr>
        <w:t>the</w:t>
      </w:r>
      <w:proofErr w:type="spellEnd"/>
      <w:r w:rsidRPr="002329F3">
        <w:rPr>
          <w:lang w:val="es-419"/>
        </w:rPr>
        <w:t xml:space="preserve"> human </w:t>
      </w:r>
      <w:proofErr w:type="spellStart"/>
      <w:r w:rsidRPr="002329F3">
        <w:rPr>
          <w:lang w:val="es-419"/>
        </w:rPr>
        <w:t>rights</w:t>
      </w:r>
      <w:proofErr w:type="spellEnd"/>
      <w:r w:rsidRPr="002329F3">
        <w:rPr>
          <w:lang w:val="es-419"/>
        </w:rPr>
        <w:t xml:space="preserve"> and fundamental </w:t>
      </w:r>
      <w:proofErr w:type="spellStart"/>
      <w:r w:rsidRPr="002329F3">
        <w:rPr>
          <w:lang w:val="es-419"/>
        </w:rPr>
        <w:t>freedoms</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individuals</w:t>
      </w:r>
      <w:proofErr w:type="spellEnd"/>
      <w:r w:rsidRPr="002329F3">
        <w:rPr>
          <w:lang w:val="es-419"/>
        </w:rPr>
        <w:t xml:space="preserve">, in particular </w:t>
      </w:r>
      <w:proofErr w:type="spellStart"/>
      <w:r w:rsidRPr="002329F3">
        <w:rPr>
          <w:lang w:val="es-419"/>
        </w:rPr>
        <w:t>the</w:t>
      </w:r>
      <w:proofErr w:type="spellEnd"/>
      <w:r w:rsidRPr="002329F3">
        <w:rPr>
          <w:lang w:val="es-419"/>
        </w:rPr>
        <w:t xml:space="preserve"> </w:t>
      </w:r>
      <w:proofErr w:type="spellStart"/>
      <w:r w:rsidRPr="002329F3">
        <w:rPr>
          <w:lang w:val="es-419"/>
        </w:rPr>
        <w:t>right</w:t>
      </w:r>
      <w:proofErr w:type="spellEnd"/>
      <w:r w:rsidRPr="002329F3">
        <w:rPr>
          <w:lang w:val="es-419"/>
        </w:rPr>
        <w:t xml:space="preserve"> </w:t>
      </w:r>
      <w:proofErr w:type="spellStart"/>
      <w:r w:rsidRPr="002329F3">
        <w:rPr>
          <w:lang w:val="es-419"/>
        </w:rPr>
        <w:t>to</w:t>
      </w:r>
      <w:proofErr w:type="spellEnd"/>
      <w:r w:rsidRPr="002329F3">
        <w:rPr>
          <w:lang w:val="es-419"/>
        </w:rPr>
        <w:t xml:space="preserve"> </w:t>
      </w:r>
      <w:proofErr w:type="spellStart"/>
      <w:r w:rsidRPr="002329F3">
        <w:rPr>
          <w:lang w:val="es-419"/>
        </w:rPr>
        <w:t>privacy</w:t>
      </w:r>
      <w:proofErr w:type="spellEnd"/>
      <w:r w:rsidRPr="002329F3">
        <w:rPr>
          <w:lang w:val="es-419"/>
        </w:rPr>
        <w:t>.</w:t>
      </w:r>
    </w:p>
    <w:p w14:paraId="0E3B2D8D" w14:textId="77777777" w:rsidR="002329F3" w:rsidRPr="002329F3" w:rsidRDefault="002329F3" w:rsidP="002329F3">
      <w:pPr>
        <w:rPr>
          <w:lang w:val="es-419"/>
        </w:rPr>
      </w:pPr>
    </w:p>
    <w:p w14:paraId="0F4F2383" w14:textId="77777777" w:rsidR="002329F3" w:rsidRPr="002329F3" w:rsidRDefault="002329F3" w:rsidP="002329F3">
      <w:pPr>
        <w:rPr>
          <w:lang w:val="es-419"/>
        </w:rPr>
      </w:pPr>
      <w:proofErr w:type="spellStart"/>
      <w:r w:rsidRPr="002329F3">
        <w:rPr>
          <w:b/>
          <w:lang w:val="es-419"/>
        </w:rPr>
        <w:t>Scope</w:t>
      </w:r>
      <w:proofErr w:type="spellEnd"/>
      <w:r w:rsidRPr="002329F3">
        <w:rPr>
          <w:b/>
          <w:lang w:val="es-419"/>
        </w:rPr>
        <w:t>:</w:t>
      </w:r>
      <w:r w:rsidRPr="002329F3">
        <w:rPr>
          <w:lang w:val="es-419"/>
        </w:rPr>
        <w:t xml:space="preserve"> </w:t>
      </w:r>
      <w:proofErr w:type="spellStart"/>
      <w:r w:rsidRPr="002329F3">
        <w:rPr>
          <w:lang w:val="es-419"/>
        </w:rPr>
        <w:t>These</w:t>
      </w:r>
      <w:proofErr w:type="spellEnd"/>
      <w:r w:rsidRPr="002329F3">
        <w:rPr>
          <w:lang w:val="es-419"/>
        </w:rPr>
        <w:t xml:space="preserve"> </w:t>
      </w:r>
      <w:proofErr w:type="spellStart"/>
      <w:r w:rsidRPr="002329F3">
        <w:rPr>
          <w:lang w:val="es-419"/>
        </w:rPr>
        <w:t>Principles</w:t>
      </w:r>
      <w:proofErr w:type="spellEnd"/>
      <w:r w:rsidRPr="002329F3">
        <w:rPr>
          <w:lang w:val="es-419"/>
        </w:rPr>
        <w:t xml:space="preserve"> </w:t>
      </w:r>
      <w:proofErr w:type="spellStart"/>
      <w:r w:rsidRPr="002329F3">
        <w:rPr>
          <w:lang w:val="es-419"/>
        </w:rPr>
        <w:t>apply</w:t>
      </w:r>
      <w:proofErr w:type="spellEnd"/>
      <w:r w:rsidRPr="002329F3">
        <w:rPr>
          <w:lang w:val="es-419"/>
        </w:rPr>
        <w:t xml:space="preserve"> </w:t>
      </w:r>
      <w:proofErr w:type="spellStart"/>
      <w:r w:rsidRPr="002329F3">
        <w:rPr>
          <w:lang w:val="es-419"/>
        </w:rPr>
        <w:t>to</w:t>
      </w:r>
      <w:proofErr w:type="spellEnd"/>
      <w:r w:rsidRPr="002329F3">
        <w:rPr>
          <w:lang w:val="es-419"/>
        </w:rPr>
        <w:t xml:space="preserve"> personal data, </w:t>
      </w:r>
      <w:proofErr w:type="spellStart"/>
      <w:r w:rsidRPr="002329F3">
        <w:rPr>
          <w:lang w:val="es-419"/>
        </w:rPr>
        <w:t>contained</w:t>
      </w:r>
      <w:proofErr w:type="spellEnd"/>
      <w:r w:rsidRPr="002329F3">
        <w:rPr>
          <w:lang w:val="es-419"/>
        </w:rPr>
        <w:t xml:space="preserve"> in </w:t>
      </w:r>
      <w:proofErr w:type="spellStart"/>
      <w:r w:rsidRPr="002329F3">
        <w:rPr>
          <w:lang w:val="es-419"/>
        </w:rPr>
        <w:t>any</w:t>
      </w:r>
      <w:proofErr w:type="spellEnd"/>
      <w:r w:rsidRPr="002329F3">
        <w:rPr>
          <w:lang w:val="es-419"/>
        </w:rPr>
        <w:t xml:space="preserve"> </w:t>
      </w:r>
      <w:proofErr w:type="spellStart"/>
      <w:r w:rsidRPr="002329F3">
        <w:rPr>
          <w:lang w:val="es-419"/>
        </w:rPr>
        <w:t>form</w:t>
      </w:r>
      <w:proofErr w:type="spellEnd"/>
      <w:r w:rsidRPr="002329F3">
        <w:rPr>
          <w:lang w:val="es-419"/>
        </w:rPr>
        <w:t xml:space="preserve">, and </w:t>
      </w:r>
      <w:proofErr w:type="spellStart"/>
      <w:r w:rsidRPr="002329F3">
        <w:rPr>
          <w:lang w:val="es-419"/>
        </w:rPr>
        <w:t>processed</w:t>
      </w:r>
      <w:proofErr w:type="spellEnd"/>
      <w:r w:rsidRPr="002329F3">
        <w:rPr>
          <w:lang w:val="es-419"/>
        </w:rPr>
        <w:t xml:space="preserve"> in </w:t>
      </w:r>
      <w:proofErr w:type="spellStart"/>
      <w:r w:rsidRPr="002329F3">
        <w:rPr>
          <w:lang w:val="es-419"/>
        </w:rPr>
        <w:t>any</w:t>
      </w:r>
      <w:proofErr w:type="spellEnd"/>
      <w:r w:rsidRPr="002329F3">
        <w:rPr>
          <w:lang w:val="es-419"/>
        </w:rPr>
        <w:t xml:space="preserve"> </w:t>
      </w:r>
      <w:proofErr w:type="spellStart"/>
      <w:r w:rsidRPr="002329F3">
        <w:rPr>
          <w:lang w:val="es-419"/>
        </w:rPr>
        <w:t>manner</w:t>
      </w:r>
      <w:proofErr w:type="spellEnd"/>
      <w:r w:rsidRPr="002329F3">
        <w:rPr>
          <w:lang w:val="es-419"/>
        </w:rPr>
        <w:t>.</w:t>
      </w:r>
    </w:p>
    <w:p w14:paraId="6A120F49" w14:textId="77777777" w:rsidR="002329F3" w:rsidRPr="002329F3" w:rsidRDefault="002329F3" w:rsidP="002329F3">
      <w:pPr>
        <w:rPr>
          <w:lang w:val="es-419"/>
        </w:rPr>
      </w:pPr>
    </w:p>
    <w:p w14:paraId="51E15449" w14:textId="77777777" w:rsidR="002329F3" w:rsidRPr="002329F3" w:rsidRDefault="002329F3" w:rsidP="002329F3">
      <w:pPr>
        <w:rPr>
          <w:lang w:val="es-419"/>
        </w:rPr>
      </w:pPr>
      <w:proofErr w:type="spellStart"/>
      <w:r w:rsidRPr="002329F3">
        <w:rPr>
          <w:lang w:val="es-419"/>
        </w:rPr>
        <w:t>The</w:t>
      </w:r>
      <w:proofErr w:type="spellEnd"/>
      <w:r w:rsidRPr="002329F3">
        <w:rPr>
          <w:lang w:val="es-419"/>
        </w:rPr>
        <w:t xml:space="preserve">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Organizations</w:t>
      </w:r>
      <w:proofErr w:type="spellEnd"/>
      <w:r w:rsidRPr="002329F3">
        <w:rPr>
          <w:lang w:val="es-419"/>
        </w:rPr>
        <w:t xml:space="preserve"> are </w:t>
      </w:r>
      <w:proofErr w:type="spellStart"/>
      <w:r w:rsidRPr="002329F3">
        <w:rPr>
          <w:lang w:val="es-419"/>
        </w:rPr>
        <w:t>encouraged</w:t>
      </w:r>
      <w:proofErr w:type="spellEnd"/>
      <w:r w:rsidRPr="002329F3">
        <w:rPr>
          <w:lang w:val="es-419"/>
        </w:rPr>
        <w:t xml:space="preserve"> </w:t>
      </w:r>
      <w:proofErr w:type="spellStart"/>
      <w:r w:rsidRPr="002329F3">
        <w:rPr>
          <w:lang w:val="es-419"/>
        </w:rPr>
        <w:t>to</w:t>
      </w:r>
      <w:proofErr w:type="spellEnd"/>
      <w:r w:rsidRPr="002329F3">
        <w:rPr>
          <w:lang w:val="es-419"/>
        </w:rPr>
        <w:t xml:space="preserve"> </w:t>
      </w:r>
      <w:proofErr w:type="spellStart"/>
      <w:r w:rsidRPr="002329F3">
        <w:rPr>
          <w:lang w:val="es-419"/>
        </w:rPr>
        <w:t>adhere</w:t>
      </w:r>
      <w:proofErr w:type="spellEnd"/>
      <w:r w:rsidRPr="002329F3">
        <w:rPr>
          <w:lang w:val="es-419"/>
        </w:rPr>
        <w:t xml:space="preserve"> </w:t>
      </w:r>
      <w:proofErr w:type="spellStart"/>
      <w:r w:rsidRPr="002329F3">
        <w:rPr>
          <w:lang w:val="es-419"/>
        </w:rPr>
        <w:t>to</w:t>
      </w:r>
      <w:proofErr w:type="spellEnd"/>
      <w:r w:rsidRPr="002329F3">
        <w:rPr>
          <w:lang w:val="es-419"/>
        </w:rPr>
        <w:t xml:space="preserve"> </w:t>
      </w:r>
      <w:proofErr w:type="spellStart"/>
      <w:r w:rsidRPr="002329F3">
        <w:rPr>
          <w:lang w:val="es-419"/>
        </w:rPr>
        <w:t>these</w:t>
      </w:r>
      <w:proofErr w:type="spellEnd"/>
      <w:r w:rsidRPr="002329F3">
        <w:rPr>
          <w:lang w:val="es-419"/>
        </w:rPr>
        <w:t xml:space="preserve"> </w:t>
      </w:r>
      <w:proofErr w:type="spellStart"/>
      <w:r w:rsidRPr="002329F3">
        <w:rPr>
          <w:lang w:val="es-419"/>
        </w:rPr>
        <w:t>Principles</w:t>
      </w:r>
      <w:proofErr w:type="spellEnd"/>
      <w:r w:rsidRPr="002329F3">
        <w:rPr>
          <w:lang w:val="es-419"/>
        </w:rPr>
        <w:t xml:space="preserve"> and </w:t>
      </w:r>
      <w:proofErr w:type="spellStart"/>
      <w:r w:rsidRPr="002329F3">
        <w:rPr>
          <w:lang w:val="es-419"/>
        </w:rPr>
        <w:t>may</w:t>
      </w:r>
      <w:proofErr w:type="spellEnd"/>
      <w:r w:rsidRPr="002329F3">
        <w:rPr>
          <w:lang w:val="es-419"/>
        </w:rPr>
        <w:t xml:space="preserve"> </w:t>
      </w:r>
      <w:proofErr w:type="spellStart"/>
      <w:r w:rsidRPr="002329F3">
        <w:rPr>
          <w:lang w:val="es-419"/>
        </w:rPr>
        <w:t>issue</w:t>
      </w:r>
      <w:proofErr w:type="spellEnd"/>
      <w:r w:rsidRPr="002329F3">
        <w:rPr>
          <w:lang w:val="es-419"/>
        </w:rPr>
        <w:t xml:space="preserve"> </w:t>
      </w:r>
      <w:proofErr w:type="spellStart"/>
      <w:r w:rsidRPr="002329F3">
        <w:rPr>
          <w:lang w:val="es-419"/>
        </w:rPr>
        <w:t>detailed</w:t>
      </w:r>
      <w:proofErr w:type="spellEnd"/>
      <w:r w:rsidRPr="002329F3">
        <w:rPr>
          <w:lang w:val="es-419"/>
        </w:rPr>
        <w:t xml:space="preserve"> </w:t>
      </w:r>
      <w:proofErr w:type="spellStart"/>
      <w:r w:rsidRPr="002329F3">
        <w:rPr>
          <w:lang w:val="es-419"/>
        </w:rPr>
        <w:t>operational</w:t>
      </w:r>
      <w:proofErr w:type="spellEnd"/>
      <w:r w:rsidRPr="002329F3">
        <w:rPr>
          <w:lang w:val="es-419"/>
        </w:rPr>
        <w:t xml:space="preserve"> </w:t>
      </w:r>
      <w:proofErr w:type="spellStart"/>
      <w:r w:rsidRPr="002329F3">
        <w:rPr>
          <w:lang w:val="es-419"/>
        </w:rPr>
        <w:t>policies</w:t>
      </w:r>
      <w:proofErr w:type="spellEnd"/>
      <w:r w:rsidRPr="002329F3">
        <w:rPr>
          <w:lang w:val="es-419"/>
        </w:rPr>
        <w:t xml:space="preserve"> and </w:t>
      </w:r>
      <w:proofErr w:type="spellStart"/>
      <w:r w:rsidRPr="002329F3">
        <w:rPr>
          <w:lang w:val="es-419"/>
        </w:rPr>
        <w:t>guidelines</w:t>
      </w:r>
      <w:proofErr w:type="spellEnd"/>
      <w:r w:rsidRPr="002329F3">
        <w:rPr>
          <w:lang w:val="es-419"/>
        </w:rPr>
        <w:t xml:space="preserve"> </w:t>
      </w:r>
      <w:proofErr w:type="spellStart"/>
      <w:r w:rsidRPr="002329F3">
        <w:rPr>
          <w:lang w:val="es-419"/>
        </w:rPr>
        <w:t>on</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processing</w:t>
      </w:r>
      <w:proofErr w:type="spellEnd"/>
      <w:r w:rsidRPr="002329F3">
        <w:rPr>
          <w:lang w:val="es-419"/>
        </w:rPr>
        <w:t xml:space="preserve"> of personal data in line </w:t>
      </w:r>
      <w:proofErr w:type="spellStart"/>
      <w:r w:rsidRPr="002329F3">
        <w:rPr>
          <w:lang w:val="es-419"/>
        </w:rPr>
        <w:t>with</w:t>
      </w:r>
      <w:proofErr w:type="spellEnd"/>
      <w:r w:rsidRPr="002329F3">
        <w:rPr>
          <w:lang w:val="es-419"/>
        </w:rPr>
        <w:t xml:space="preserve"> </w:t>
      </w:r>
      <w:proofErr w:type="spellStart"/>
      <w:r w:rsidRPr="002329F3">
        <w:rPr>
          <w:lang w:val="es-419"/>
        </w:rPr>
        <w:t>these</w:t>
      </w:r>
      <w:proofErr w:type="spellEnd"/>
      <w:r w:rsidRPr="002329F3">
        <w:rPr>
          <w:lang w:val="es-419"/>
        </w:rPr>
        <w:t xml:space="preserve"> </w:t>
      </w:r>
      <w:proofErr w:type="spellStart"/>
      <w:r w:rsidRPr="002329F3">
        <w:rPr>
          <w:lang w:val="es-419"/>
        </w:rPr>
        <w:t>Principles</w:t>
      </w:r>
      <w:proofErr w:type="spellEnd"/>
      <w:r w:rsidRPr="002329F3">
        <w:rPr>
          <w:lang w:val="es-419"/>
        </w:rPr>
        <w:t xml:space="preserve"> and </w:t>
      </w:r>
      <w:proofErr w:type="spellStart"/>
      <w:r w:rsidRPr="002329F3">
        <w:rPr>
          <w:lang w:val="es-419"/>
        </w:rPr>
        <w:t>each</w:t>
      </w:r>
      <w:proofErr w:type="spellEnd"/>
      <w:r w:rsidRPr="002329F3">
        <w:rPr>
          <w:lang w:val="es-419"/>
        </w:rPr>
        <w:t xml:space="preserve"> </w:t>
      </w:r>
      <w:proofErr w:type="spellStart"/>
      <w:r w:rsidRPr="002329F3">
        <w:rPr>
          <w:lang w:val="es-419"/>
        </w:rPr>
        <w:t>Organization’s</w:t>
      </w:r>
      <w:proofErr w:type="spellEnd"/>
      <w:r w:rsidRPr="002329F3">
        <w:rPr>
          <w:lang w:val="es-419"/>
        </w:rPr>
        <w:t xml:space="preserve"> mandate.</w:t>
      </w:r>
    </w:p>
    <w:p w14:paraId="4C6B5C85" w14:textId="77777777" w:rsidR="002329F3" w:rsidRPr="002329F3" w:rsidRDefault="002329F3" w:rsidP="002329F3">
      <w:pPr>
        <w:rPr>
          <w:lang w:val="es-419"/>
        </w:rPr>
      </w:pPr>
    </w:p>
    <w:p w14:paraId="4DC938A7" w14:textId="77777777" w:rsidR="002329F3" w:rsidRPr="002329F3" w:rsidRDefault="002329F3" w:rsidP="002329F3">
      <w:pPr>
        <w:rPr>
          <w:lang w:val="es-419"/>
        </w:rPr>
      </w:pPr>
      <w:r w:rsidRPr="002329F3">
        <w:rPr>
          <w:lang w:val="es-419"/>
        </w:rPr>
        <w:t xml:space="preserve">Personal data </w:t>
      </w:r>
      <w:proofErr w:type="spellStart"/>
      <w:r w:rsidRPr="002329F3">
        <w:rPr>
          <w:lang w:val="es-419"/>
        </w:rPr>
        <w:t>should</w:t>
      </w:r>
      <w:proofErr w:type="spellEnd"/>
      <w:r w:rsidRPr="002329F3">
        <w:rPr>
          <w:lang w:val="es-419"/>
        </w:rPr>
        <w:t xml:space="preserve"> be </w:t>
      </w:r>
      <w:proofErr w:type="spellStart"/>
      <w:r w:rsidRPr="002329F3">
        <w:rPr>
          <w:lang w:val="es-419"/>
        </w:rPr>
        <w:t>processed</w:t>
      </w:r>
      <w:proofErr w:type="spellEnd"/>
      <w:r w:rsidRPr="002329F3">
        <w:rPr>
          <w:lang w:val="es-419"/>
        </w:rPr>
        <w:t xml:space="preserve"> in a non-</w:t>
      </w:r>
      <w:proofErr w:type="spellStart"/>
      <w:r w:rsidRPr="002329F3">
        <w:rPr>
          <w:lang w:val="es-419"/>
        </w:rPr>
        <w:t>discriminatory</w:t>
      </w:r>
      <w:proofErr w:type="spellEnd"/>
      <w:r w:rsidRPr="002329F3">
        <w:rPr>
          <w:lang w:val="es-419"/>
        </w:rPr>
        <w:t xml:space="preserve">, </w:t>
      </w:r>
      <w:proofErr w:type="spellStart"/>
      <w:r w:rsidRPr="002329F3">
        <w:rPr>
          <w:lang w:val="es-419"/>
        </w:rPr>
        <w:t>gender</w:t>
      </w:r>
      <w:proofErr w:type="spellEnd"/>
      <w:r w:rsidRPr="002329F3">
        <w:rPr>
          <w:lang w:val="es-419"/>
        </w:rPr>
        <w:t xml:space="preserve"> sensitive </w:t>
      </w:r>
      <w:proofErr w:type="spellStart"/>
      <w:r w:rsidRPr="002329F3">
        <w:rPr>
          <w:lang w:val="es-419"/>
        </w:rPr>
        <w:t>manner</w:t>
      </w:r>
      <w:proofErr w:type="spellEnd"/>
      <w:r w:rsidRPr="002329F3">
        <w:rPr>
          <w:lang w:val="es-419"/>
        </w:rPr>
        <w:t>.</w:t>
      </w:r>
    </w:p>
    <w:p w14:paraId="3B8F2C72" w14:textId="77777777" w:rsidR="002329F3" w:rsidRPr="002329F3" w:rsidRDefault="002329F3" w:rsidP="002329F3">
      <w:pPr>
        <w:rPr>
          <w:lang w:val="es-419"/>
        </w:rPr>
      </w:pPr>
    </w:p>
    <w:p w14:paraId="7EA8D9B7" w14:textId="77777777" w:rsidR="002329F3" w:rsidRPr="002329F3" w:rsidRDefault="002329F3" w:rsidP="002329F3">
      <w:pPr>
        <w:rPr>
          <w:lang w:val="es-419"/>
        </w:rPr>
      </w:pPr>
      <w:proofErr w:type="spellStart"/>
      <w:r w:rsidRPr="002329F3">
        <w:rPr>
          <w:lang w:val="es-419"/>
        </w:rPr>
        <w:t>Where</w:t>
      </w:r>
      <w:proofErr w:type="spellEnd"/>
      <w:r w:rsidRPr="002329F3">
        <w:rPr>
          <w:lang w:val="es-419"/>
        </w:rPr>
        <w:t xml:space="preserve"> </w:t>
      </w:r>
      <w:proofErr w:type="spellStart"/>
      <w:r w:rsidRPr="002329F3">
        <w:rPr>
          <w:lang w:val="es-419"/>
        </w:rPr>
        <w:t>appropriate</w:t>
      </w:r>
      <w:proofErr w:type="spellEnd"/>
      <w:r w:rsidRPr="002329F3">
        <w:rPr>
          <w:lang w:val="es-419"/>
        </w:rPr>
        <w:t xml:space="preserve">, </w:t>
      </w:r>
      <w:proofErr w:type="spellStart"/>
      <w:r w:rsidRPr="002329F3">
        <w:rPr>
          <w:lang w:val="es-419"/>
        </w:rPr>
        <w:t>these</w:t>
      </w:r>
      <w:proofErr w:type="spellEnd"/>
      <w:r w:rsidRPr="002329F3">
        <w:rPr>
          <w:lang w:val="es-419"/>
        </w:rPr>
        <w:t xml:space="preserve"> </w:t>
      </w:r>
      <w:proofErr w:type="spellStart"/>
      <w:r w:rsidRPr="002329F3">
        <w:rPr>
          <w:lang w:val="es-419"/>
        </w:rPr>
        <w:t>Principles</w:t>
      </w:r>
      <w:proofErr w:type="spellEnd"/>
      <w:r w:rsidRPr="002329F3">
        <w:rPr>
          <w:lang w:val="es-419"/>
        </w:rPr>
        <w:t xml:space="preserve"> </w:t>
      </w:r>
      <w:proofErr w:type="spellStart"/>
      <w:r w:rsidRPr="002329F3">
        <w:rPr>
          <w:lang w:val="es-419"/>
        </w:rPr>
        <w:t>may</w:t>
      </w:r>
      <w:proofErr w:type="spellEnd"/>
      <w:r w:rsidRPr="002329F3">
        <w:rPr>
          <w:lang w:val="es-419"/>
        </w:rPr>
        <w:t xml:space="preserve"> </w:t>
      </w:r>
      <w:proofErr w:type="spellStart"/>
      <w:r w:rsidRPr="002329F3">
        <w:rPr>
          <w:lang w:val="es-419"/>
        </w:rPr>
        <w:t>also</w:t>
      </w:r>
      <w:proofErr w:type="spellEnd"/>
      <w:r w:rsidRPr="002329F3">
        <w:rPr>
          <w:lang w:val="es-419"/>
        </w:rPr>
        <w:t xml:space="preserve"> be </w:t>
      </w:r>
      <w:proofErr w:type="spellStart"/>
      <w:r w:rsidRPr="002329F3">
        <w:rPr>
          <w:lang w:val="es-419"/>
        </w:rPr>
        <w:t>used</w:t>
      </w:r>
      <w:proofErr w:type="spellEnd"/>
      <w:r w:rsidRPr="002329F3">
        <w:rPr>
          <w:lang w:val="es-419"/>
        </w:rPr>
        <w:t xml:space="preserve"> as a </w:t>
      </w:r>
      <w:proofErr w:type="spellStart"/>
      <w:r w:rsidRPr="002329F3">
        <w:rPr>
          <w:lang w:val="es-419"/>
        </w:rPr>
        <w:t>benchmark</w:t>
      </w:r>
      <w:proofErr w:type="spellEnd"/>
      <w:r w:rsidRPr="002329F3">
        <w:rPr>
          <w:lang w:val="es-419"/>
        </w:rPr>
        <w:t xml:space="preserve"> </w:t>
      </w:r>
      <w:proofErr w:type="spellStart"/>
      <w:r w:rsidRPr="002329F3">
        <w:rPr>
          <w:lang w:val="es-419"/>
        </w:rPr>
        <w:t>for</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processing</w:t>
      </w:r>
      <w:proofErr w:type="spellEnd"/>
      <w:r w:rsidRPr="002329F3">
        <w:rPr>
          <w:lang w:val="es-419"/>
        </w:rPr>
        <w:t xml:space="preserve"> of non-personal data, in a sensitive </w:t>
      </w:r>
      <w:proofErr w:type="spellStart"/>
      <w:r w:rsidRPr="002329F3">
        <w:rPr>
          <w:lang w:val="es-419"/>
        </w:rPr>
        <w:t>context</w:t>
      </w:r>
      <w:proofErr w:type="spellEnd"/>
      <w:r w:rsidRPr="002329F3">
        <w:rPr>
          <w:lang w:val="es-419"/>
        </w:rPr>
        <w:t xml:space="preserve"> </w:t>
      </w:r>
      <w:proofErr w:type="spellStart"/>
      <w:r w:rsidRPr="002329F3">
        <w:rPr>
          <w:lang w:val="es-419"/>
        </w:rPr>
        <w:t>that</w:t>
      </w:r>
      <w:proofErr w:type="spellEnd"/>
      <w:r w:rsidRPr="002329F3">
        <w:rPr>
          <w:lang w:val="es-419"/>
        </w:rPr>
        <w:t xml:space="preserve"> </w:t>
      </w:r>
      <w:proofErr w:type="spellStart"/>
      <w:r w:rsidRPr="002329F3">
        <w:rPr>
          <w:lang w:val="es-419"/>
        </w:rPr>
        <w:t>may</w:t>
      </w:r>
      <w:proofErr w:type="spellEnd"/>
      <w:r w:rsidRPr="002329F3">
        <w:rPr>
          <w:lang w:val="es-419"/>
        </w:rPr>
        <w:t xml:space="preserve"> </w:t>
      </w:r>
      <w:proofErr w:type="spellStart"/>
      <w:r w:rsidRPr="002329F3">
        <w:rPr>
          <w:lang w:val="es-419"/>
        </w:rPr>
        <w:t>put</w:t>
      </w:r>
      <w:proofErr w:type="spellEnd"/>
      <w:r w:rsidRPr="002329F3">
        <w:rPr>
          <w:lang w:val="es-419"/>
        </w:rPr>
        <w:t xml:space="preserve"> </w:t>
      </w:r>
      <w:proofErr w:type="spellStart"/>
      <w:r w:rsidRPr="002329F3">
        <w:rPr>
          <w:lang w:val="es-419"/>
        </w:rPr>
        <w:t>certain</w:t>
      </w:r>
      <w:proofErr w:type="spellEnd"/>
      <w:r w:rsidRPr="002329F3">
        <w:rPr>
          <w:lang w:val="es-419"/>
        </w:rPr>
        <w:t xml:space="preserve"> </w:t>
      </w:r>
      <w:proofErr w:type="spellStart"/>
      <w:r w:rsidRPr="002329F3">
        <w:rPr>
          <w:lang w:val="es-419"/>
        </w:rPr>
        <w:t>individuals</w:t>
      </w:r>
      <w:proofErr w:type="spellEnd"/>
      <w:r w:rsidRPr="002329F3">
        <w:rPr>
          <w:lang w:val="es-419"/>
        </w:rPr>
        <w:t xml:space="preserve"> </w:t>
      </w:r>
      <w:proofErr w:type="spellStart"/>
      <w:r w:rsidRPr="002329F3">
        <w:rPr>
          <w:lang w:val="es-419"/>
        </w:rPr>
        <w:t>or</w:t>
      </w:r>
      <w:proofErr w:type="spellEnd"/>
      <w:r w:rsidRPr="002329F3">
        <w:rPr>
          <w:lang w:val="es-419"/>
        </w:rPr>
        <w:t xml:space="preserve"> </w:t>
      </w:r>
      <w:proofErr w:type="spellStart"/>
      <w:r w:rsidRPr="002329F3">
        <w:rPr>
          <w:lang w:val="es-419"/>
        </w:rPr>
        <w:t>groups</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individuals</w:t>
      </w:r>
      <w:proofErr w:type="spellEnd"/>
      <w:r w:rsidRPr="002329F3">
        <w:rPr>
          <w:lang w:val="es-419"/>
        </w:rPr>
        <w:t xml:space="preserve"> at </w:t>
      </w:r>
      <w:proofErr w:type="spellStart"/>
      <w:r w:rsidRPr="002329F3">
        <w:rPr>
          <w:lang w:val="es-419"/>
        </w:rPr>
        <w:t>risk</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harms</w:t>
      </w:r>
      <w:proofErr w:type="spellEnd"/>
      <w:r w:rsidRPr="002329F3">
        <w:rPr>
          <w:lang w:val="es-419"/>
        </w:rPr>
        <w:t>.</w:t>
      </w:r>
    </w:p>
    <w:p w14:paraId="2EB54C8C" w14:textId="77777777" w:rsidR="002329F3" w:rsidRPr="002329F3" w:rsidRDefault="002329F3" w:rsidP="002329F3">
      <w:pPr>
        <w:rPr>
          <w:lang w:val="es-419"/>
        </w:rPr>
      </w:pP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Organizations</w:t>
      </w:r>
      <w:proofErr w:type="spellEnd"/>
      <w:r w:rsidRPr="002329F3">
        <w:rPr>
          <w:lang w:val="es-419"/>
        </w:rPr>
        <w:t xml:space="preserve"> </w:t>
      </w:r>
      <w:proofErr w:type="spellStart"/>
      <w:r w:rsidRPr="002329F3">
        <w:rPr>
          <w:lang w:val="es-419"/>
        </w:rPr>
        <w:t>should</w:t>
      </w:r>
      <w:proofErr w:type="spellEnd"/>
      <w:r w:rsidRPr="002329F3">
        <w:rPr>
          <w:lang w:val="es-419"/>
        </w:rPr>
        <w:t xml:space="preserve"> </w:t>
      </w:r>
      <w:proofErr w:type="spellStart"/>
      <w:r w:rsidRPr="002329F3">
        <w:rPr>
          <w:lang w:val="es-419"/>
        </w:rPr>
        <w:t>exercise</w:t>
      </w:r>
      <w:proofErr w:type="spellEnd"/>
      <w:r w:rsidRPr="002329F3">
        <w:rPr>
          <w:lang w:val="es-419"/>
        </w:rPr>
        <w:t xml:space="preserve"> </w:t>
      </w:r>
      <w:proofErr w:type="spellStart"/>
      <w:r w:rsidRPr="002329F3">
        <w:rPr>
          <w:lang w:val="es-419"/>
        </w:rPr>
        <w:t>caution</w:t>
      </w:r>
      <w:proofErr w:type="spellEnd"/>
      <w:r w:rsidRPr="002329F3">
        <w:rPr>
          <w:lang w:val="es-419"/>
        </w:rPr>
        <w:t xml:space="preserve"> </w:t>
      </w:r>
      <w:proofErr w:type="spellStart"/>
      <w:r w:rsidRPr="002329F3">
        <w:rPr>
          <w:lang w:val="es-419"/>
        </w:rPr>
        <w:t>when</w:t>
      </w:r>
      <w:proofErr w:type="spellEnd"/>
      <w:r w:rsidRPr="002329F3">
        <w:rPr>
          <w:lang w:val="es-419"/>
        </w:rPr>
        <w:t xml:space="preserve"> </w:t>
      </w:r>
      <w:proofErr w:type="spellStart"/>
      <w:r w:rsidRPr="002329F3">
        <w:rPr>
          <w:lang w:val="es-419"/>
        </w:rPr>
        <w:t>processing</w:t>
      </w:r>
      <w:proofErr w:type="spellEnd"/>
      <w:r w:rsidRPr="002329F3">
        <w:rPr>
          <w:lang w:val="es-419"/>
        </w:rPr>
        <w:t xml:space="preserve"> </w:t>
      </w:r>
      <w:proofErr w:type="spellStart"/>
      <w:r w:rsidRPr="002329F3">
        <w:rPr>
          <w:lang w:val="es-419"/>
        </w:rPr>
        <w:t>any</w:t>
      </w:r>
      <w:proofErr w:type="spellEnd"/>
      <w:r w:rsidRPr="002329F3">
        <w:rPr>
          <w:lang w:val="es-419"/>
        </w:rPr>
        <w:t xml:space="preserve"> data </w:t>
      </w:r>
      <w:proofErr w:type="spellStart"/>
      <w:r w:rsidRPr="002329F3">
        <w:rPr>
          <w:lang w:val="es-419"/>
        </w:rPr>
        <w:t>pertaining</w:t>
      </w:r>
      <w:proofErr w:type="spellEnd"/>
      <w:r w:rsidRPr="002329F3">
        <w:rPr>
          <w:lang w:val="es-419"/>
        </w:rPr>
        <w:t xml:space="preserve"> </w:t>
      </w:r>
      <w:proofErr w:type="spellStart"/>
      <w:r w:rsidRPr="002329F3">
        <w:rPr>
          <w:lang w:val="es-419"/>
        </w:rPr>
        <w:t>to</w:t>
      </w:r>
      <w:proofErr w:type="spellEnd"/>
      <w:r w:rsidRPr="002329F3">
        <w:rPr>
          <w:lang w:val="es-419"/>
        </w:rPr>
        <w:t xml:space="preserve"> vulnerable </w:t>
      </w:r>
      <w:proofErr w:type="spellStart"/>
      <w:r w:rsidRPr="002329F3">
        <w:rPr>
          <w:lang w:val="es-419"/>
        </w:rPr>
        <w:t>or</w:t>
      </w:r>
      <w:proofErr w:type="spellEnd"/>
      <w:r w:rsidRPr="002329F3">
        <w:rPr>
          <w:lang w:val="es-419"/>
        </w:rPr>
        <w:t xml:space="preserve"> </w:t>
      </w:r>
      <w:proofErr w:type="spellStart"/>
      <w:r w:rsidRPr="002329F3">
        <w:rPr>
          <w:lang w:val="es-419"/>
        </w:rPr>
        <w:t>marginalized</w:t>
      </w:r>
      <w:proofErr w:type="spellEnd"/>
      <w:r w:rsidRPr="002329F3">
        <w:rPr>
          <w:lang w:val="es-419"/>
        </w:rPr>
        <w:t xml:space="preserve"> </w:t>
      </w:r>
      <w:proofErr w:type="spellStart"/>
      <w:r w:rsidRPr="002329F3">
        <w:rPr>
          <w:lang w:val="es-419"/>
        </w:rPr>
        <w:t>individuals</w:t>
      </w:r>
      <w:proofErr w:type="spellEnd"/>
      <w:r w:rsidRPr="002329F3">
        <w:rPr>
          <w:lang w:val="es-419"/>
        </w:rPr>
        <w:t xml:space="preserve"> and </w:t>
      </w:r>
      <w:proofErr w:type="spellStart"/>
      <w:r w:rsidRPr="002329F3">
        <w:rPr>
          <w:lang w:val="es-419"/>
        </w:rPr>
        <w:t>groups</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individuals</w:t>
      </w:r>
      <w:proofErr w:type="spellEnd"/>
      <w:r w:rsidRPr="002329F3">
        <w:rPr>
          <w:lang w:val="es-419"/>
        </w:rPr>
        <w:t xml:space="preserve">, </w:t>
      </w:r>
      <w:proofErr w:type="spellStart"/>
      <w:r w:rsidRPr="002329F3">
        <w:rPr>
          <w:lang w:val="es-419"/>
        </w:rPr>
        <w:t>including</w:t>
      </w:r>
      <w:proofErr w:type="spellEnd"/>
      <w:r w:rsidRPr="002329F3">
        <w:rPr>
          <w:lang w:val="es-419"/>
        </w:rPr>
        <w:t xml:space="preserve"> </w:t>
      </w:r>
      <w:proofErr w:type="spellStart"/>
      <w:r w:rsidRPr="002329F3">
        <w:rPr>
          <w:lang w:val="es-419"/>
        </w:rPr>
        <w:t>children</w:t>
      </w:r>
      <w:proofErr w:type="spellEnd"/>
      <w:r w:rsidRPr="002329F3">
        <w:rPr>
          <w:lang w:val="es-419"/>
        </w:rPr>
        <w:t>.</w:t>
      </w:r>
    </w:p>
    <w:p w14:paraId="7C46757E" w14:textId="77777777" w:rsidR="002329F3" w:rsidRPr="002329F3" w:rsidRDefault="002329F3" w:rsidP="002329F3">
      <w:pPr>
        <w:rPr>
          <w:lang w:val="es-419"/>
        </w:rPr>
      </w:pPr>
    </w:p>
    <w:p w14:paraId="36164C6C" w14:textId="77777777" w:rsidR="002329F3" w:rsidRPr="002329F3" w:rsidRDefault="002329F3" w:rsidP="002329F3">
      <w:pPr>
        <w:rPr>
          <w:lang w:val="es-419"/>
        </w:rPr>
      </w:pPr>
      <w:r w:rsidRPr="002329F3">
        <w:rPr>
          <w:lang w:val="es-419"/>
        </w:rPr>
        <w:t xml:space="preserve">In </w:t>
      </w:r>
      <w:proofErr w:type="spellStart"/>
      <w:r w:rsidRPr="002329F3">
        <w:rPr>
          <w:lang w:val="es-419"/>
        </w:rPr>
        <w:t>adherence</w:t>
      </w:r>
      <w:proofErr w:type="spellEnd"/>
      <w:r w:rsidRPr="002329F3">
        <w:rPr>
          <w:lang w:val="es-419"/>
        </w:rPr>
        <w:t xml:space="preserve"> </w:t>
      </w:r>
      <w:proofErr w:type="spellStart"/>
      <w:r w:rsidRPr="002329F3">
        <w:rPr>
          <w:lang w:val="es-419"/>
        </w:rPr>
        <w:t>with</w:t>
      </w:r>
      <w:proofErr w:type="spellEnd"/>
      <w:r w:rsidRPr="002329F3">
        <w:rPr>
          <w:lang w:val="es-419"/>
        </w:rPr>
        <w:t xml:space="preserve"> </w:t>
      </w:r>
      <w:proofErr w:type="spellStart"/>
      <w:r w:rsidRPr="002329F3">
        <w:rPr>
          <w:lang w:val="es-419"/>
        </w:rPr>
        <w:t>these</w:t>
      </w:r>
      <w:proofErr w:type="spellEnd"/>
      <w:r w:rsidRPr="002329F3">
        <w:rPr>
          <w:lang w:val="es-419"/>
        </w:rPr>
        <w:t xml:space="preserve"> </w:t>
      </w:r>
      <w:proofErr w:type="spellStart"/>
      <w:r w:rsidRPr="002329F3">
        <w:rPr>
          <w:lang w:val="es-419"/>
        </w:rPr>
        <w:t>Principles</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Organizations</w:t>
      </w:r>
      <w:proofErr w:type="spellEnd"/>
      <w:r w:rsidRPr="002329F3">
        <w:rPr>
          <w:lang w:val="es-419"/>
        </w:rPr>
        <w:t xml:space="preserve"> </w:t>
      </w:r>
      <w:proofErr w:type="spellStart"/>
      <w:r w:rsidRPr="002329F3">
        <w:rPr>
          <w:lang w:val="es-419"/>
        </w:rPr>
        <w:t>should</w:t>
      </w:r>
      <w:proofErr w:type="spellEnd"/>
      <w:r w:rsidRPr="002329F3">
        <w:rPr>
          <w:lang w:val="es-419"/>
        </w:rPr>
        <w:t xml:space="preserve"> </w:t>
      </w:r>
      <w:proofErr w:type="spellStart"/>
      <w:r w:rsidRPr="002329F3">
        <w:rPr>
          <w:lang w:val="es-419"/>
        </w:rPr>
        <w:t>conduct</w:t>
      </w:r>
      <w:proofErr w:type="spellEnd"/>
      <w:r w:rsidRPr="002329F3">
        <w:rPr>
          <w:lang w:val="es-419"/>
        </w:rPr>
        <w:t xml:space="preserve"> </w:t>
      </w:r>
      <w:proofErr w:type="spellStart"/>
      <w:r w:rsidRPr="002329F3">
        <w:rPr>
          <w:lang w:val="es-419"/>
        </w:rPr>
        <w:t>risk-benefit</w:t>
      </w:r>
      <w:proofErr w:type="spellEnd"/>
      <w:r w:rsidRPr="002329F3">
        <w:rPr>
          <w:lang w:val="es-419"/>
        </w:rPr>
        <w:t xml:space="preserve"> </w:t>
      </w:r>
      <w:proofErr w:type="spellStart"/>
      <w:r w:rsidRPr="002329F3">
        <w:rPr>
          <w:lang w:val="es-419"/>
        </w:rPr>
        <w:t>assessments</w:t>
      </w:r>
      <w:proofErr w:type="spellEnd"/>
      <w:r w:rsidRPr="002329F3">
        <w:rPr>
          <w:lang w:val="es-419"/>
        </w:rPr>
        <w:t xml:space="preserve"> </w:t>
      </w:r>
      <w:proofErr w:type="spellStart"/>
      <w:r w:rsidRPr="002329F3">
        <w:rPr>
          <w:lang w:val="es-419"/>
        </w:rPr>
        <w:t>or</w:t>
      </w:r>
      <w:proofErr w:type="spellEnd"/>
      <w:r w:rsidRPr="002329F3">
        <w:rPr>
          <w:lang w:val="es-419"/>
        </w:rPr>
        <w:t xml:space="preserve"> </w:t>
      </w:r>
      <w:proofErr w:type="spellStart"/>
      <w:r w:rsidRPr="002329F3">
        <w:rPr>
          <w:lang w:val="es-419"/>
        </w:rPr>
        <w:t>equivalent</w:t>
      </w:r>
      <w:proofErr w:type="spellEnd"/>
      <w:r w:rsidRPr="002329F3">
        <w:rPr>
          <w:lang w:val="es-419"/>
        </w:rPr>
        <w:t xml:space="preserve"> </w:t>
      </w:r>
      <w:proofErr w:type="spellStart"/>
      <w:r w:rsidRPr="002329F3">
        <w:rPr>
          <w:lang w:val="es-419"/>
        </w:rPr>
        <w:t>assessments</w:t>
      </w:r>
      <w:proofErr w:type="spellEnd"/>
      <w:r w:rsidRPr="002329F3">
        <w:rPr>
          <w:lang w:val="es-419"/>
        </w:rPr>
        <w:t xml:space="preserve"> </w:t>
      </w:r>
      <w:proofErr w:type="spellStart"/>
      <w:r w:rsidRPr="002329F3">
        <w:rPr>
          <w:lang w:val="es-419"/>
        </w:rPr>
        <w:t>throughout</w:t>
      </w:r>
      <w:proofErr w:type="spellEnd"/>
      <w:r w:rsidRPr="002329F3">
        <w:rPr>
          <w:lang w:val="es-419"/>
        </w:rPr>
        <w:t xml:space="preserve"> </w:t>
      </w:r>
      <w:proofErr w:type="spellStart"/>
      <w:r w:rsidRPr="002329F3">
        <w:rPr>
          <w:lang w:val="es-419"/>
        </w:rPr>
        <w:t>the</w:t>
      </w:r>
      <w:proofErr w:type="spellEnd"/>
      <w:r w:rsidRPr="002329F3">
        <w:rPr>
          <w:lang w:val="es-419"/>
        </w:rPr>
        <w:t xml:space="preserve"> personal data </w:t>
      </w:r>
      <w:proofErr w:type="spellStart"/>
      <w:r w:rsidRPr="002329F3">
        <w:rPr>
          <w:lang w:val="es-419"/>
        </w:rPr>
        <w:t>processing</w:t>
      </w:r>
      <w:proofErr w:type="spellEnd"/>
      <w:r w:rsidRPr="002329F3">
        <w:rPr>
          <w:lang w:val="es-419"/>
        </w:rPr>
        <w:t xml:space="preserve"> </w:t>
      </w:r>
      <w:proofErr w:type="spellStart"/>
      <w:r w:rsidRPr="002329F3">
        <w:rPr>
          <w:lang w:val="es-419"/>
        </w:rPr>
        <w:t>cycle</w:t>
      </w:r>
      <w:proofErr w:type="spellEnd"/>
      <w:r w:rsidRPr="002329F3">
        <w:rPr>
          <w:lang w:val="es-419"/>
        </w:rPr>
        <w:t>.</w:t>
      </w:r>
    </w:p>
    <w:p w14:paraId="107EA993" w14:textId="77777777" w:rsidR="002329F3" w:rsidRPr="002329F3" w:rsidRDefault="002329F3" w:rsidP="002329F3">
      <w:pPr>
        <w:rPr>
          <w:lang w:val="es-419"/>
        </w:rPr>
      </w:pPr>
    </w:p>
    <w:p w14:paraId="663C13D0" w14:textId="77777777" w:rsidR="002329F3" w:rsidRPr="002329F3" w:rsidRDefault="002329F3" w:rsidP="002329F3">
      <w:pPr>
        <w:rPr>
          <w:b/>
          <w:lang w:val="es-419"/>
        </w:rPr>
      </w:pPr>
      <w:proofErr w:type="spellStart"/>
      <w:r w:rsidRPr="002329F3">
        <w:rPr>
          <w:b/>
          <w:lang w:val="es-419"/>
        </w:rPr>
        <w:t>Implementation</w:t>
      </w:r>
      <w:proofErr w:type="spellEnd"/>
      <w:r w:rsidRPr="002329F3">
        <w:rPr>
          <w:b/>
          <w:lang w:val="es-419"/>
        </w:rPr>
        <w:t xml:space="preserve"> </w:t>
      </w:r>
      <w:proofErr w:type="spellStart"/>
      <w:r w:rsidRPr="002329F3">
        <w:rPr>
          <w:b/>
          <w:lang w:val="es-419"/>
        </w:rPr>
        <w:t>of</w:t>
      </w:r>
      <w:proofErr w:type="spellEnd"/>
      <w:r w:rsidRPr="002329F3">
        <w:rPr>
          <w:b/>
          <w:lang w:val="es-419"/>
        </w:rPr>
        <w:t xml:space="preserve"> </w:t>
      </w:r>
      <w:proofErr w:type="spellStart"/>
      <w:r w:rsidRPr="002329F3">
        <w:rPr>
          <w:b/>
          <w:lang w:val="es-419"/>
        </w:rPr>
        <w:t>these</w:t>
      </w:r>
      <w:proofErr w:type="spellEnd"/>
      <w:r w:rsidRPr="002329F3">
        <w:rPr>
          <w:b/>
          <w:lang w:val="es-419"/>
        </w:rPr>
        <w:t xml:space="preserve"> </w:t>
      </w:r>
      <w:proofErr w:type="spellStart"/>
      <w:r w:rsidRPr="002329F3">
        <w:rPr>
          <w:b/>
          <w:lang w:val="es-419"/>
        </w:rPr>
        <w:t>Principles</w:t>
      </w:r>
      <w:proofErr w:type="spellEnd"/>
      <w:r w:rsidRPr="002329F3">
        <w:rPr>
          <w:b/>
          <w:lang w:val="es-419"/>
        </w:rPr>
        <w:t xml:space="preserve"> </w:t>
      </w:r>
      <w:proofErr w:type="spellStart"/>
      <w:r w:rsidRPr="002329F3">
        <w:rPr>
          <w:b/>
          <w:lang w:val="es-419"/>
        </w:rPr>
        <w:t>is</w:t>
      </w:r>
      <w:proofErr w:type="spellEnd"/>
      <w:r w:rsidRPr="002329F3">
        <w:rPr>
          <w:b/>
          <w:lang w:val="es-419"/>
        </w:rPr>
        <w:t xml:space="preserve"> </w:t>
      </w:r>
      <w:proofErr w:type="spellStart"/>
      <w:r w:rsidRPr="002329F3">
        <w:rPr>
          <w:b/>
          <w:lang w:val="es-419"/>
        </w:rPr>
        <w:t>without</w:t>
      </w:r>
      <w:proofErr w:type="spellEnd"/>
      <w:r w:rsidRPr="002329F3">
        <w:rPr>
          <w:b/>
          <w:lang w:val="es-419"/>
        </w:rPr>
        <w:t xml:space="preserve"> </w:t>
      </w:r>
      <w:proofErr w:type="spellStart"/>
      <w:r w:rsidRPr="002329F3">
        <w:rPr>
          <w:b/>
          <w:lang w:val="es-419"/>
        </w:rPr>
        <w:t>prejudice</w:t>
      </w:r>
      <w:proofErr w:type="spellEnd"/>
      <w:r w:rsidRPr="002329F3">
        <w:rPr>
          <w:b/>
          <w:lang w:val="es-419"/>
        </w:rPr>
        <w:t xml:space="preserve"> </w:t>
      </w:r>
      <w:proofErr w:type="spellStart"/>
      <w:r w:rsidRPr="002329F3">
        <w:rPr>
          <w:b/>
          <w:lang w:val="es-419"/>
        </w:rPr>
        <w:t>to</w:t>
      </w:r>
      <w:proofErr w:type="spellEnd"/>
      <w:r w:rsidRPr="002329F3">
        <w:rPr>
          <w:b/>
          <w:lang w:val="es-419"/>
        </w:rPr>
        <w:t xml:space="preserve"> </w:t>
      </w:r>
      <w:proofErr w:type="spellStart"/>
      <w:r w:rsidRPr="002329F3">
        <w:rPr>
          <w:b/>
          <w:lang w:val="es-419"/>
        </w:rPr>
        <w:t>the</w:t>
      </w:r>
      <w:proofErr w:type="spellEnd"/>
      <w:r w:rsidRPr="002329F3">
        <w:rPr>
          <w:b/>
          <w:lang w:val="es-419"/>
        </w:rPr>
        <w:t xml:space="preserve"> </w:t>
      </w:r>
      <w:proofErr w:type="spellStart"/>
      <w:r w:rsidRPr="002329F3">
        <w:rPr>
          <w:b/>
          <w:lang w:val="es-419"/>
        </w:rPr>
        <w:t>privileges</w:t>
      </w:r>
      <w:proofErr w:type="spellEnd"/>
      <w:r w:rsidRPr="002329F3">
        <w:rPr>
          <w:b/>
          <w:lang w:val="es-419"/>
        </w:rPr>
        <w:t xml:space="preserve"> and </w:t>
      </w:r>
      <w:proofErr w:type="spellStart"/>
      <w:r w:rsidRPr="002329F3">
        <w:rPr>
          <w:b/>
          <w:lang w:val="es-419"/>
        </w:rPr>
        <w:t>immunities</w:t>
      </w:r>
      <w:proofErr w:type="spellEnd"/>
      <w:r w:rsidRPr="002329F3">
        <w:rPr>
          <w:b/>
          <w:lang w:val="es-419"/>
        </w:rPr>
        <w:t xml:space="preserve"> </w:t>
      </w:r>
      <w:proofErr w:type="spellStart"/>
      <w:r w:rsidRPr="002329F3">
        <w:rPr>
          <w:b/>
          <w:lang w:val="es-419"/>
        </w:rPr>
        <w:t>of</w:t>
      </w:r>
      <w:proofErr w:type="spellEnd"/>
      <w:r w:rsidRPr="002329F3">
        <w:rPr>
          <w:b/>
          <w:lang w:val="es-419"/>
        </w:rPr>
        <w:t xml:space="preserve"> </w:t>
      </w:r>
      <w:proofErr w:type="spellStart"/>
      <w:r w:rsidRPr="002329F3">
        <w:rPr>
          <w:b/>
          <w:lang w:val="es-419"/>
        </w:rPr>
        <w:t>the</w:t>
      </w:r>
      <w:proofErr w:type="spellEnd"/>
      <w:r w:rsidRPr="002329F3">
        <w:rPr>
          <w:b/>
          <w:lang w:val="es-419"/>
        </w:rPr>
        <w:t xml:space="preserve"> </w:t>
      </w:r>
      <w:proofErr w:type="spellStart"/>
      <w:r w:rsidRPr="002329F3">
        <w:rPr>
          <w:b/>
          <w:lang w:val="es-419"/>
        </w:rPr>
        <w:t>relevant</w:t>
      </w:r>
      <w:proofErr w:type="spellEnd"/>
      <w:r w:rsidRPr="002329F3">
        <w:rPr>
          <w:b/>
          <w:lang w:val="es-419"/>
        </w:rPr>
        <w:t xml:space="preserve"> </w:t>
      </w:r>
      <w:proofErr w:type="spellStart"/>
      <w:r w:rsidRPr="002329F3">
        <w:rPr>
          <w:b/>
          <w:lang w:val="es-419"/>
        </w:rPr>
        <w:t>United</w:t>
      </w:r>
      <w:proofErr w:type="spellEnd"/>
      <w:r w:rsidRPr="002329F3">
        <w:rPr>
          <w:b/>
          <w:lang w:val="es-419"/>
        </w:rPr>
        <w:t xml:space="preserve"> </w:t>
      </w:r>
      <w:proofErr w:type="spellStart"/>
      <w:r w:rsidRPr="002329F3">
        <w:rPr>
          <w:b/>
          <w:lang w:val="es-419"/>
        </w:rPr>
        <w:t>Nations</w:t>
      </w:r>
      <w:proofErr w:type="spellEnd"/>
      <w:r w:rsidRPr="002329F3">
        <w:rPr>
          <w:b/>
          <w:lang w:val="es-419"/>
        </w:rPr>
        <w:t xml:space="preserve"> </w:t>
      </w:r>
      <w:proofErr w:type="spellStart"/>
      <w:r w:rsidRPr="002329F3">
        <w:rPr>
          <w:b/>
          <w:lang w:val="es-419"/>
        </w:rPr>
        <w:t>System</w:t>
      </w:r>
      <w:proofErr w:type="spellEnd"/>
      <w:r w:rsidRPr="002329F3">
        <w:rPr>
          <w:b/>
          <w:lang w:val="es-419"/>
        </w:rPr>
        <w:t xml:space="preserve"> </w:t>
      </w:r>
      <w:proofErr w:type="spellStart"/>
      <w:r w:rsidRPr="002329F3">
        <w:rPr>
          <w:b/>
          <w:lang w:val="es-419"/>
        </w:rPr>
        <w:t>Organizations</w:t>
      </w:r>
      <w:proofErr w:type="spellEnd"/>
      <w:r w:rsidRPr="002329F3">
        <w:rPr>
          <w:b/>
          <w:lang w:val="es-419"/>
        </w:rPr>
        <w:t xml:space="preserve"> </w:t>
      </w:r>
      <w:proofErr w:type="spellStart"/>
      <w:r w:rsidRPr="002329F3">
        <w:rPr>
          <w:b/>
          <w:lang w:val="es-419"/>
        </w:rPr>
        <w:t>concerned</w:t>
      </w:r>
      <w:proofErr w:type="spellEnd"/>
      <w:r w:rsidRPr="002329F3">
        <w:rPr>
          <w:b/>
          <w:lang w:val="es-419"/>
        </w:rPr>
        <w:t>.</w:t>
      </w:r>
    </w:p>
    <w:p w14:paraId="29D1013C" w14:textId="77777777" w:rsidR="002329F3" w:rsidRPr="002329F3" w:rsidRDefault="002329F3" w:rsidP="002329F3">
      <w:pPr>
        <w:pStyle w:val="Heading1"/>
        <w:rPr>
          <w:lang w:val="es-419"/>
        </w:rPr>
      </w:pPr>
      <w:r w:rsidRPr="002329F3">
        <w:rPr>
          <w:lang w:val="es-419"/>
        </w:rPr>
        <w:t>Principles</w:t>
      </w:r>
    </w:p>
    <w:tbl>
      <w:tblPr>
        <w:tblStyle w:val="TableGrid"/>
        <w:tblW w:w="0" w:type="auto"/>
        <w:tblCellMar>
          <w:top w:w="57" w:type="dxa"/>
          <w:bottom w:w="57" w:type="dxa"/>
        </w:tblCellMar>
        <w:tblLook w:val="04A0" w:firstRow="1" w:lastRow="0" w:firstColumn="1" w:lastColumn="0" w:noHBand="0" w:noVBand="1"/>
      </w:tblPr>
      <w:tblGrid>
        <w:gridCol w:w="562"/>
        <w:gridCol w:w="2694"/>
        <w:gridCol w:w="5807"/>
      </w:tblGrid>
      <w:tr w:rsidR="002329F3" w:rsidRPr="002329F3" w14:paraId="6E0CA05E" w14:textId="77777777" w:rsidTr="001D0858">
        <w:tc>
          <w:tcPr>
            <w:tcW w:w="562" w:type="dxa"/>
          </w:tcPr>
          <w:p w14:paraId="52291923" w14:textId="77777777" w:rsidR="002329F3" w:rsidRPr="002329F3" w:rsidRDefault="002329F3" w:rsidP="001D0858">
            <w:pPr>
              <w:rPr>
                <w:i/>
                <w:iCs/>
                <w:lang w:val="es-419"/>
              </w:rPr>
            </w:pPr>
            <w:r w:rsidRPr="002329F3">
              <w:rPr>
                <w:i/>
                <w:lang w:val="es-419"/>
              </w:rPr>
              <w:t>1</w:t>
            </w:r>
          </w:p>
        </w:tc>
        <w:tc>
          <w:tcPr>
            <w:tcW w:w="2694" w:type="dxa"/>
          </w:tcPr>
          <w:p w14:paraId="0DB6325A" w14:textId="77777777" w:rsidR="002329F3" w:rsidRPr="002329F3" w:rsidRDefault="002329F3" w:rsidP="001D0858">
            <w:pPr>
              <w:rPr>
                <w:i/>
                <w:iCs/>
                <w:lang w:val="es-419"/>
              </w:rPr>
            </w:pPr>
            <w:proofErr w:type="spellStart"/>
            <w:r w:rsidRPr="002329F3">
              <w:rPr>
                <w:i/>
                <w:lang w:val="es-419"/>
              </w:rPr>
              <w:t>Fair</w:t>
            </w:r>
            <w:proofErr w:type="spellEnd"/>
            <w:r w:rsidRPr="002329F3">
              <w:rPr>
                <w:i/>
                <w:lang w:val="es-419"/>
              </w:rPr>
              <w:t xml:space="preserve"> and </w:t>
            </w:r>
            <w:proofErr w:type="spellStart"/>
            <w:r w:rsidRPr="002329F3">
              <w:rPr>
                <w:i/>
                <w:lang w:val="es-419"/>
              </w:rPr>
              <w:t>Legitimate</w:t>
            </w:r>
            <w:proofErr w:type="spellEnd"/>
            <w:r w:rsidRPr="002329F3">
              <w:rPr>
                <w:i/>
                <w:lang w:val="es-419"/>
              </w:rPr>
              <w:t xml:space="preserve"> Processing</w:t>
            </w:r>
          </w:p>
        </w:tc>
        <w:tc>
          <w:tcPr>
            <w:tcW w:w="5807" w:type="dxa"/>
          </w:tcPr>
          <w:p w14:paraId="21B669FC" w14:textId="1B6B2360" w:rsidR="002329F3" w:rsidRPr="002329F3" w:rsidRDefault="002329F3" w:rsidP="001D0858">
            <w:pPr>
              <w:rPr>
                <w:lang w:val="es-419"/>
              </w:rPr>
            </w:pPr>
            <w:proofErr w:type="spellStart"/>
            <w:r w:rsidRPr="002329F3">
              <w:rPr>
                <w:lang w:val="es-419"/>
              </w:rPr>
              <w:t>The</w:t>
            </w:r>
            <w:proofErr w:type="spellEnd"/>
            <w:r w:rsidRPr="002329F3">
              <w:rPr>
                <w:lang w:val="es-419"/>
              </w:rPr>
              <w:t xml:space="preserve">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Organizations</w:t>
            </w:r>
            <w:proofErr w:type="spellEnd"/>
            <w:r w:rsidRPr="002329F3">
              <w:rPr>
                <w:lang w:val="es-419"/>
              </w:rPr>
              <w:t xml:space="preserve"> </w:t>
            </w:r>
            <w:proofErr w:type="spellStart"/>
            <w:r w:rsidRPr="002329F3">
              <w:rPr>
                <w:lang w:val="es-419"/>
              </w:rPr>
              <w:t>should</w:t>
            </w:r>
            <w:proofErr w:type="spellEnd"/>
            <w:r w:rsidRPr="002329F3">
              <w:rPr>
                <w:lang w:val="es-419"/>
              </w:rPr>
              <w:t xml:space="preserve"> </w:t>
            </w:r>
            <w:proofErr w:type="spellStart"/>
            <w:r w:rsidRPr="002329F3">
              <w:rPr>
                <w:lang w:val="es-419"/>
              </w:rPr>
              <w:t>process</w:t>
            </w:r>
            <w:proofErr w:type="spellEnd"/>
            <w:r w:rsidRPr="002329F3">
              <w:rPr>
                <w:lang w:val="es-419"/>
              </w:rPr>
              <w:t xml:space="preserve"> personal data in a </w:t>
            </w:r>
            <w:proofErr w:type="spellStart"/>
            <w:r w:rsidRPr="002329F3">
              <w:rPr>
                <w:lang w:val="es-419"/>
              </w:rPr>
              <w:t>fair</w:t>
            </w:r>
            <w:proofErr w:type="spellEnd"/>
            <w:r w:rsidRPr="002329F3">
              <w:rPr>
                <w:lang w:val="es-419"/>
              </w:rPr>
              <w:t xml:space="preserve"> </w:t>
            </w:r>
            <w:proofErr w:type="spellStart"/>
            <w:r w:rsidRPr="002329F3">
              <w:rPr>
                <w:lang w:val="es-419"/>
              </w:rPr>
              <w:t>manner</w:t>
            </w:r>
            <w:proofErr w:type="spellEnd"/>
            <w:r w:rsidRPr="002329F3">
              <w:rPr>
                <w:lang w:val="es-419"/>
              </w:rPr>
              <w:t xml:space="preserve">, in </w:t>
            </w:r>
            <w:proofErr w:type="spellStart"/>
            <w:r w:rsidRPr="002329F3">
              <w:rPr>
                <w:lang w:val="es-419"/>
              </w:rPr>
              <w:t>accordance</w:t>
            </w:r>
            <w:proofErr w:type="spellEnd"/>
            <w:r w:rsidRPr="002329F3">
              <w:rPr>
                <w:lang w:val="es-419"/>
              </w:rPr>
              <w:t xml:space="preserve"> </w:t>
            </w:r>
            <w:proofErr w:type="spellStart"/>
            <w:r w:rsidRPr="002329F3">
              <w:rPr>
                <w:lang w:val="es-419"/>
              </w:rPr>
              <w:t>with</w:t>
            </w:r>
            <w:proofErr w:type="spellEnd"/>
            <w:r w:rsidRPr="002329F3">
              <w:rPr>
                <w:lang w:val="es-419"/>
              </w:rPr>
              <w:t xml:space="preserve"> </w:t>
            </w:r>
            <w:proofErr w:type="spellStart"/>
            <w:r w:rsidRPr="002329F3">
              <w:rPr>
                <w:lang w:val="es-419"/>
              </w:rPr>
              <w:t>their</w:t>
            </w:r>
            <w:proofErr w:type="spellEnd"/>
            <w:r w:rsidRPr="002329F3">
              <w:rPr>
                <w:lang w:val="es-419"/>
              </w:rPr>
              <w:t xml:space="preserve"> mandates and </w:t>
            </w:r>
            <w:proofErr w:type="spellStart"/>
            <w:r w:rsidRPr="002329F3">
              <w:rPr>
                <w:lang w:val="es-419"/>
              </w:rPr>
              <w:t>governing</w:t>
            </w:r>
            <w:proofErr w:type="spellEnd"/>
            <w:r w:rsidRPr="002329F3">
              <w:rPr>
                <w:lang w:val="es-419"/>
              </w:rPr>
              <w:t xml:space="preserve"> </w:t>
            </w:r>
            <w:proofErr w:type="spellStart"/>
            <w:r w:rsidRPr="002329F3">
              <w:rPr>
                <w:lang w:val="es-419"/>
              </w:rPr>
              <w:t>instruments</w:t>
            </w:r>
            <w:proofErr w:type="spellEnd"/>
            <w:r w:rsidRPr="002329F3">
              <w:rPr>
                <w:lang w:val="es-419"/>
              </w:rPr>
              <w:t xml:space="preserve"> and </w:t>
            </w:r>
            <w:proofErr w:type="spellStart"/>
            <w:r w:rsidRPr="002329F3">
              <w:rPr>
                <w:lang w:val="es-419"/>
              </w:rPr>
              <w:t>on</w:t>
            </w:r>
            <w:proofErr w:type="spellEnd"/>
            <w:r w:rsidRPr="002329F3">
              <w:rPr>
                <w:lang w:val="es-419"/>
              </w:rPr>
              <w:t xml:space="preserve"> </w:t>
            </w:r>
            <w:proofErr w:type="spellStart"/>
            <w:r w:rsidRPr="002329F3">
              <w:rPr>
                <w:lang w:val="es-419"/>
              </w:rPr>
              <w:t>the</w:t>
            </w:r>
            <w:proofErr w:type="spellEnd"/>
            <w:r w:rsidRPr="002329F3">
              <w:rPr>
                <w:lang w:val="es-419"/>
              </w:rPr>
              <w:t xml:space="preserve"> basis </w:t>
            </w:r>
            <w:proofErr w:type="spellStart"/>
            <w:r w:rsidRPr="002329F3">
              <w:rPr>
                <w:lang w:val="es-419"/>
              </w:rPr>
              <w:t>of</w:t>
            </w:r>
            <w:proofErr w:type="spellEnd"/>
            <w:r w:rsidRPr="002329F3">
              <w:rPr>
                <w:lang w:val="es-419"/>
              </w:rPr>
              <w:t xml:space="preserve"> </w:t>
            </w:r>
            <w:proofErr w:type="spellStart"/>
            <w:r w:rsidRPr="002329F3">
              <w:rPr>
                <w:lang w:val="es-419"/>
              </w:rPr>
              <w:t>any</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following</w:t>
            </w:r>
            <w:proofErr w:type="spellEnd"/>
            <w:r w:rsidR="00BA74F7">
              <w:rPr>
                <w:lang w:val="es-419"/>
              </w:rPr>
              <w:t xml:space="preserve">: </w:t>
            </w:r>
            <w:r w:rsidRPr="002329F3">
              <w:rPr>
                <w:lang w:val="es-419"/>
              </w:rPr>
              <w:t xml:space="preserve">(i)  </w:t>
            </w:r>
            <w:proofErr w:type="spellStart"/>
            <w:r w:rsidRPr="002329F3">
              <w:rPr>
                <w:lang w:val="es-419"/>
              </w:rPr>
              <w:t>the</w:t>
            </w:r>
            <w:proofErr w:type="spellEnd"/>
            <w:r w:rsidRPr="002329F3">
              <w:rPr>
                <w:lang w:val="es-419"/>
              </w:rPr>
              <w:t xml:space="preserve"> </w:t>
            </w:r>
            <w:proofErr w:type="spellStart"/>
            <w:r w:rsidRPr="002329F3">
              <w:rPr>
                <w:lang w:val="es-419"/>
              </w:rPr>
              <w:t>consent</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the</w:t>
            </w:r>
            <w:proofErr w:type="spellEnd"/>
            <w:r w:rsidRPr="002329F3">
              <w:rPr>
                <w:lang w:val="es-419"/>
              </w:rPr>
              <w:t xml:space="preserve"> data </w:t>
            </w:r>
            <w:proofErr w:type="spellStart"/>
            <w:r w:rsidRPr="002329F3">
              <w:rPr>
                <w:lang w:val="es-419"/>
              </w:rPr>
              <w:t>subject</w:t>
            </w:r>
            <w:proofErr w:type="spellEnd"/>
            <w:r w:rsidR="00BA74F7">
              <w:rPr>
                <w:lang w:val="es-419"/>
              </w:rPr>
              <w:t xml:space="preserve">; </w:t>
            </w:r>
            <w:r w:rsidRPr="002329F3">
              <w:rPr>
                <w:lang w:val="es-419"/>
              </w:rPr>
              <w:t>(</w:t>
            </w:r>
            <w:proofErr w:type="spellStart"/>
            <w:r w:rsidRPr="002329F3">
              <w:rPr>
                <w:lang w:val="es-419"/>
              </w:rPr>
              <w:t>ii</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best</w:t>
            </w:r>
            <w:proofErr w:type="spellEnd"/>
            <w:r w:rsidRPr="002329F3">
              <w:rPr>
                <w:lang w:val="es-419"/>
              </w:rPr>
              <w:t xml:space="preserve"> </w:t>
            </w:r>
            <w:proofErr w:type="spellStart"/>
            <w:r w:rsidRPr="002329F3">
              <w:rPr>
                <w:lang w:val="es-419"/>
              </w:rPr>
              <w:t>interests</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the</w:t>
            </w:r>
            <w:proofErr w:type="spellEnd"/>
            <w:r w:rsidRPr="002329F3">
              <w:rPr>
                <w:lang w:val="es-419"/>
              </w:rPr>
              <w:t xml:space="preserve"> data </w:t>
            </w:r>
            <w:proofErr w:type="spellStart"/>
            <w:r w:rsidRPr="002329F3">
              <w:rPr>
                <w:lang w:val="es-419"/>
              </w:rPr>
              <w:t>subject</w:t>
            </w:r>
            <w:proofErr w:type="spellEnd"/>
            <w:r w:rsidRPr="002329F3">
              <w:rPr>
                <w:lang w:val="es-419"/>
              </w:rPr>
              <w:t xml:space="preserve">, </w:t>
            </w:r>
            <w:proofErr w:type="spellStart"/>
            <w:r w:rsidRPr="002329F3">
              <w:rPr>
                <w:lang w:val="es-419"/>
              </w:rPr>
              <w:t>consistent</w:t>
            </w:r>
            <w:proofErr w:type="spellEnd"/>
            <w:r w:rsidRPr="002329F3">
              <w:rPr>
                <w:lang w:val="es-419"/>
              </w:rPr>
              <w:t xml:space="preserve"> </w:t>
            </w:r>
            <w:proofErr w:type="spellStart"/>
            <w:r w:rsidRPr="002329F3">
              <w:rPr>
                <w:lang w:val="es-419"/>
              </w:rPr>
              <w:t>with</w:t>
            </w:r>
            <w:proofErr w:type="spellEnd"/>
            <w:r w:rsidRPr="002329F3">
              <w:rPr>
                <w:lang w:val="es-419"/>
              </w:rPr>
              <w:t xml:space="preserve"> </w:t>
            </w:r>
            <w:proofErr w:type="spellStart"/>
            <w:r w:rsidRPr="002329F3">
              <w:rPr>
                <w:lang w:val="es-419"/>
              </w:rPr>
              <w:t>the</w:t>
            </w:r>
            <w:proofErr w:type="spellEnd"/>
            <w:r w:rsidRPr="002329F3">
              <w:rPr>
                <w:lang w:val="es-419"/>
              </w:rPr>
              <w:t xml:space="preserve"> mandates </w:t>
            </w:r>
            <w:proofErr w:type="spellStart"/>
            <w:r w:rsidRPr="002329F3">
              <w:rPr>
                <w:lang w:val="es-419"/>
              </w:rPr>
              <w:t>of</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w:t>
            </w:r>
            <w:proofErr w:type="spellEnd"/>
            <w:r w:rsidRPr="002329F3">
              <w:rPr>
                <w:lang w:val="es-419"/>
              </w:rPr>
              <w:t xml:space="preserve"> </w:t>
            </w:r>
            <w:proofErr w:type="spellStart"/>
            <w:r w:rsidRPr="002329F3">
              <w:rPr>
                <w:lang w:val="es-419"/>
              </w:rPr>
              <w:t>concerned</w:t>
            </w:r>
            <w:proofErr w:type="spellEnd"/>
            <w:r w:rsidR="00BA74F7">
              <w:rPr>
                <w:lang w:val="es-419"/>
              </w:rPr>
              <w:t xml:space="preserve">; </w:t>
            </w:r>
            <w:r w:rsidRPr="002329F3">
              <w:rPr>
                <w:lang w:val="es-419"/>
              </w:rPr>
              <w:t>(</w:t>
            </w:r>
            <w:proofErr w:type="spellStart"/>
            <w:r w:rsidRPr="002329F3">
              <w:rPr>
                <w:lang w:val="es-419"/>
              </w:rPr>
              <w:t>iii</w:t>
            </w:r>
            <w:proofErr w:type="spellEnd"/>
            <w:r w:rsidRPr="002329F3">
              <w:rPr>
                <w:lang w:val="es-419"/>
              </w:rPr>
              <w:t xml:space="preserve">)  </w:t>
            </w:r>
            <w:proofErr w:type="spellStart"/>
            <w:r w:rsidRPr="002329F3">
              <w:rPr>
                <w:lang w:val="es-419"/>
              </w:rPr>
              <w:t>the</w:t>
            </w:r>
            <w:proofErr w:type="spellEnd"/>
            <w:r w:rsidRPr="002329F3">
              <w:rPr>
                <w:lang w:val="es-419"/>
              </w:rPr>
              <w:t xml:space="preserve"> mandates and </w:t>
            </w:r>
            <w:proofErr w:type="spellStart"/>
            <w:r w:rsidRPr="002329F3">
              <w:rPr>
                <w:lang w:val="es-419"/>
              </w:rPr>
              <w:t>governing</w:t>
            </w:r>
            <w:proofErr w:type="spellEnd"/>
            <w:r w:rsidRPr="002329F3">
              <w:rPr>
                <w:lang w:val="es-419"/>
              </w:rPr>
              <w:t xml:space="preserve"> </w:t>
            </w:r>
            <w:proofErr w:type="spellStart"/>
            <w:r w:rsidRPr="002329F3">
              <w:rPr>
                <w:lang w:val="es-419"/>
              </w:rPr>
              <w:t>instruments</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w:t>
            </w:r>
            <w:proofErr w:type="spellEnd"/>
            <w:r w:rsidRPr="002329F3">
              <w:rPr>
                <w:lang w:val="es-419"/>
              </w:rPr>
              <w:t xml:space="preserve"> </w:t>
            </w:r>
            <w:proofErr w:type="spellStart"/>
            <w:r w:rsidRPr="002329F3">
              <w:rPr>
                <w:lang w:val="es-419"/>
              </w:rPr>
              <w:t>concerned</w:t>
            </w:r>
            <w:proofErr w:type="spellEnd"/>
            <w:r w:rsidRPr="002329F3">
              <w:rPr>
                <w:lang w:val="es-419"/>
              </w:rPr>
              <w:t xml:space="preserve">; </w:t>
            </w:r>
            <w:proofErr w:type="spellStart"/>
            <w:r w:rsidRPr="002329F3">
              <w:rPr>
                <w:lang w:val="es-419"/>
              </w:rPr>
              <w:t>or</w:t>
            </w:r>
            <w:proofErr w:type="spellEnd"/>
            <w:r w:rsidRPr="002329F3">
              <w:rPr>
                <w:lang w:val="es-419"/>
              </w:rPr>
              <w:t xml:space="preserve">  (</w:t>
            </w:r>
            <w:proofErr w:type="spellStart"/>
            <w:r w:rsidRPr="002329F3">
              <w:rPr>
                <w:lang w:val="es-419"/>
              </w:rPr>
              <w:t>iv</w:t>
            </w:r>
            <w:proofErr w:type="spellEnd"/>
            <w:r w:rsidRPr="002329F3">
              <w:rPr>
                <w:lang w:val="es-419"/>
              </w:rPr>
              <w:t xml:space="preserve">)  </w:t>
            </w:r>
            <w:proofErr w:type="spellStart"/>
            <w:r w:rsidRPr="002329F3">
              <w:rPr>
                <w:lang w:val="es-419"/>
              </w:rPr>
              <w:t>any</w:t>
            </w:r>
            <w:proofErr w:type="spellEnd"/>
            <w:r w:rsidRPr="002329F3">
              <w:rPr>
                <w:lang w:val="es-419"/>
              </w:rPr>
              <w:t xml:space="preserve"> </w:t>
            </w:r>
            <w:proofErr w:type="spellStart"/>
            <w:r w:rsidRPr="002329F3">
              <w:rPr>
                <w:lang w:val="es-419"/>
              </w:rPr>
              <w:t>other</w:t>
            </w:r>
            <w:proofErr w:type="spellEnd"/>
            <w:r w:rsidRPr="002329F3">
              <w:rPr>
                <w:lang w:val="es-419"/>
              </w:rPr>
              <w:t xml:space="preserve"> legal basis </w:t>
            </w:r>
            <w:proofErr w:type="spellStart"/>
            <w:r w:rsidRPr="002329F3">
              <w:rPr>
                <w:lang w:val="es-419"/>
              </w:rPr>
              <w:t>specifically</w:t>
            </w:r>
            <w:proofErr w:type="spellEnd"/>
            <w:r w:rsidRPr="002329F3">
              <w:rPr>
                <w:lang w:val="es-419"/>
              </w:rPr>
              <w:t xml:space="preserve"> </w:t>
            </w:r>
            <w:proofErr w:type="spellStart"/>
            <w:r w:rsidRPr="002329F3">
              <w:rPr>
                <w:lang w:val="es-419"/>
              </w:rPr>
              <w:t>identified</w:t>
            </w:r>
            <w:proofErr w:type="spellEnd"/>
            <w:r w:rsidRPr="002329F3">
              <w:rPr>
                <w:lang w:val="es-419"/>
              </w:rPr>
              <w:t xml:space="preserve"> </w:t>
            </w:r>
            <w:proofErr w:type="spellStart"/>
            <w:r w:rsidRPr="002329F3">
              <w:rPr>
                <w:lang w:val="es-419"/>
              </w:rPr>
              <w:t>by</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w:t>
            </w:r>
            <w:proofErr w:type="spellEnd"/>
            <w:r w:rsidRPr="002329F3">
              <w:rPr>
                <w:lang w:val="es-419"/>
              </w:rPr>
              <w:t xml:space="preserve"> </w:t>
            </w:r>
            <w:proofErr w:type="spellStart"/>
            <w:r w:rsidRPr="002329F3">
              <w:rPr>
                <w:lang w:val="es-419"/>
              </w:rPr>
              <w:t>concerned</w:t>
            </w:r>
            <w:proofErr w:type="spellEnd"/>
            <w:r w:rsidRPr="002329F3">
              <w:rPr>
                <w:lang w:val="es-419"/>
              </w:rPr>
              <w:t>.</w:t>
            </w:r>
          </w:p>
        </w:tc>
      </w:tr>
      <w:tr w:rsidR="002329F3" w:rsidRPr="002329F3" w14:paraId="1F99C4DF" w14:textId="77777777" w:rsidTr="001D0858">
        <w:tc>
          <w:tcPr>
            <w:tcW w:w="562" w:type="dxa"/>
          </w:tcPr>
          <w:p w14:paraId="75711C59" w14:textId="77777777" w:rsidR="002329F3" w:rsidRPr="002329F3" w:rsidRDefault="002329F3" w:rsidP="001D0858">
            <w:pPr>
              <w:rPr>
                <w:i/>
                <w:iCs/>
                <w:lang w:val="es-419"/>
              </w:rPr>
            </w:pPr>
            <w:r w:rsidRPr="002329F3">
              <w:rPr>
                <w:i/>
                <w:lang w:val="es-419"/>
              </w:rPr>
              <w:lastRenderedPageBreak/>
              <w:t>2</w:t>
            </w:r>
          </w:p>
        </w:tc>
        <w:tc>
          <w:tcPr>
            <w:tcW w:w="2694" w:type="dxa"/>
          </w:tcPr>
          <w:p w14:paraId="0F59793F" w14:textId="77777777" w:rsidR="002329F3" w:rsidRPr="002329F3" w:rsidRDefault="002329F3" w:rsidP="001D0858">
            <w:pPr>
              <w:rPr>
                <w:i/>
                <w:iCs/>
                <w:lang w:val="es-419"/>
              </w:rPr>
            </w:pPr>
            <w:proofErr w:type="spellStart"/>
            <w:r w:rsidRPr="002329F3">
              <w:rPr>
                <w:i/>
                <w:lang w:val="es-419"/>
              </w:rPr>
              <w:t>Purpose</w:t>
            </w:r>
            <w:proofErr w:type="spellEnd"/>
            <w:r w:rsidRPr="002329F3">
              <w:rPr>
                <w:i/>
                <w:lang w:val="es-419"/>
              </w:rPr>
              <w:t xml:space="preserve"> </w:t>
            </w:r>
            <w:proofErr w:type="spellStart"/>
            <w:r w:rsidRPr="002329F3">
              <w:rPr>
                <w:i/>
                <w:lang w:val="es-419"/>
              </w:rPr>
              <w:t>Specification</w:t>
            </w:r>
            <w:proofErr w:type="spellEnd"/>
          </w:p>
        </w:tc>
        <w:tc>
          <w:tcPr>
            <w:tcW w:w="5807" w:type="dxa"/>
          </w:tcPr>
          <w:p w14:paraId="768D238D" w14:textId="66579ED8" w:rsidR="002329F3" w:rsidRPr="002329F3" w:rsidRDefault="002329F3" w:rsidP="001D0858">
            <w:pPr>
              <w:rPr>
                <w:lang w:val="es-419"/>
              </w:rPr>
            </w:pPr>
            <w:r w:rsidRPr="002329F3">
              <w:rPr>
                <w:lang w:val="es-419"/>
              </w:rPr>
              <w:t xml:space="preserve">Personal data </w:t>
            </w:r>
            <w:proofErr w:type="spellStart"/>
            <w:r w:rsidRPr="002329F3">
              <w:rPr>
                <w:lang w:val="es-419"/>
              </w:rPr>
              <w:t>should</w:t>
            </w:r>
            <w:proofErr w:type="spellEnd"/>
            <w:r w:rsidRPr="002329F3">
              <w:rPr>
                <w:lang w:val="es-419"/>
              </w:rPr>
              <w:t xml:space="preserve"> be </w:t>
            </w:r>
            <w:proofErr w:type="spellStart"/>
            <w:r w:rsidRPr="002329F3">
              <w:rPr>
                <w:lang w:val="es-419"/>
              </w:rPr>
              <w:t>processed</w:t>
            </w:r>
            <w:proofErr w:type="spellEnd"/>
            <w:r w:rsidRPr="002329F3">
              <w:rPr>
                <w:lang w:val="es-419"/>
              </w:rPr>
              <w:t xml:space="preserve"> </w:t>
            </w:r>
            <w:proofErr w:type="spellStart"/>
            <w:r w:rsidRPr="002329F3">
              <w:rPr>
                <w:lang w:val="es-419"/>
              </w:rPr>
              <w:t>for</w:t>
            </w:r>
            <w:proofErr w:type="spellEnd"/>
            <w:r w:rsidRPr="002329F3">
              <w:rPr>
                <w:lang w:val="es-419"/>
              </w:rPr>
              <w:t xml:space="preserve"> </w:t>
            </w:r>
            <w:proofErr w:type="spellStart"/>
            <w:r w:rsidRPr="002329F3">
              <w:rPr>
                <w:lang w:val="es-419"/>
              </w:rPr>
              <w:t>specified</w:t>
            </w:r>
            <w:proofErr w:type="spellEnd"/>
            <w:r w:rsidRPr="002329F3">
              <w:rPr>
                <w:lang w:val="es-419"/>
              </w:rPr>
              <w:t xml:space="preserve"> </w:t>
            </w:r>
            <w:proofErr w:type="spellStart"/>
            <w:r w:rsidRPr="002329F3">
              <w:rPr>
                <w:lang w:val="es-419"/>
              </w:rPr>
              <w:t>purposes</w:t>
            </w:r>
            <w:proofErr w:type="spellEnd"/>
            <w:r w:rsidRPr="002329F3">
              <w:rPr>
                <w:lang w:val="es-419"/>
              </w:rPr>
              <w:t xml:space="preserve">, </w:t>
            </w:r>
            <w:proofErr w:type="spellStart"/>
            <w:r w:rsidRPr="002329F3">
              <w:rPr>
                <w:lang w:val="es-419"/>
              </w:rPr>
              <w:t>which</w:t>
            </w:r>
            <w:proofErr w:type="spellEnd"/>
            <w:r w:rsidRPr="002329F3">
              <w:rPr>
                <w:lang w:val="es-419"/>
              </w:rPr>
              <w:t xml:space="preserve"> are </w:t>
            </w:r>
            <w:proofErr w:type="spellStart"/>
            <w:r w:rsidRPr="002329F3">
              <w:rPr>
                <w:lang w:val="es-419"/>
              </w:rPr>
              <w:t>consistent</w:t>
            </w:r>
            <w:proofErr w:type="spellEnd"/>
            <w:r w:rsidRPr="002329F3">
              <w:rPr>
                <w:lang w:val="es-419"/>
              </w:rPr>
              <w:t xml:space="preserve"> </w:t>
            </w:r>
            <w:proofErr w:type="spellStart"/>
            <w:r w:rsidRPr="002329F3">
              <w:rPr>
                <w:lang w:val="es-419"/>
              </w:rPr>
              <w:t>with</w:t>
            </w:r>
            <w:proofErr w:type="spellEnd"/>
            <w:r w:rsidRPr="002329F3">
              <w:rPr>
                <w:lang w:val="es-419"/>
              </w:rPr>
              <w:t xml:space="preserve"> </w:t>
            </w:r>
            <w:proofErr w:type="spellStart"/>
            <w:r w:rsidRPr="002329F3">
              <w:rPr>
                <w:lang w:val="es-419"/>
              </w:rPr>
              <w:t>the</w:t>
            </w:r>
            <w:proofErr w:type="spellEnd"/>
            <w:r w:rsidRPr="002329F3">
              <w:rPr>
                <w:lang w:val="es-419"/>
              </w:rPr>
              <w:t xml:space="preserve"> mandates </w:t>
            </w:r>
            <w:proofErr w:type="spellStart"/>
            <w:r w:rsidRPr="002329F3">
              <w:rPr>
                <w:lang w:val="es-419"/>
              </w:rPr>
              <w:t>of</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w:t>
            </w:r>
            <w:proofErr w:type="spellEnd"/>
            <w:r w:rsidRPr="002329F3">
              <w:rPr>
                <w:lang w:val="es-419"/>
              </w:rPr>
              <w:t xml:space="preserve"> </w:t>
            </w:r>
            <w:proofErr w:type="spellStart"/>
            <w:r w:rsidRPr="002329F3">
              <w:rPr>
                <w:lang w:val="es-419"/>
              </w:rPr>
              <w:t>concerned</w:t>
            </w:r>
            <w:proofErr w:type="spellEnd"/>
            <w:r w:rsidRPr="002329F3">
              <w:rPr>
                <w:lang w:val="es-419"/>
              </w:rPr>
              <w:t xml:space="preserve"> and </w:t>
            </w:r>
            <w:proofErr w:type="spellStart"/>
            <w:r w:rsidRPr="002329F3">
              <w:rPr>
                <w:lang w:val="es-419"/>
              </w:rPr>
              <w:t>take</w:t>
            </w:r>
            <w:proofErr w:type="spellEnd"/>
            <w:r w:rsidRPr="002329F3">
              <w:rPr>
                <w:lang w:val="es-419"/>
              </w:rPr>
              <w:t xml:space="preserve"> </w:t>
            </w:r>
            <w:proofErr w:type="spellStart"/>
            <w:r w:rsidRPr="002329F3">
              <w:rPr>
                <w:lang w:val="es-419"/>
              </w:rPr>
              <w:t>into</w:t>
            </w:r>
            <w:proofErr w:type="spellEnd"/>
            <w:r w:rsidRPr="002329F3">
              <w:rPr>
                <w:lang w:val="es-419"/>
              </w:rPr>
              <w:t xml:space="preserve"> </w:t>
            </w:r>
            <w:proofErr w:type="spellStart"/>
            <w:r w:rsidRPr="002329F3">
              <w:rPr>
                <w:lang w:val="es-419"/>
              </w:rPr>
              <w:t>account</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balancing</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relevant</w:t>
            </w:r>
            <w:proofErr w:type="spellEnd"/>
            <w:r w:rsidRPr="002329F3">
              <w:rPr>
                <w:lang w:val="es-419"/>
              </w:rPr>
              <w:t xml:space="preserve"> </w:t>
            </w:r>
            <w:proofErr w:type="spellStart"/>
            <w:r w:rsidRPr="002329F3">
              <w:rPr>
                <w:lang w:val="es-419"/>
              </w:rPr>
              <w:t>rights</w:t>
            </w:r>
            <w:proofErr w:type="spellEnd"/>
            <w:r w:rsidRPr="002329F3">
              <w:rPr>
                <w:lang w:val="es-419"/>
              </w:rPr>
              <w:t xml:space="preserve">, </w:t>
            </w:r>
            <w:proofErr w:type="spellStart"/>
            <w:r w:rsidRPr="002329F3">
              <w:rPr>
                <w:lang w:val="es-419"/>
              </w:rPr>
              <w:t>freedoms</w:t>
            </w:r>
            <w:proofErr w:type="spellEnd"/>
            <w:r w:rsidRPr="002329F3">
              <w:rPr>
                <w:lang w:val="es-419"/>
              </w:rPr>
              <w:t xml:space="preserve"> and </w:t>
            </w:r>
            <w:proofErr w:type="spellStart"/>
            <w:r w:rsidRPr="002329F3">
              <w:rPr>
                <w:lang w:val="es-419"/>
              </w:rPr>
              <w:t>interests</w:t>
            </w:r>
            <w:proofErr w:type="spellEnd"/>
            <w:r w:rsidR="00BA74F7">
              <w:rPr>
                <w:lang w:val="es-419"/>
              </w:rPr>
              <w:t xml:space="preserve">. </w:t>
            </w:r>
            <w:r w:rsidRPr="002329F3">
              <w:rPr>
                <w:lang w:val="es-419"/>
              </w:rPr>
              <w:t xml:space="preserve">Personal data </w:t>
            </w:r>
            <w:proofErr w:type="spellStart"/>
            <w:r w:rsidRPr="002329F3">
              <w:rPr>
                <w:lang w:val="es-419"/>
              </w:rPr>
              <w:t>should</w:t>
            </w:r>
            <w:proofErr w:type="spellEnd"/>
            <w:r w:rsidRPr="002329F3">
              <w:rPr>
                <w:lang w:val="es-419"/>
              </w:rPr>
              <w:t xml:space="preserve"> </w:t>
            </w:r>
            <w:proofErr w:type="spellStart"/>
            <w:r w:rsidRPr="002329F3">
              <w:rPr>
                <w:lang w:val="es-419"/>
              </w:rPr>
              <w:t>not</w:t>
            </w:r>
            <w:proofErr w:type="spellEnd"/>
            <w:r w:rsidRPr="002329F3">
              <w:rPr>
                <w:lang w:val="es-419"/>
              </w:rPr>
              <w:t xml:space="preserve"> be </w:t>
            </w:r>
            <w:proofErr w:type="spellStart"/>
            <w:r w:rsidRPr="002329F3">
              <w:rPr>
                <w:lang w:val="es-419"/>
              </w:rPr>
              <w:t>processed</w:t>
            </w:r>
            <w:proofErr w:type="spellEnd"/>
            <w:r w:rsidRPr="002329F3">
              <w:rPr>
                <w:lang w:val="es-419"/>
              </w:rPr>
              <w:t xml:space="preserve"> in </w:t>
            </w:r>
            <w:proofErr w:type="spellStart"/>
            <w:r w:rsidRPr="002329F3">
              <w:rPr>
                <w:lang w:val="es-419"/>
              </w:rPr>
              <w:t>ways</w:t>
            </w:r>
            <w:proofErr w:type="spellEnd"/>
            <w:r w:rsidRPr="002329F3">
              <w:rPr>
                <w:lang w:val="es-419"/>
              </w:rPr>
              <w:t xml:space="preserve"> </w:t>
            </w:r>
            <w:proofErr w:type="spellStart"/>
            <w:r w:rsidRPr="002329F3">
              <w:rPr>
                <w:lang w:val="es-419"/>
              </w:rPr>
              <w:t>that</w:t>
            </w:r>
            <w:proofErr w:type="spellEnd"/>
            <w:r w:rsidRPr="002329F3">
              <w:rPr>
                <w:lang w:val="es-419"/>
              </w:rPr>
              <w:t xml:space="preserve"> are incompatible </w:t>
            </w:r>
            <w:proofErr w:type="spellStart"/>
            <w:r w:rsidRPr="002329F3">
              <w:rPr>
                <w:lang w:val="es-419"/>
              </w:rPr>
              <w:t>with</w:t>
            </w:r>
            <w:proofErr w:type="spellEnd"/>
            <w:r w:rsidRPr="002329F3">
              <w:rPr>
                <w:lang w:val="es-419"/>
              </w:rPr>
              <w:t xml:space="preserve"> </w:t>
            </w:r>
            <w:proofErr w:type="spellStart"/>
            <w:r w:rsidRPr="002329F3">
              <w:rPr>
                <w:lang w:val="es-419"/>
              </w:rPr>
              <w:t>such</w:t>
            </w:r>
            <w:proofErr w:type="spellEnd"/>
            <w:r w:rsidRPr="002329F3">
              <w:rPr>
                <w:lang w:val="es-419"/>
              </w:rPr>
              <w:t xml:space="preserve"> </w:t>
            </w:r>
            <w:proofErr w:type="spellStart"/>
            <w:r w:rsidRPr="002329F3">
              <w:rPr>
                <w:lang w:val="es-419"/>
              </w:rPr>
              <w:t>purposes</w:t>
            </w:r>
            <w:proofErr w:type="spellEnd"/>
            <w:r w:rsidRPr="002329F3">
              <w:rPr>
                <w:lang w:val="es-419"/>
              </w:rPr>
              <w:t>.</w:t>
            </w:r>
          </w:p>
        </w:tc>
      </w:tr>
      <w:tr w:rsidR="002329F3" w:rsidRPr="002329F3" w14:paraId="13BEE7C9" w14:textId="77777777" w:rsidTr="001D0858">
        <w:tc>
          <w:tcPr>
            <w:tcW w:w="562" w:type="dxa"/>
          </w:tcPr>
          <w:p w14:paraId="6922612C" w14:textId="77777777" w:rsidR="002329F3" w:rsidRPr="002329F3" w:rsidRDefault="002329F3" w:rsidP="001D0858">
            <w:pPr>
              <w:rPr>
                <w:i/>
                <w:iCs/>
                <w:lang w:val="es-419"/>
              </w:rPr>
            </w:pPr>
            <w:r w:rsidRPr="002329F3">
              <w:rPr>
                <w:i/>
                <w:lang w:val="es-419"/>
              </w:rPr>
              <w:t>3</w:t>
            </w:r>
          </w:p>
        </w:tc>
        <w:tc>
          <w:tcPr>
            <w:tcW w:w="2694" w:type="dxa"/>
          </w:tcPr>
          <w:p w14:paraId="66F6BDBB" w14:textId="77777777" w:rsidR="002329F3" w:rsidRPr="002329F3" w:rsidRDefault="002329F3" w:rsidP="001D0858">
            <w:pPr>
              <w:rPr>
                <w:i/>
                <w:iCs/>
                <w:lang w:val="es-419"/>
              </w:rPr>
            </w:pPr>
            <w:proofErr w:type="spellStart"/>
            <w:r w:rsidRPr="002329F3">
              <w:rPr>
                <w:i/>
                <w:lang w:val="es-419"/>
              </w:rPr>
              <w:t>Proportionality</w:t>
            </w:r>
            <w:proofErr w:type="spellEnd"/>
            <w:r w:rsidRPr="002329F3">
              <w:rPr>
                <w:i/>
                <w:lang w:val="es-419"/>
              </w:rPr>
              <w:t xml:space="preserve"> and </w:t>
            </w:r>
            <w:proofErr w:type="spellStart"/>
            <w:r w:rsidRPr="002329F3">
              <w:rPr>
                <w:i/>
                <w:lang w:val="es-419"/>
              </w:rPr>
              <w:t>Necessity</w:t>
            </w:r>
            <w:proofErr w:type="spellEnd"/>
          </w:p>
        </w:tc>
        <w:tc>
          <w:tcPr>
            <w:tcW w:w="5807" w:type="dxa"/>
          </w:tcPr>
          <w:p w14:paraId="22D9AC97" w14:textId="77777777" w:rsidR="002329F3" w:rsidRPr="002329F3" w:rsidRDefault="002329F3" w:rsidP="001D0858">
            <w:pPr>
              <w:rPr>
                <w:lang w:val="es-419"/>
              </w:rPr>
            </w:pPr>
            <w:proofErr w:type="spellStart"/>
            <w:r w:rsidRPr="002329F3">
              <w:rPr>
                <w:lang w:val="es-419"/>
              </w:rPr>
              <w:t>The</w:t>
            </w:r>
            <w:proofErr w:type="spellEnd"/>
            <w:r w:rsidRPr="002329F3">
              <w:rPr>
                <w:lang w:val="es-419"/>
              </w:rPr>
              <w:t xml:space="preserve"> </w:t>
            </w:r>
            <w:proofErr w:type="spellStart"/>
            <w:r w:rsidRPr="002329F3">
              <w:rPr>
                <w:lang w:val="es-419"/>
              </w:rPr>
              <w:t>processing</w:t>
            </w:r>
            <w:proofErr w:type="spellEnd"/>
            <w:r w:rsidRPr="002329F3">
              <w:rPr>
                <w:lang w:val="es-419"/>
              </w:rPr>
              <w:t xml:space="preserve"> </w:t>
            </w:r>
            <w:proofErr w:type="spellStart"/>
            <w:r w:rsidRPr="002329F3">
              <w:rPr>
                <w:lang w:val="es-419"/>
              </w:rPr>
              <w:t>of</w:t>
            </w:r>
            <w:proofErr w:type="spellEnd"/>
            <w:r w:rsidRPr="002329F3">
              <w:rPr>
                <w:lang w:val="es-419"/>
              </w:rPr>
              <w:t xml:space="preserve"> personal data </w:t>
            </w:r>
            <w:proofErr w:type="spellStart"/>
            <w:r w:rsidRPr="002329F3">
              <w:rPr>
                <w:lang w:val="es-419"/>
              </w:rPr>
              <w:t>should</w:t>
            </w:r>
            <w:proofErr w:type="spellEnd"/>
            <w:r w:rsidRPr="002329F3">
              <w:rPr>
                <w:lang w:val="es-419"/>
              </w:rPr>
              <w:t xml:space="preserve"> be </w:t>
            </w:r>
            <w:proofErr w:type="spellStart"/>
            <w:r w:rsidRPr="002329F3">
              <w:rPr>
                <w:lang w:val="es-419"/>
              </w:rPr>
              <w:t>relevant</w:t>
            </w:r>
            <w:proofErr w:type="spellEnd"/>
            <w:r w:rsidRPr="002329F3">
              <w:rPr>
                <w:lang w:val="es-419"/>
              </w:rPr>
              <w:t xml:space="preserve">, </w:t>
            </w:r>
            <w:proofErr w:type="spellStart"/>
            <w:r w:rsidRPr="002329F3">
              <w:rPr>
                <w:lang w:val="es-419"/>
              </w:rPr>
              <w:t>limited</w:t>
            </w:r>
            <w:proofErr w:type="spellEnd"/>
            <w:r w:rsidRPr="002329F3">
              <w:rPr>
                <w:lang w:val="es-419"/>
              </w:rPr>
              <w:t xml:space="preserve"> and </w:t>
            </w:r>
            <w:proofErr w:type="spellStart"/>
            <w:r w:rsidRPr="002329F3">
              <w:rPr>
                <w:lang w:val="es-419"/>
              </w:rPr>
              <w:t>adequate</w:t>
            </w:r>
            <w:proofErr w:type="spellEnd"/>
            <w:r w:rsidRPr="002329F3">
              <w:rPr>
                <w:lang w:val="es-419"/>
              </w:rPr>
              <w:t xml:space="preserve"> </w:t>
            </w:r>
            <w:proofErr w:type="spellStart"/>
            <w:r w:rsidRPr="002329F3">
              <w:rPr>
                <w:lang w:val="es-419"/>
              </w:rPr>
              <w:t>to</w:t>
            </w:r>
            <w:proofErr w:type="spellEnd"/>
            <w:r w:rsidRPr="002329F3">
              <w:rPr>
                <w:lang w:val="es-419"/>
              </w:rPr>
              <w:t xml:space="preserve"> </w:t>
            </w:r>
            <w:proofErr w:type="spellStart"/>
            <w:r w:rsidRPr="002329F3">
              <w:rPr>
                <w:lang w:val="es-419"/>
              </w:rPr>
              <w:t>what</w:t>
            </w:r>
            <w:proofErr w:type="spellEnd"/>
            <w:r w:rsidRPr="002329F3">
              <w:rPr>
                <w:lang w:val="es-419"/>
              </w:rPr>
              <w:t xml:space="preserve"> </w:t>
            </w:r>
            <w:proofErr w:type="spellStart"/>
            <w:r w:rsidRPr="002329F3">
              <w:rPr>
                <w:lang w:val="es-419"/>
              </w:rPr>
              <w:t>is</w:t>
            </w:r>
            <w:proofErr w:type="spellEnd"/>
            <w:r w:rsidRPr="002329F3">
              <w:rPr>
                <w:lang w:val="es-419"/>
              </w:rPr>
              <w:t xml:space="preserve"> </w:t>
            </w:r>
            <w:proofErr w:type="spellStart"/>
            <w:r w:rsidRPr="002329F3">
              <w:rPr>
                <w:lang w:val="es-419"/>
              </w:rPr>
              <w:t>necessary</w:t>
            </w:r>
            <w:proofErr w:type="spellEnd"/>
            <w:r w:rsidRPr="002329F3">
              <w:rPr>
                <w:lang w:val="es-419"/>
              </w:rPr>
              <w:t xml:space="preserve"> in </w:t>
            </w:r>
            <w:proofErr w:type="spellStart"/>
            <w:r w:rsidRPr="002329F3">
              <w:rPr>
                <w:lang w:val="es-419"/>
              </w:rPr>
              <w:t>relation</w:t>
            </w:r>
            <w:proofErr w:type="spellEnd"/>
            <w:r w:rsidRPr="002329F3">
              <w:rPr>
                <w:lang w:val="es-419"/>
              </w:rPr>
              <w:t xml:space="preserve"> </w:t>
            </w:r>
            <w:proofErr w:type="spellStart"/>
            <w:r w:rsidRPr="002329F3">
              <w:rPr>
                <w:lang w:val="es-419"/>
              </w:rPr>
              <w:t>to</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specified</w:t>
            </w:r>
            <w:proofErr w:type="spellEnd"/>
            <w:r w:rsidRPr="002329F3">
              <w:rPr>
                <w:lang w:val="es-419"/>
              </w:rPr>
              <w:t xml:space="preserve"> </w:t>
            </w:r>
            <w:proofErr w:type="spellStart"/>
            <w:r w:rsidRPr="002329F3">
              <w:rPr>
                <w:lang w:val="es-419"/>
              </w:rPr>
              <w:t>purposes</w:t>
            </w:r>
            <w:proofErr w:type="spellEnd"/>
            <w:r w:rsidRPr="002329F3">
              <w:rPr>
                <w:lang w:val="es-419"/>
              </w:rPr>
              <w:t xml:space="preserve"> </w:t>
            </w:r>
            <w:proofErr w:type="spellStart"/>
            <w:r w:rsidRPr="002329F3">
              <w:rPr>
                <w:lang w:val="es-419"/>
              </w:rPr>
              <w:t>of</w:t>
            </w:r>
            <w:proofErr w:type="spellEnd"/>
            <w:r w:rsidRPr="002329F3">
              <w:rPr>
                <w:lang w:val="es-419"/>
              </w:rPr>
              <w:t xml:space="preserve"> personal data </w:t>
            </w:r>
            <w:proofErr w:type="spellStart"/>
            <w:r w:rsidRPr="002329F3">
              <w:rPr>
                <w:lang w:val="es-419"/>
              </w:rPr>
              <w:t>processing</w:t>
            </w:r>
            <w:proofErr w:type="spellEnd"/>
            <w:r w:rsidRPr="002329F3">
              <w:rPr>
                <w:lang w:val="es-419"/>
              </w:rPr>
              <w:t>.</w:t>
            </w:r>
          </w:p>
        </w:tc>
      </w:tr>
      <w:tr w:rsidR="002329F3" w:rsidRPr="002329F3" w14:paraId="4CB5E996" w14:textId="77777777" w:rsidTr="001D0858">
        <w:tc>
          <w:tcPr>
            <w:tcW w:w="562" w:type="dxa"/>
          </w:tcPr>
          <w:p w14:paraId="1DCED613" w14:textId="77777777" w:rsidR="002329F3" w:rsidRPr="002329F3" w:rsidRDefault="002329F3" w:rsidP="001D0858">
            <w:pPr>
              <w:rPr>
                <w:i/>
                <w:iCs/>
                <w:lang w:val="es-419"/>
              </w:rPr>
            </w:pPr>
            <w:r w:rsidRPr="002329F3">
              <w:rPr>
                <w:i/>
                <w:lang w:val="es-419"/>
              </w:rPr>
              <w:t>4</w:t>
            </w:r>
          </w:p>
        </w:tc>
        <w:tc>
          <w:tcPr>
            <w:tcW w:w="2694" w:type="dxa"/>
          </w:tcPr>
          <w:p w14:paraId="22F75864" w14:textId="77777777" w:rsidR="002329F3" w:rsidRPr="002329F3" w:rsidRDefault="002329F3" w:rsidP="001D0858">
            <w:pPr>
              <w:rPr>
                <w:i/>
                <w:iCs/>
                <w:lang w:val="es-419"/>
              </w:rPr>
            </w:pPr>
            <w:proofErr w:type="spellStart"/>
            <w:r w:rsidRPr="002329F3">
              <w:rPr>
                <w:i/>
                <w:lang w:val="es-419"/>
              </w:rPr>
              <w:t>Retention</w:t>
            </w:r>
            <w:proofErr w:type="spellEnd"/>
          </w:p>
        </w:tc>
        <w:tc>
          <w:tcPr>
            <w:tcW w:w="5807" w:type="dxa"/>
          </w:tcPr>
          <w:p w14:paraId="0606C4BB" w14:textId="77777777" w:rsidR="002329F3" w:rsidRPr="002329F3" w:rsidRDefault="002329F3" w:rsidP="001D0858">
            <w:pPr>
              <w:rPr>
                <w:lang w:val="es-419"/>
              </w:rPr>
            </w:pPr>
            <w:r w:rsidRPr="002329F3">
              <w:rPr>
                <w:lang w:val="es-419"/>
              </w:rPr>
              <w:t xml:space="preserve">Personal data </w:t>
            </w:r>
            <w:proofErr w:type="spellStart"/>
            <w:r w:rsidRPr="002329F3">
              <w:rPr>
                <w:lang w:val="es-419"/>
              </w:rPr>
              <w:t>should</w:t>
            </w:r>
            <w:proofErr w:type="spellEnd"/>
            <w:r w:rsidRPr="002329F3">
              <w:rPr>
                <w:lang w:val="es-419"/>
              </w:rPr>
              <w:t xml:space="preserve"> </w:t>
            </w:r>
            <w:proofErr w:type="spellStart"/>
            <w:r w:rsidRPr="002329F3">
              <w:rPr>
                <w:lang w:val="es-419"/>
              </w:rPr>
              <w:t>only</w:t>
            </w:r>
            <w:proofErr w:type="spellEnd"/>
            <w:r w:rsidRPr="002329F3">
              <w:rPr>
                <w:lang w:val="es-419"/>
              </w:rPr>
              <w:t xml:space="preserve"> be </w:t>
            </w:r>
            <w:proofErr w:type="spellStart"/>
            <w:r w:rsidRPr="002329F3">
              <w:rPr>
                <w:lang w:val="es-419"/>
              </w:rPr>
              <w:t>retained</w:t>
            </w:r>
            <w:proofErr w:type="spellEnd"/>
            <w:r w:rsidRPr="002329F3">
              <w:rPr>
                <w:lang w:val="es-419"/>
              </w:rPr>
              <w:t xml:space="preserve"> </w:t>
            </w:r>
            <w:proofErr w:type="spellStart"/>
            <w:r w:rsidRPr="002329F3">
              <w:rPr>
                <w:lang w:val="es-419"/>
              </w:rPr>
              <w:t>for</w:t>
            </w:r>
            <w:proofErr w:type="spellEnd"/>
            <w:r w:rsidRPr="002329F3">
              <w:rPr>
                <w:lang w:val="es-419"/>
              </w:rPr>
              <w:t xml:space="preserve"> </w:t>
            </w:r>
            <w:proofErr w:type="spellStart"/>
            <w:r w:rsidRPr="002329F3">
              <w:rPr>
                <w:lang w:val="es-419"/>
              </w:rPr>
              <w:t>the</w:t>
            </w:r>
            <w:proofErr w:type="spellEnd"/>
            <w:r w:rsidRPr="002329F3">
              <w:rPr>
                <w:lang w:val="es-419"/>
              </w:rPr>
              <w:t xml:space="preserve"> time </w:t>
            </w:r>
            <w:proofErr w:type="spellStart"/>
            <w:r w:rsidRPr="002329F3">
              <w:rPr>
                <w:lang w:val="es-419"/>
              </w:rPr>
              <w:t>that</w:t>
            </w:r>
            <w:proofErr w:type="spellEnd"/>
            <w:r w:rsidRPr="002329F3">
              <w:rPr>
                <w:lang w:val="es-419"/>
              </w:rPr>
              <w:t xml:space="preserve"> </w:t>
            </w:r>
            <w:proofErr w:type="spellStart"/>
            <w:r w:rsidRPr="002329F3">
              <w:rPr>
                <w:lang w:val="es-419"/>
              </w:rPr>
              <w:t>is</w:t>
            </w:r>
            <w:proofErr w:type="spellEnd"/>
            <w:r w:rsidRPr="002329F3">
              <w:rPr>
                <w:lang w:val="es-419"/>
              </w:rPr>
              <w:t xml:space="preserve"> </w:t>
            </w:r>
            <w:proofErr w:type="spellStart"/>
            <w:r w:rsidRPr="002329F3">
              <w:rPr>
                <w:lang w:val="es-419"/>
              </w:rPr>
              <w:t>necessary</w:t>
            </w:r>
            <w:proofErr w:type="spellEnd"/>
            <w:r w:rsidRPr="002329F3">
              <w:rPr>
                <w:lang w:val="es-419"/>
              </w:rPr>
              <w:t xml:space="preserve"> </w:t>
            </w:r>
            <w:proofErr w:type="spellStart"/>
            <w:r w:rsidRPr="002329F3">
              <w:rPr>
                <w:lang w:val="es-419"/>
              </w:rPr>
              <w:t>for</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specified</w:t>
            </w:r>
            <w:proofErr w:type="spellEnd"/>
            <w:r w:rsidRPr="002329F3">
              <w:rPr>
                <w:lang w:val="es-419"/>
              </w:rPr>
              <w:t xml:space="preserve"> </w:t>
            </w:r>
            <w:proofErr w:type="spellStart"/>
            <w:r w:rsidRPr="002329F3">
              <w:rPr>
                <w:lang w:val="es-419"/>
              </w:rPr>
              <w:t>purposes</w:t>
            </w:r>
            <w:proofErr w:type="spellEnd"/>
            <w:r w:rsidRPr="002329F3">
              <w:rPr>
                <w:lang w:val="es-419"/>
              </w:rPr>
              <w:t>.</w:t>
            </w:r>
          </w:p>
        </w:tc>
      </w:tr>
      <w:tr w:rsidR="002329F3" w:rsidRPr="002329F3" w14:paraId="5AFB3857" w14:textId="77777777" w:rsidTr="001D0858">
        <w:tc>
          <w:tcPr>
            <w:tcW w:w="562" w:type="dxa"/>
          </w:tcPr>
          <w:p w14:paraId="79CF0D69" w14:textId="77777777" w:rsidR="002329F3" w:rsidRPr="002329F3" w:rsidRDefault="002329F3" w:rsidP="001D0858">
            <w:pPr>
              <w:rPr>
                <w:i/>
                <w:iCs/>
                <w:lang w:val="es-419"/>
              </w:rPr>
            </w:pPr>
            <w:r w:rsidRPr="002329F3">
              <w:rPr>
                <w:i/>
                <w:lang w:val="es-419"/>
              </w:rPr>
              <w:t>5</w:t>
            </w:r>
          </w:p>
        </w:tc>
        <w:tc>
          <w:tcPr>
            <w:tcW w:w="2694" w:type="dxa"/>
          </w:tcPr>
          <w:p w14:paraId="174260E5" w14:textId="77777777" w:rsidR="002329F3" w:rsidRPr="002329F3" w:rsidRDefault="002329F3" w:rsidP="001D0858">
            <w:pPr>
              <w:rPr>
                <w:i/>
                <w:iCs/>
                <w:lang w:val="es-419"/>
              </w:rPr>
            </w:pPr>
            <w:proofErr w:type="spellStart"/>
            <w:r w:rsidRPr="002329F3">
              <w:rPr>
                <w:i/>
                <w:lang w:val="es-419"/>
              </w:rPr>
              <w:t>Accuracy</w:t>
            </w:r>
            <w:proofErr w:type="spellEnd"/>
          </w:p>
        </w:tc>
        <w:tc>
          <w:tcPr>
            <w:tcW w:w="5807" w:type="dxa"/>
          </w:tcPr>
          <w:p w14:paraId="688BEC75" w14:textId="77777777" w:rsidR="002329F3" w:rsidRPr="002329F3" w:rsidRDefault="002329F3" w:rsidP="001D0858">
            <w:pPr>
              <w:rPr>
                <w:lang w:val="es-419"/>
              </w:rPr>
            </w:pPr>
            <w:r w:rsidRPr="002329F3">
              <w:rPr>
                <w:lang w:val="es-419"/>
              </w:rPr>
              <w:t xml:space="preserve">Personal data </w:t>
            </w:r>
            <w:proofErr w:type="spellStart"/>
            <w:r w:rsidRPr="002329F3">
              <w:rPr>
                <w:lang w:val="es-419"/>
              </w:rPr>
              <w:t>should</w:t>
            </w:r>
            <w:proofErr w:type="spellEnd"/>
            <w:r w:rsidRPr="002329F3">
              <w:rPr>
                <w:lang w:val="es-419"/>
              </w:rPr>
              <w:t xml:space="preserve"> be </w:t>
            </w:r>
            <w:proofErr w:type="spellStart"/>
            <w:r w:rsidRPr="002329F3">
              <w:rPr>
                <w:lang w:val="es-419"/>
              </w:rPr>
              <w:t>accurate</w:t>
            </w:r>
            <w:proofErr w:type="spellEnd"/>
            <w:r w:rsidRPr="002329F3">
              <w:rPr>
                <w:lang w:val="es-419"/>
              </w:rPr>
              <w:t xml:space="preserve"> and, </w:t>
            </w:r>
            <w:proofErr w:type="spellStart"/>
            <w:r w:rsidRPr="002329F3">
              <w:rPr>
                <w:lang w:val="es-419"/>
              </w:rPr>
              <w:t>where</w:t>
            </w:r>
            <w:proofErr w:type="spellEnd"/>
            <w:r w:rsidRPr="002329F3">
              <w:rPr>
                <w:lang w:val="es-419"/>
              </w:rPr>
              <w:t xml:space="preserve"> </w:t>
            </w:r>
            <w:proofErr w:type="spellStart"/>
            <w:r w:rsidRPr="002329F3">
              <w:rPr>
                <w:lang w:val="es-419"/>
              </w:rPr>
              <w:t>necessary</w:t>
            </w:r>
            <w:proofErr w:type="spellEnd"/>
            <w:r w:rsidRPr="002329F3">
              <w:rPr>
                <w:lang w:val="es-419"/>
              </w:rPr>
              <w:t xml:space="preserve">, up </w:t>
            </w:r>
            <w:proofErr w:type="spellStart"/>
            <w:r w:rsidRPr="002329F3">
              <w:rPr>
                <w:lang w:val="es-419"/>
              </w:rPr>
              <w:t>to</w:t>
            </w:r>
            <w:proofErr w:type="spellEnd"/>
            <w:r w:rsidRPr="002329F3">
              <w:rPr>
                <w:lang w:val="es-419"/>
              </w:rPr>
              <w:t xml:space="preserve"> date </w:t>
            </w:r>
            <w:proofErr w:type="spellStart"/>
            <w:r w:rsidRPr="002329F3">
              <w:rPr>
                <w:lang w:val="es-419"/>
              </w:rPr>
              <w:t>to</w:t>
            </w:r>
            <w:proofErr w:type="spellEnd"/>
            <w:r w:rsidRPr="002329F3">
              <w:rPr>
                <w:lang w:val="es-419"/>
              </w:rPr>
              <w:t xml:space="preserve"> </w:t>
            </w:r>
            <w:proofErr w:type="spellStart"/>
            <w:r w:rsidRPr="002329F3">
              <w:rPr>
                <w:lang w:val="es-419"/>
              </w:rPr>
              <w:t>fulfill</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specified</w:t>
            </w:r>
            <w:proofErr w:type="spellEnd"/>
            <w:r w:rsidRPr="002329F3">
              <w:rPr>
                <w:lang w:val="es-419"/>
              </w:rPr>
              <w:t xml:space="preserve"> </w:t>
            </w:r>
            <w:proofErr w:type="spellStart"/>
            <w:r w:rsidRPr="002329F3">
              <w:rPr>
                <w:lang w:val="es-419"/>
              </w:rPr>
              <w:t>purposes</w:t>
            </w:r>
            <w:proofErr w:type="spellEnd"/>
            <w:r w:rsidRPr="002329F3">
              <w:rPr>
                <w:lang w:val="es-419"/>
              </w:rPr>
              <w:t>.</w:t>
            </w:r>
          </w:p>
        </w:tc>
      </w:tr>
      <w:tr w:rsidR="002329F3" w:rsidRPr="002329F3" w14:paraId="239169A9" w14:textId="77777777" w:rsidTr="001D0858">
        <w:tc>
          <w:tcPr>
            <w:tcW w:w="562" w:type="dxa"/>
          </w:tcPr>
          <w:p w14:paraId="72AD5AC3" w14:textId="77777777" w:rsidR="002329F3" w:rsidRPr="002329F3" w:rsidRDefault="002329F3" w:rsidP="001D0858">
            <w:pPr>
              <w:rPr>
                <w:i/>
                <w:iCs/>
                <w:lang w:val="es-419"/>
              </w:rPr>
            </w:pPr>
            <w:r w:rsidRPr="002329F3">
              <w:rPr>
                <w:i/>
                <w:lang w:val="es-419"/>
              </w:rPr>
              <w:t>6</w:t>
            </w:r>
          </w:p>
        </w:tc>
        <w:tc>
          <w:tcPr>
            <w:tcW w:w="2694" w:type="dxa"/>
          </w:tcPr>
          <w:p w14:paraId="7F7FE006" w14:textId="77777777" w:rsidR="002329F3" w:rsidRPr="002329F3" w:rsidRDefault="002329F3" w:rsidP="001D0858">
            <w:pPr>
              <w:rPr>
                <w:i/>
                <w:iCs/>
                <w:lang w:val="es-419"/>
              </w:rPr>
            </w:pPr>
            <w:proofErr w:type="spellStart"/>
            <w:r w:rsidRPr="002329F3">
              <w:rPr>
                <w:i/>
                <w:lang w:val="es-419"/>
              </w:rPr>
              <w:t>Confidentiality</w:t>
            </w:r>
            <w:proofErr w:type="spellEnd"/>
          </w:p>
        </w:tc>
        <w:tc>
          <w:tcPr>
            <w:tcW w:w="5807" w:type="dxa"/>
          </w:tcPr>
          <w:p w14:paraId="67C249AD" w14:textId="77777777" w:rsidR="002329F3" w:rsidRPr="002329F3" w:rsidRDefault="002329F3" w:rsidP="001D0858">
            <w:pPr>
              <w:rPr>
                <w:lang w:val="es-419"/>
              </w:rPr>
            </w:pPr>
            <w:r w:rsidRPr="002329F3">
              <w:rPr>
                <w:lang w:val="es-419"/>
              </w:rPr>
              <w:t xml:space="preserve">Personal data </w:t>
            </w:r>
            <w:proofErr w:type="spellStart"/>
            <w:r w:rsidRPr="002329F3">
              <w:rPr>
                <w:lang w:val="es-419"/>
              </w:rPr>
              <w:t>should</w:t>
            </w:r>
            <w:proofErr w:type="spellEnd"/>
            <w:r w:rsidRPr="002329F3">
              <w:rPr>
                <w:lang w:val="es-419"/>
              </w:rPr>
              <w:t xml:space="preserve"> be </w:t>
            </w:r>
            <w:proofErr w:type="spellStart"/>
            <w:r w:rsidRPr="002329F3">
              <w:rPr>
                <w:lang w:val="es-419"/>
              </w:rPr>
              <w:t>processed</w:t>
            </w:r>
            <w:proofErr w:type="spellEnd"/>
            <w:r w:rsidRPr="002329F3">
              <w:rPr>
                <w:lang w:val="es-419"/>
              </w:rPr>
              <w:t xml:space="preserve"> </w:t>
            </w:r>
            <w:proofErr w:type="spellStart"/>
            <w:r w:rsidRPr="002329F3">
              <w:rPr>
                <w:lang w:val="es-419"/>
              </w:rPr>
              <w:t>with</w:t>
            </w:r>
            <w:proofErr w:type="spellEnd"/>
            <w:r w:rsidRPr="002329F3">
              <w:rPr>
                <w:lang w:val="es-419"/>
              </w:rPr>
              <w:t xml:space="preserve"> </w:t>
            </w:r>
            <w:proofErr w:type="spellStart"/>
            <w:r w:rsidRPr="002329F3">
              <w:rPr>
                <w:lang w:val="es-419"/>
              </w:rPr>
              <w:t>due</w:t>
            </w:r>
            <w:proofErr w:type="spellEnd"/>
            <w:r w:rsidRPr="002329F3">
              <w:rPr>
                <w:lang w:val="es-419"/>
              </w:rPr>
              <w:t xml:space="preserve"> </w:t>
            </w:r>
            <w:proofErr w:type="spellStart"/>
            <w:r w:rsidRPr="002329F3">
              <w:rPr>
                <w:lang w:val="es-419"/>
              </w:rPr>
              <w:t>regard</w:t>
            </w:r>
            <w:proofErr w:type="spellEnd"/>
            <w:r w:rsidRPr="002329F3">
              <w:rPr>
                <w:lang w:val="es-419"/>
              </w:rPr>
              <w:t xml:space="preserve"> </w:t>
            </w:r>
            <w:proofErr w:type="spellStart"/>
            <w:r w:rsidRPr="002329F3">
              <w:rPr>
                <w:lang w:val="es-419"/>
              </w:rPr>
              <w:t>to</w:t>
            </w:r>
            <w:proofErr w:type="spellEnd"/>
            <w:r w:rsidRPr="002329F3">
              <w:rPr>
                <w:lang w:val="es-419"/>
              </w:rPr>
              <w:t xml:space="preserve"> </w:t>
            </w:r>
            <w:proofErr w:type="spellStart"/>
            <w:r w:rsidRPr="002329F3">
              <w:rPr>
                <w:lang w:val="es-419"/>
              </w:rPr>
              <w:t>confidentiality</w:t>
            </w:r>
            <w:proofErr w:type="spellEnd"/>
            <w:r w:rsidRPr="002329F3">
              <w:rPr>
                <w:lang w:val="es-419"/>
              </w:rPr>
              <w:t>.</w:t>
            </w:r>
          </w:p>
        </w:tc>
      </w:tr>
      <w:tr w:rsidR="002329F3" w:rsidRPr="002329F3" w14:paraId="48B76CFC" w14:textId="77777777" w:rsidTr="001D0858">
        <w:tc>
          <w:tcPr>
            <w:tcW w:w="562" w:type="dxa"/>
          </w:tcPr>
          <w:p w14:paraId="1C8F3CE2" w14:textId="77777777" w:rsidR="002329F3" w:rsidRPr="002329F3" w:rsidRDefault="002329F3" w:rsidP="001D0858">
            <w:pPr>
              <w:rPr>
                <w:i/>
                <w:iCs/>
                <w:lang w:val="es-419"/>
              </w:rPr>
            </w:pPr>
            <w:r w:rsidRPr="002329F3">
              <w:rPr>
                <w:i/>
                <w:lang w:val="es-419"/>
              </w:rPr>
              <w:t>7</w:t>
            </w:r>
          </w:p>
        </w:tc>
        <w:tc>
          <w:tcPr>
            <w:tcW w:w="2694" w:type="dxa"/>
          </w:tcPr>
          <w:p w14:paraId="3E1F5E54" w14:textId="77777777" w:rsidR="002329F3" w:rsidRPr="002329F3" w:rsidRDefault="002329F3" w:rsidP="001D0858">
            <w:pPr>
              <w:rPr>
                <w:i/>
                <w:iCs/>
                <w:lang w:val="es-419"/>
              </w:rPr>
            </w:pPr>
            <w:r w:rsidRPr="002329F3">
              <w:rPr>
                <w:i/>
                <w:lang w:val="es-419"/>
              </w:rPr>
              <w:t>Security</w:t>
            </w:r>
          </w:p>
        </w:tc>
        <w:tc>
          <w:tcPr>
            <w:tcW w:w="5807" w:type="dxa"/>
          </w:tcPr>
          <w:p w14:paraId="54728725" w14:textId="77777777" w:rsidR="002329F3" w:rsidRPr="002329F3" w:rsidRDefault="002329F3" w:rsidP="001D0858">
            <w:pPr>
              <w:rPr>
                <w:lang w:val="es-419"/>
              </w:rPr>
            </w:pPr>
            <w:proofErr w:type="spellStart"/>
            <w:r w:rsidRPr="002329F3">
              <w:rPr>
                <w:lang w:val="es-419"/>
              </w:rPr>
              <w:t>Appropriate</w:t>
            </w:r>
            <w:proofErr w:type="spellEnd"/>
            <w:r w:rsidRPr="002329F3">
              <w:rPr>
                <w:lang w:val="es-419"/>
              </w:rPr>
              <w:t xml:space="preserve"> </w:t>
            </w:r>
            <w:proofErr w:type="spellStart"/>
            <w:r w:rsidRPr="002329F3">
              <w:rPr>
                <w:lang w:val="es-419"/>
              </w:rPr>
              <w:t>organizational</w:t>
            </w:r>
            <w:proofErr w:type="spellEnd"/>
            <w:r w:rsidRPr="002329F3">
              <w:rPr>
                <w:lang w:val="es-419"/>
              </w:rPr>
              <w:t xml:space="preserve">, administrative, </w:t>
            </w:r>
            <w:proofErr w:type="spellStart"/>
            <w:r w:rsidRPr="002329F3">
              <w:rPr>
                <w:lang w:val="es-419"/>
              </w:rPr>
              <w:t>physical</w:t>
            </w:r>
            <w:proofErr w:type="spellEnd"/>
            <w:r w:rsidRPr="002329F3">
              <w:rPr>
                <w:lang w:val="es-419"/>
              </w:rPr>
              <w:t xml:space="preserve"> and </w:t>
            </w:r>
            <w:proofErr w:type="spellStart"/>
            <w:r w:rsidRPr="002329F3">
              <w:rPr>
                <w:lang w:val="es-419"/>
              </w:rPr>
              <w:t>technical</w:t>
            </w:r>
            <w:proofErr w:type="spellEnd"/>
            <w:r w:rsidRPr="002329F3">
              <w:rPr>
                <w:lang w:val="es-419"/>
              </w:rPr>
              <w:t xml:space="preserve"> </w:t>
            </w:r>
            <w:proofErr w:type="spellStart"/>
            <w:r w:rsidRPr="002329F3">
              <w:rPr>
                <w:lang w:val="es-419"/>
              </w:rPr>
              <w:t>safeguards</w:t>
            </w:r>
            <w:proofErr w:type="spellEnd"/>
            <w:r w:rsidRPr="002329F3">
              <w:rPr>
                <w:lang w:val="es-419"/>
              </w:rPr>
              <w:t xml:space="preserve"> and </w:t>
            </w:r>
            <w:proofErr w:type="spellStart"/>
            <w:r w:rsidRPr="002329F3">
              <w:rPr>
                <w:lang w:val="es-419"/>
              </w:rPr>
              <w:t>procedures</w:t>
            </w:r>
            <w:proofErr w:type="spellEnd"/>
            <w:r w:rsidRPr="002329F3">
              <w:rPr>
                <w:lang w:val="es-419"/>
              </w:rPr>
              <w:t xml:space="preserve"> </w:t>
            </w:r>
            <w:proofErr w:type="spellStart"/>
            <w:r w:rsidRPr="002329F3">
              <w:rPr>
                <w:lang w:val="es-419"/>
              </w:rPr>
              <w:t>should</w:t>
            </w:r>
            <w:proofErr w:type="spellEnd"/>
            <w:r w:rsidRPr="002329F3">
              <w:rPr>
                <w:lang w:val="es-419"/>
              </w:rPr>
              <w:t xml:space="preserve"> be </w:t>
            </w:r>
            <w:proofErr w:type="spellStart"/>
            <w:r w:rsidRPr="002329F3">
              <w:rPr>
                <w:lang w:val="es-419"/>
              </w:rPr>
              <w:t>implemented</w:t>
            </w:r>
            <w:proofErr w:type="spellEnd"/>
            <w:r w:rsidRPr="002329F3">
              <w:rPr>
                <w:lang w:val="es-419"/>
              </w:rPr>
              <w:t xml:space="preserve"> </w:t>
            </w:r>
            <w:proofErr w:type="spellStart"/>
            <w:r w:rsidRPr="002329F3">
              <w:rPr>
                <w:lang w:val="es-419"/>
              </w:rPr>
              <w:t>to</w:t>
            </w:r>
            <w:proofErr w:type="spellEnd"/>
            <w:r w:rsidRPr="002329F3">
              <w:rPr>
                <w:lang w:val="es-419"/>
              </w:rPr>
              <w:t xml:space="preserve"> </w:t>
            </w:r>
            <w:proofErr w:type="spellStart"/>
            <w:r w:rsidRPr="002329F3">
              <w:rPr>
                <w:lang w:val="es-419"/>
              </w:rPr>
              <w:t>protect</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security</w:t>
            </w:r>
            <w:proofErr w:type="spellEnd"/>
            <w:r w:rsidRPr="002329F3">
              <w:rPr>
                <w:lang w:val="es-419"/>
              </w:rPr>
              <w:t xml:space="preserve"> </w:t>
            </w:r>
            <w:proofErr w:type="spellStart"/>
            <w:r w:rsidRPr="002329F3">
              <w:rPr>
                <w:lang w:val="es-419"/>
              </w:rPr>
              <w:t>of</w:t>
            </w:r>
            <w:proofErr w:type="spellEnd"/>
            <w:r w:rsidRPr="002329F3">
              <w:rPr>
                <w:lang w:val="es-419"/>
              </w:rPr>
              <w:t xml:space="preserve"> personal data, </w:t>
            </w:r>
            <w:proofErr w:type="spellStart"/>
            <w:r w:rsidRPr="002329F3">
              <w:rPr>
                <w:lang w:val="es-419"/>
              </w:rPr>
              <w:t>including</w:t>
            </w:r>
            <w:proofErr w:type="spellEnd"/>
            <w:r w:rsidRPr="002329F3">
              <w:rPr>
                <w:lang w:val="es-419"/>
              </w:rPr>
              <w:t xml:space="preserve"> </w:t>
            </w:r>
            <w:proofErr w:type="spellStart"/>
            <w:r w:rsidRPr="002329F3">
              <w:rPr>
                <w:lang w:val="es-419"/>
              </w:rPr>
              <w:t>against</w:t>
            </w:r>
            <w:proofErr w:type="spellEnd"/>
            <w:r w:rsidRPr="002329F3">
              <w:rPr>
                <w:lang w:val="es-419"/>
              </w:rPr>
              <w:t xml:space="preserve"> </w:t>
            </w:r>
            <w:proofErr w:type="spellStart"/>
            <w:r w:rsidRPr="002329F3">
              <w:rPr>
                <w:lang w:val="es-419"/>
              </w:rPr>
              <w:t>or</w:t>
            </w:r>
            <w:proofErr w:type="spellEnd"/>
            <w:r w:rsidRPr="002329F3">
              <w:rPr>
                <w:lang w:val="es-419"/>
              </w:rPr>
              <w:t xml:space="preserve"> </w:t>
            </w:r>
            <w:proofErr w:type="spellStart"/>
            <w:r w:rsidRPr="002329F3">
              <w:rPr>
                <w:lang w:val="es-419"/>
              </w:rPr>
              <w:t>from</w:t>
            </w:r>
            <w:proofErr w:type="spellEnd"/>
            <w:r w:rsidRPr="002329F3">
              <w:rPr>
                <w:lang w:val="es-419"/>
              </w:rPr>
              <w:t xml:space="preserve"> </w:t>
            </w:r>
            <w:proofErr w:type="spellStart"/>
            <w:r w:rsidRPr="002329F3">
              <w:rPr>
                <w:lang w:val="es-419"/>
              </w:rPr>
              <w:t>unauthorized</w:t>
            </w:r>
            <w:proofErr w:type="spellEnd"/>
            <w:r w:rsidRPr="002329F3">
              <w:rPr>
                <w:lang w:val="es-419"/>
              </w:rPr>
              <w:t xml:space="preserve"> </w:t>
            </w:r>
            <w:proofErr w:type="spellStart"/>
            <w:r w:rsidRPr="002329F3">
              <w:rPr>
                <w:lang w:val="es-419"/>
              </w:rPr>
              <w:t>or</w:t>
            </w:r>
            <w:proofErr w:type="spellEnd"/>
            <w:r w:rsidRPr="002329F3">
              <w:rPr>
                <w:lang w:val="es-419"/>
              </w:rPr>
              <w:t xml:space="preserve"> accidental </w:t>
            </w:r>
            <w:proofErr w:type="spellStart"/>
            <w:r w:rsidRPr="002329F3">
              <w:rPr>
                <w:lang w:val="es-419"/>
              </w:rPr>
              <w:t>access</w:t>
            </w:r>
            <w:proofErr w:type="spellEnd"/>
            <w:r w:rsidRPr="002329F3">
              <w:rPr>
                <w:lang w:val="es-419"/>
              </w:rPr>
              <w:t xml:space="preserve">, </w:t>
            </w:r>
            <w:proofErr w:type="spellStart"/>
            <w:r w:rsidRPr="002329F3">
              <w:rPr>
                <w:lang w:val="es-419"/>
              </w:rPr>
              <w:t>damage</w:t>
            </w:r>
            <w:proofErr w:type="spellEnd"/>
            <w:r w:rsidRPr="002329F3">
              <w:rPr>
                <w:lang w:val="es-419"/>
              </w:rPr>
              <w:t xml:space="preserve">, </w:t>
            </w:r>
            <w:proofErr w:type="spellStart"/>
            <w:r w:rsidRPr="002329F3">
              <w:rPr>
                <w:lang w:val="es-419"/>
              </w:rPr>
              <w:t>loss</w:t>
            </w:r>
            <w:proofErr w:type="spellEnd"/>
            <w:r w:rsidRPr="002329F3">
              <w:rPr>
                <w:lang w:val="es-419"/>
              </w:rPr>
              <w:t xml:space="preserve"> </w:t>
            </w:r>
            <w:proofErr w:type="spellStart"/>
            <w:r w:rsidRPr="002329F3">
              <w:rPr>
                <w:lang w:val="es-419"/>
              </w:rPr>
              <w:t>or</w:t>
            </w:r>
            <w:proofErr w:type="spellEnd"/>
            <w:r w:rsidRPr="002329F3">
              <w:rPr>
                <w:lang w:val="es-419"/>
              </w:rPr>
              <w:t xml:space="preserve"> </w:t>
            </w:r>
            <w:proofErr w:type="spellStart"/>
            <w:r w:rsidRPr="002329F3">
              <w:rPr>
                <w:lang w:val="es-419"/>
              </w:rPr>
              <w:t>other</w:t>
            </w:r>
            <w:proofErr w:type="spellEnd"/>
            <w:r w:rsidRPr="002329F3">
              <w:rPr>
                <w:lang w:val="es-419"/>
              </w:rPr>
              <w:t xml:space="preserve"> </w:t>
            </w:r>
            <w:proofErr w:type="spellStart"/>
            <w:r w:rsidRPr="002329F3">
              <w:rPr>
                <w:lang w:val="es-419"/>
              </w:rPr>
              <w:t>risks</w:t>
            </w:r>
            <w:proofErr w:type="spellEnd"/>
            <w:r w:rsidRPr="002329F3">
              <w:rPr>
                <w:lang w:val="es-419"/>
              </w:rPr>
              <w:t xml:space="preserve"> </w:t>
            </w:r>
            <w:proofErr w:type="spellStart"/>
            <w:r w:rsidRPr="002329F3">
              <w:rPr>
                <w:lang w:val="es-419"/>
              </w:rPr>
              <w:t>presented</w:t>
            </w:r>
            <w:proofErr w:type="spellEnd"/>
            <w:r w:rsidRPr="002329F3">
              <w:rPr>
                <w:lang w:val="es-419"/>
              </w:rPr>
              <w:t xml:space="preserve"> </w:t>
            </w:r>
            <w:proofErr w:type="spellStart"/>
            <w:r w:rsidRPr="002329F3">
              <w:rPr>
                <w:lang w:val="es-419"/>
              </w:rPr>
              <w:t>by</w:t>
            </w:r>
            <w:proofErr w:type="spellEnd"/>
            <w:r w:rsidRPr="002329F3">
              <w:rPr>
                <w:lang w:val="es-419"/>
              </w:rPr>
              <w:t xml:space="preserve"> data </w:t>
            </w:r>
            <w:proofErr w:type="spellStart"/>
            <w:r w:rsidRPr="002329F3">
              <w:rPr>
                <w:lang w:val="es-419"/>
              </w:rPr>
              <w:t>processing</w:t>
            </w:r>
            <w:proofErr w:type="spellEnd"/>
            <w:r w:rsidRPr="002329F3">
              <w:rPr>
                <w:lang w:val="es-419"/>
              </w:rPr>
              <w:t>.</w:t>
            </w:r>
          </w:p>
        </w:tc>
      </w:tr>
      <w:tr w:rsidR="002329F3" w:rsidRPr="002329F3" w14:paraId="159EED3F" w14:textId="77777777" w:rsidTr="001D0858">
        <w:tc>
          <w:tcPr>
            <w:tcW w:w="562" w:type="dxa"/>
          </w:tcPr>
          <w:p w14:paraId="3FDCD185" w14:textId="77777777" w:rsidR="002329F3" w:rsidRPr="002329F3" w:rsidRDefault="002329F3" w:rsidP="001D0858">
            <w:pPr>
              <w:rPr>
                <w:i/>
                <w:iCs/>
                <w:lang w:val="es-419"/>
              </w:rPr>
            </w:pPr>
            <w:r w:rsidRPr="002329F3">
              <w:rPr>
                <w:i/>
                <w:lang w:val="es-419"/>
              </w:rPr>
              <w:t>8</w:t>
            </w:r>
          </w:p>
        </w:tc>
        <w:tc>
          <w:tcPr>
            <w:tcW w:w="2694" w:type="dxa"/>
          </w:tcPr>
          <w:p w14:paraId="155EAA38" w14:textId="77777777" w:rsidR="002329F3" w:rsidRPr="002329F3" w:rsidRDefault="002329F3" w:rsidP="001D0858">
            <w:pPr>
              <w:rPr>
                <w:i/>
                <w:iCs/>
                <w:lang w:val="es-419"/>
              </w:rPr>
            </w:pPr>
            <w:proofErr w:type="spellStart"/>
            <w:r w:rsidRPr="002329F3">
              <w:rPr>
                <w:i/>
                <w:lang w:val="es-419"/>
              </w:rPr>
              <w:t>Transparency</w:t>
            </w:r>
            <w:proofErr w:type="spellEnd"/>
          </w:p>
        </w:tc>
        <w:tc>
          <w:tcPr>
            <w:tcW w:w="5807" w:type="dxa"/>
          </w:tcPr>
          <w:p w14:paraId="6BB4E415" w14:textId="20EA6479" w:rsidR="002329F3" w:rsidRPr="002329F3" w:rsidRDefault="002329F3" w:rsidP="001D0858">
            <w:pPr>
              <w:rPr>
                <w:lang w:val="es-419"/>
              </w:rPr>
            </w:pPr>
            <w:r w:rsidRPr="002329F3">
              <w:rPr>
                <w:lang w:val="es-419"/>
              </w:rPr>
              <w:t xml:space="preserve">Processing </w:t>
            </w:r>
            <w:proofErr w:type="spellStart"/>
            <w:r w:rsidRPr="002329F3">
              <w:rPr>
                <w:lang w:val="es-419"/>
              </w:rPr>
              <w:t>of</w:t>
            </w:r>
            <w:proofErr w:type="spellEnd"/>
            <w:r w:rsidRPr="002329F3">
              <w:rPr>
                <w:lang w:val="es-419"/>
              </w:rPr>
              <w:t xml:space="preserve"> personal data </w:t>
            </w:r>
            <w:proofErr w:type="spellStart"/>
            <w:r w:rsidRPr="002329F3">
              <w:rPr>
                <w:lang w:val="es-419"/>
              </w:rPr>
              <w:t>should</w:t>
            </w:r>
            <w:proofErr w:type="spellEnd"/>
            <w:r w:rsidRPr="002329F3">
              <w:rPr>
                <w:lang w:val="es-419"/>
              </w:rPr>
              <w:t xml:space="preserve"> be </w:t>
            </w:r>
            <w:proofErr w:type="spellStart"/>
            <w:r w:rsidRPr="002329F3">
              <w:rPr>
                <w:lang w:val="es-419"/>
              </w:rPr>
              <w:t>carried</w:t>
            </w:r>
            <w:proofErr w:type="spellEnd"/>
            <w:r w:rsidRPr="002329F3">
              <w:rPr>
                <w:lang w:val="es-419"/>
              </w:rPr>
              <w:t xml:space="preserve"> </w:t>
            </w:r>
            <w:proofErr w:type="spellStart"/>
            <w:r w:rsidRPr="002329F3">
              <w:rPr>
                <w:lang w:val="es-419"/>
              </w:rPr>
              <w:t>out</w:t>
            </w:r>
            <w:proofErr w:type="spellEnd"/>
            <w:r w:rsidRPr="002329F3">
              <w:rPr>
                <w:lang w:val="es-419"/>
              </w:rPr>
              <w:t xml:space="preserve"> </w:t>
            </w:r>
            <w:proofErr w:type="spellStart"/>
            <w:r w:rsidRPr="002329F3">
              <w:rPr>
                <w:lang w:val="es-419"/>
              </w:rPr>
              <w:t>with</w:t>
            </w:r>
            <w:proofErr w:type="spellEnd"/>
            <w:r w:rsidRPr="002329F3">
              <w:rPr>
                <w:lang w:val="es-419"/>
              </w:rPr>
              <w:t xml:space="preserve"> </w:t>
            </w:r>
            <w:proofErr w:type="spellStart"/>
            <w:r w:rsidRPr="002329F3">
              <w:rPr>
                <w:lang w:val="es-419"/>
              </w:rPr>
              <w:t>transparency</w:t>
            </w:r>
            <w:proofErr w:type="spellEnd"/>
            <w:r w:rsidRPr="002329F3">
              <w:rPr>
                <w:lang w:val="es-419"/>
              </w:rPr>
              <w:t xml:space="preserve"> </w:t>
            </w:r>
            <w:proofErr w:type="spellStart"/>
            <w:r w:rsidRPr="002329F3">
              <w:rPr>
                <w:lang w:val="es-419"/>
              </w:rPr>
              <w:t>to</w:t>
            </w:r>
            <w:proofErr w:type="spellEnd"/>
            <w:r w:rsidRPr="002329F3">
              <w:rPr>
                <w:lang w:val="es-419"/>
              </w:rPr>
              <w:t xml:space="preserve"> </w:t>
            </w:r>
            <w:proofErr w:type="spellStart"/>
            <w:r w:rsidRPr="002329F3">
              <w:rPr>
                <w:lang w:val="es-419"/>
              </w:rPr>
              <w:t>the</w:t>
            </w:r>
            <w:proofErr w:type="spellEnd"/>
            <w:r w:rsidRPr="002329F3">
              <w:rPr>
                <w:lang w:val="es-419"/>
              </w:rPr>
              <w:t xml:space="preserve"> data </w:t>
            </w:r>
            <w:proofErr w:type="spellStart"/>
            <w:r w:rsidRPr="002329F3">
              <w:rPr>
                <w:lang w:val="es-419"/>
              </w:rPr>
              <w:t>subjects</w:t>
            </w:r>
            <w:proofErr w:type="spellEnd"/>
            <w:r w:rsidRPr="002329F3">
              <w:rPr>
                <w:lang w:val="es-419"/>
              </w:rPr>
              <w:t xml:space="preserve">, as </w:t>
            </w:r>
            <w:proofErr w:type="spellStart"/>
            <w:r w:rsidRPr="002329F3">
              <w:rPr>
                <w:lang w:val="es-419"/>
              </w:rPr>
              <w:t>appropriate</w:t>
            </w:r>
            <w:proofErr w:type="spellEnd"/>
            <w:r w:rsidRPr="002329F3">
              <w:rPr>
                <w:lang w:val="es-419"/>
              </w:rPr>
              <w:t xml:space="preserve"> and </w:t>
            </w:r>
            <w:proofErr w:type="spellStart"/>
            <w:r w:rsidRPr="002329F3">
              <w:rPr>
                <w:lang w:val="es-419"/>
              </w:rPr>
              <w:t>whenever</w:t>
            </w:r>
            <w:proofErr w:type="spellEnd"/>
            <w:r w:rsidRPr="002329F3">
              <w:rPr>
                <w:lang w:val="es-419"/>
              </w:rPr>
              <w:t xml:space="preserve"> </w:t>
            </w:r>
            <w:proofErr w:type="spellStart"/>
            <w:r w:rsidRPr="002329F3">
              <w:rPr>
                <w:lang w:val="es-419"/>
              </w:rPr>
              <w:t>possible</w:t>
            </w:r>
            <w:proofErr w:type="spellEnd"/>
            <w:r w:rsidR="00BA74F7">
              <w:rPr>
                <w:lang w:val="es-419"/>
              </w:rPr>
              <w:t xml:space="preserve">. </w:t>
            </w:r>
            <w:proofErr w:type="spellStart"/>
            <w:r w:rsidRPr="002329F3">
              <w:rPr>
                <w:lang w:val="es-419"/>
              </w:rPr>
              <w:t>This</w:t>
            </w:r>
            <w:proofErr w:type="spellEnd"/>
            <w:r w:rsidRPr="002329F3">
              <w:rPr>
                <w:lang w:val="es-419"/>
              </w:rPr>
              <w:t xml:space="preserve"> </w:t>
            </w:r>
            <w:proofErr w:type="spellStart"/>
            <w:r w:rsidRPr="002329F3">
              <w:rPr>
                <w:lang w:val="es-419"/>
              </w:rPr>
              <w:t>should</w:t>
            </w:r>
            <w:proofErr w:type="spellEnd"/>
            <w:r w:rsidRPr="002329F3">
              <w:rPr>
                <w:lang w:val="es-419"/>
              </w:rPr>
              <w:t xml:space="preserve"> </w:t>
            </w:r>
            <w:proofErr w:type="spellStart"/>
            <w:r w:rsidRPr="002329F3">
              <w:rPr>
                <w:lang w:val="es-419"/>
              </w:rPr>
              <w:t>include</w:t>
            </w:r>
            <w:proofErr w:type="spellEnd"/>
            <w:r w:rsidRPr="002329F3">
              <w:rPr>
                <w:lang w:val="es-419"/>
              </w:rPr>
              <w:t xml:space="preserve">, </w:t>
            </w:r>
            <w:proofErr w:type="spellStart"/>
            <w:r w:rsidRPr="002329F3">
              <w:rPr>
                <w:lang w:val="es-419"/>
              </w:rPr>
              <w:t>for</w:t>
            </w:r>
            <w:proofErr w:type="spellEnd"/>
            <w:r w:rsidRPr="002329F3">
              <w:rPr>
                <w:lang w:val="es-419"/>
              </w:rPr>
              <w:t xml:space="preserve"> </w:t>
            </w:r>
            <w:proofErr w:type="spellStart"/>
            <w:r w:rsidRPr="002329F3">
              <w:rPr>
                <w:lang w:val="es-419"/>
              </w:rPr>
              <w:t>example</w:t>
            </w:r>
            <w:proofErr w:type="spellEnd"/>
            <w:r w:rsidRPr="002329F3">
              <w:rPr>
                <w:lang w:val="es-419"/>
              </w:rPr>
              <w:t xml:space="preserve">, </w:t>
            </w:r>
            <w:proofErr w:type="spellStart"/>
            <w:r w:rsidRPr="002329F3">
              <w:rPr>
                <w:lang w:val="es-419"/>
              </w:rPr>
              <w:t>provision</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information</w:t>
            </w:r>
            <w:proofErr w:type="spellEnd"/>
            <w:r w:rsidRPr="002329F3">
              <w:rPr>
                <w:lang w:val="es-419"/>
              </w:rPr>
              <w:t xml:space="preserve"> </w:t>
            </w:r>
            <w:proofErr w:type="spellStart"/>
            <w:r w:rsidRPr="002329F3">
              <w:rPr>
                <w:lang w:val="es-419"/>
              </w:rPr>
              <w:t>about</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processing</w:t>
            </w:r>
            <w:proofErr w:type="spellEnd"/>
            <w:r w:rsidRPr="002329F3">
              <w:rPr>
                <w:lang w:val="es-419"/>
              </w:rPr>
              <w:t xml:space="preserve"> </w:t>
            </w:r>
            <w:proofErr w:type="spellStart"/>
            <w:r w:rsidRPr="002329F3">
              <w:rPr>
                <w:lang w:val="es-419"/>
              </w:rPr>
              <w:t>of</w:t>
            </w:r>
            <w:proofErr w:type="spellEnd"/>
            <w:r w:rsidRPr="002329F3">
              <w:rPr>
                <w:lang w:val="es-419"/>
              </w:rPr>
              <w:t xml:space="preserve"> their personal data as </w:t>
            </w:r>
            <w:proofErr w:type="spellStart"/>
            <w:r w:rsidRPr="002329F3">
              <w:rPr>
                <w:lang w:val="es-419"/>
              </w:rPr>
              <w:t>well</w:t>
            </w:r>
            <w:proofErr w:type="spellEnd"/>
            <w:r w:rsidRPr="002329F3">
              <w:rPr>
                <w:lang w:val="es-419"/>
              </w:rPr>
              <w:t xml:space="preserve"> as </w:t>
            </w:r>
            <w:proofErr w:type="spellStart"/>
            <w:r w:rsidRPr="002329F3">
              <w:rPr>
                <w:lang w:val="es-419"/>
              </w:rPr>
              <w:t>information</w:t>
            </w:r>
            <w:proofErr w:type="spellEnd"/>
            <w:r w:rsidRPr="002329F3">
              <w:rPr>
                <w:lang w:val="es-419"/>
              </w:rPr>
              <w:t xml:space="preserve"> </w:t>
            </w:r>
            <w:proofErr w:type="spellStart"/>
            <w:r w:rsidRPr="002329F3">
              <w:rPr>
                <w:lang w:val="es-419"/>
              </w:rPr>
              <w:t>on</w:t>
            </w:r>
            <w:proofErr w:type="spellEnd"/>
            <w:r w:rsidRPr="002329F3">
              <w:rPr>
                <w:lang w:val="es-419"/>
              </w:rPr>
              <w:t xml:space="preserve"> </w:t>
            </w:r>
            <w:proofErr w:type="spellStart"/>
            <w:r w:rsidRPr="002329F3">
              <w:rPr>
                <w:lang w:val="es-419"/>
              </w:rPr>
              <w:t>how</w:t>
            </w:r>
            <w:proofErr w:type="spellEnd"/>
            <w:r w:rsidRPr="002329F3">
              <w:rPr>
                <w:lang w:val="es-419"/>
              </w:rPr>
              <w:t xml:space="preserve"> </w:t>
            </w:r>
            <w:proofErr w:type="spellStart"/>
            <w:r w:rsidRPr="002329F3">
              <w:rPr>
                <w:lang w:val="es-419"/>
              </w:rPr>
              <w:t>to</w:t>
            </w:r>
            <w:proofErr w:type="spellEnd"/>
            <w:r w:rsidRPr="002329F3">
              <w:rPr>
                <w:lang w:val="es-419"/>
              </w:rPr>
              <w:t xml:space="preserve"> </w:t>
            </w:r>
            <w:proofErr w:type="spellStart"/>
            <w:r w:rsidRPr="002329F3">
              <w:rPr>
                <w:lang w:val="es-419"/>
              </w:rPr>
              <w:t>request</w:t>
            </w:r>
            <w:proofErr w:type="spellEnd"/>
            <w:r w:rsidRPr="002329F3">
              <w:rPr>
                <w:lang w:val="es-419"/>
              </w:rPr>
              <w:t xml:space="preserve"> </w:t>
            </w:r>
            <w:proofErr w:type="spellStart"/>
            <w:r w:rsidRPr="002329F3">
              <w:rPr>
                <w:lang w:val="es-419"/>
              </w:rPr>
              <w:t>access</w:t>
            </w:r>
            <w:proofErr w:type="spellEnd"/>
            <w:r w:rsidRPr="002329F3">
              <w:rPr>
                <w:lang w:val="es-419"/>
              </w:rPr>
              <w:t xml:space="preserve">, </w:t>
            </w:r>
            <w:proofErr w:type="spellStart"/>
            <w:r w:rsidRPr="002329F3">
              <w:rPr>
                <w:lang w:val="es-419"/>
              </w:rPr>
              <w:t>verification</w:t>
            </w:r>
            <w:proofErr w:type="spellEnd"/>
            <w:r w:rsidRPr="002329F3">
              <w:rPr>
                <w:lang w:val="es-419"/>
              </w:rPr>
              <w:t xml:space="preserve">, </w:t>
            </w:r>
            <w:proofErr w:type="spellStart"/>
            <w:r w:rsidRPr="002329F3">
              <w:rPr>
                <w:lang w:val="es-419"/>
              </w:rPr>
              <w:t>rectification</w:t>
            </w:r>
            <w:proofErr w:type="spellEnd"/>
            <w:r w:rsidRPr="002329F3">
              <w:rPr>
                <w:lang w:val="es-419"/>
              </w:rPr>
              <w:t>, and/</w:t>
            </w:r>
            <w:proofErr w:type="spellStart"/>
            <w:r w:rsidRPr="002329F3">
              <w:rPr>
                <w:lang w:val="es-419"/>
              </w:rPr>
              <w:t>or</w:t>
            </w:r>
            <w:proofErr w:type="spellEnd"/>
            <w:r w:rsidRPr="002329F3">
              <w:rPr>
                <w:lang w:val="es-419"/>
              </w:rPr>
              <w:t xml:space="preserve"> </w:t>
            </w:r>
            <w:proofErr w:type="spellStart"/>
            <w:r w:rsidRPr="002329F3">
              <w:rPr>
                <w:lang w:val="es-419"/>
              </w:rPr>
              <w:t>deletion</w:t>
            </w:r>
            <w:proofErr w:type="spellEnd"/>
            <w:r w:rsidRPr="002329F3">
              <w:rPr>
                <w:lang w:val="es-419"/>
              </w:rPr>
              <w:t xml:space="preserve"> </w:t>
            </w:r>
            <w:proofErr w:type="spellStart"/>
            <w:r w:rsidRPr="002329F3">
              <w:rPr>
                <w:lang w:val="es-419"/>
              </w:rPr>
              <w:t>of</w:t>
            </w:r>
            <w:proofErr w:type="spellEnd"/>
            <w:r w:rsidRPr="002329F3">
              <w:rPr>
                <w:lang w:val="es-419"/>
              </w:rPr>
              <w:t xml:space="preserve"> </w:t>
            </w:r>
            <w:proofErr w:type="spellStart"/>
            <w:r w:rsidRPr="002329F3">
              <w:rPr>
                <w:lang w:val="es-419"/>
              </w:rPr>
              <w:t>that</w:t>
            </w:r>
            <w:proofErr w:type="spellEnd"/>
            <w:r w:rsidRPr="002329F3">
              <w:rPr>
                <w:lang w:val="es-419"/>
              </w:rPr>
              <w:t xml:space="preserve"> personal data, </w:t>
            </w:r>
            <w:proofErr w:type="spellStart"/>
            <w:r w:rsidRPr="002329F3">
              <w:rPr>
                <w:lang w:val="es-419"/>
              </w:rPr>
              <w:t>insofar</w:t>
            </w:r>
            <w:proofErr w:type="spellEnd"/>
            <w:r w:rsidRPr="002329F3">
              <w:rPr>
                <w:lang w:val="es-419"/>
              </w:rPr>
              <w:t xml:space="preserve"> as </w:t>
            </w:r>
            <w:proofErr w:type="spellStart"/>
            <w:r w:rsidRPr="002329F3">
              <w:rPr>
                <w:lang w:val="es-419"/>
              </w:rPr>
              <w:t>the</w:t>
            </w:r>
            <w:proofErr w:type="spellEnd"/>
            <w:r w:rsidRPr="002329F3">
              <w:rPr>
                <w:lang w:val="es-419"/>
              </w:rPr>
              <w:t xml:space="preserve"> </w:t>
            </w:r>
            <w:proofErr w:type="spellStart"/>
            <w:r w:rsidRPr="002329F3">
              <w:rPr>
                <w:lang w:val="es-419"/>
              </w:rPr>
              <w:t>specified</w:t>
            </w:r>
            <w:proofErr w:type="spellEnd"/>
            <w:r w:rsidRPr="002329F3">
              <w:rPr>
                <w:lang w:val="es-419"/>
              </w:rPr>
              <w:t xml:space="preserve"> </w:t>
            </w:r>
            <w:proofErr w:type="spellStart"/>
            <w:r w:rsidRPr="002329F3">
              <w:rPr>
                <w:lang w:val="es-419"/>
              </w:rPr>
              <w:t>purpose</w:t>
            </w:r>
            <w:proofErr w:type="spellEnd"/>
            <w:r w:rsidRPr="002329F3">
              <w:rPr>
                <w:lang w:val="es-419"/>
              </w:rPr>
              <w:t xml:space="preserve"> </w:t>
            </w:r>
            <w:proofErr w:type="spellStart"/>
            <w:r w:rsidRPr="002329F3">
              <w:rPr>
                <w:lang w:val="es-419"/>
              </w:rPr>
              <w:t>for</w:t>
            </w:r>
            <w:proofErr w:type="spellEnd"/>
            <w:r w:rsidRPr="002329F3">
              <w:rPr>
                <w:lang w:val="es-419"/>
              </w:rPr>
              <w:t xml:space="preserve"> </w:t>
            </w:r>
            <w:proofErr w:type="spellStart"/>
            <w:r w:rsidRPr="002329F3">
              <w:rPr>
                <w:lang w:val="es-419"/>
              </w:rPr>
              <w:t>which</w:t>
            </w:r>
            <w:proofErr w:type="spellEnd"/>
            <w:r w:rsidRPr="002329F3">
              <w:rPr>
                <w:lang w:val="es-419"/>
              </w:rPr>
              <w:t xml:space="preserve"> personal data </w:t>
            </w:r>
            <w:proofErr w:type="spellStart"/>
            <w:r w:rsidRPr="002329F3">
              <w:rPr>
                <w:lang w:val="es-419"/>
              </w:rPr>
              <w:t>is</w:t>
            </w:r>
            <w:proofErr w:type="spellEnd"/>
            <w:r w:rsidRPr="002329F3">
              <w:rPr>
                <w:lang w:val="es-419"/>
              </w:rPr>
              <w:t xml:space="preserve"> </w:t>
            </w:r>
            <w:proofErr w:type="spellStart"/>
            <w:r w:rsidRPr="002329F3">
              <w:rPr>
                <w:lang w:val="es-419"/>
              </w:rPr>
              <w:t>processed</w:t>
            </w:r>
            <w:proofErr w:type="spellEnd"/>
            <w:r w:rsidRPr="002329F3">
              <w:rPr>
                <w:lang w:val="es-419"/>
              </w:rPr>
              <w:t xml:space="preserve"> </w:t>
            </w:r>
            <w:proofErr w:type="spellStart"/>
            <w:r w:rsidRPr="002329F3">
              <w:rPr>
                <w:lang w:val="es-419"/>
              </w:rPr>
              <w:t>is</w:t>
            </w:r>
            <w:proofErr w:type="spellEnd"/>
            <w:r w:rsidRPr="002329F3">
              <w:rPr>
                <w:lang w:val="es-419"/>
              </w:rPr>
              <w:t xml:space="preserve"> </w:t>
            </w:r>
            <w:proofErr w:type="spellStart"/>
            <w:r w:rsidRPr="002329F3">
              <w:rPr>
                <w:lang w:val="es-419"/>
              </w:rPr>
              <w:t>not</w:t>
            </w:r>
            <w:proofErr w:type="spellEnd"/>
            <w:r w:rsidRPr="002329F3">
              <w:rPr>
                <w:lang w:val="es-419"/>
              </w:rPr>
              <w:t xml:space="preserve"> </w:t>
            </w:r>
            <w:proofErr w:type="spellStart"/>
            <w:r w:rsidRPr="002329F3">
              <w:rPr>
                <w:lang w:val="es-419"/>
              </w:rPr>
              <w:t>frustrated</w:t>
            </w:r>
            <w:proofErr w:type="spellEnd"/>
            <w:r w:rsidRPr="002329F3">
              <w:rPr>
                <w:lang w:val="es-419"/>
              </w:rPr>
              <w:t>.</w:t>
            </w:r>
          </w:p>
        </w:tc>
      </w:tr>
      <w:tr w:rsidR="002329F3" w:rsidRPr="002329F3" w14:paraId="0481F2CF" w14:textId="77777777" w:rsidTr="001D0858">
        <w:tc>
          <w:tcPr>
            <w:tcW w:w="562" w:type="dxa"/>
          </w:tcPr>
          <w:p w14:paraId="0D0047DB" w14:textId="77777777" w:rsidR="002329F3" w:rsidRPr="002329F3" w:rsidRDefault="002329F3" w:rsidP="001D0858">
            <w:pPr>
              <w:rPr>
                <w:i/>
                <w:iCs/>
                <w:lang w:val="es-419"/>
              </w:rPr>
            </w:pPr>
            <w:r w:rsidRPr="002329F3">
              <w:rPr>
                <w:i/>
                <w:lang w:val="es-419"/>
              </w:rPr>
              <w:t>9</w:t>
            </w:r>
          </w:p>
        </w:tc>
        <w:tc>
          <w:tcPr>
            <w:tcW w:w="2694" w:type="dxa"/>
          </w:tcPr>
          <w:p w14:paraId="5ED1585A" w14:textId="77777777" w:rsidR="002329F3" w:rsidRPr="002329F3" w:rsidRDefault="002329F3" w:rsidP="001D0858">
            <w:pPr>
              <w:rPr>
                <w:i/>
                <w:iCs/>
                <w:lang w:val="es-419"/>
              </w:rPr>
            </w:pPr>
            <w:proofErr w:type="spellStart"/>
            <w:r w:rsidRPr="002329F3">
              <w:rPr>
                <w:i/>
                <w:lang w:val="es-419"/>
              </w:rPr>
              <w:t>Transfers</w:t>
            </w:r>
            <w:proofErr w:type="spellEnd"/>
          </w:p>
        </w:tc>
        <w:tc>
          <w:tcPr>
            <w:tcW w:w="5807" w:type="dxa"/>
          </w:tcPr>
          <w:p w14:paraId="20374C97" w14:textId="77777777" w:rsidR="002329F3" w:rsidRPr="002329F3" w:rsidRDefault="002329F3" w:rsidP="001D0858">
            <w:pPr>
              <w:rPr>
                <w:lang w:val="es-419"/>
              </w:rPr>
            </w:pPr>
            <w:r w:rsidRPr="002329F3">
              <w:rPr>
                <w:lang w:val="es-419"/>
              </w:rPr>
              <w:t xml:space="preserve">In </w:t>
            </w:r>
            <w:proofErr w:type="spellStart"/>
            <w:r w:rsidRPr="002329F3">
              <w:rPr>
                <w:lang w:val="es-419"/>
              </w:rPr>
              <w:t>carrying</w:t>
            </w:r>
            <w:proofErr w:type="spellEnd"/>
            <w:r w:rsidRPr="002329F3">
              <w:rPr>
                <w:lang w:val="es-419"/>
              </w:rPr>
              <w:t xml:space="preserve"> </w:t>
            </w:r>
            <w:proofErr w:type="spellStart"/>
            <w:r w:rsidRPr="002329F3">
              <w:rPr>
                <w:lang w:val="es-419"/>
              </w:rPr>
              <w:t>out</w:t>
            </w:r>
            <w:proofErr w:type="spellEnd"/>
            <w:r w:rsidRPr="002329F3">
              <w:rPr>
                <w:lang w:val="es-419"/>
              </w:rPr>
              <w:t xml:space="preserve"> </w:t>
            </w:r>
            <w:proofErr w:type="spellStart"/>
            <w:r w:rsidRPr="002329F3">
              <w:rPr>
                <w:lang w:val="es-419"/>
              </w:rPr>
              <w:t>its</w:t>
            </w:r>
            <w:proofErr w:type="spellEnd"/>
            <w:r w:rsidRPr="002329F3">
              <w:rPr>
                <w:lang w:val="es-419"/>
              </w:rPr>
              <w:t xml:space="preserve"> </w:t>
            </w:r>
            <w:proofErr w:type="spellStart"/>
            <w:r w:rsidRPr="002329F3">
              <w:rPr>
                <w:lang w:val="es-419"/>
              </w:rPr>
              <w:t>mandated</w:t>
            </w:r>
            <w:proofErr w:type="spellEnd"/>
            <w:r w:rsidRPr="002329F3">
              <w:rPr>
                <w:lang w:val="es-419"/>
              </w:rPr>
              <w:t xml:space="preserve"> </w:t>
            </w:r>
            <w:proofErr w:type="spellStart"/>
            <w:r w:rsidRPr="002329F3">
              <w:rPr>
                <w:lang w:val="es-419"/>
              </w:rPr>
              <w:t>activities</w:t>
            </w:r>
            <w:proofErr w:type="spellEnd"/>
            <w:r w:rsidRPr="002329F3">
              <w:rPr>
                <w:lang w:val="es-419"/>
              </w:rPr>
              <w:t xml:space="preserve">, a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w:t>
            </w:r>
            <w:proofErr w:type="spellEnd"/>
            <w:r w:rsidRPr="002329F3">
              <w:rPr>
                <w:lang w:val="es-419"/>
              </w:rPr>
              <w:t xml:space="preserve"> </w:t>
            </w:r>
            <w:proofErr w:type="spellStart"/>
            <w:r w:rsidRPr="002329F3">
              <w:rPr>
                <w:lang w:val="es-419"/>
              </w:rPr>
              <w:t>may</w:t>
            </w:r>
            <w:proofErr w:type="spellEnd"/>
            <w:r w:rsidRPr="002329F3">
              <w:rPr>
                <w:lang w:val="es-419"/>
              </w:rPr>
              <w:t xml:space="preserve"> transfer personal data </w:t>
            </w:r>
            <w:proofErr w:type="spellStart"/>
            <w:r w:rsidRPr="002329F3">
              <w:rPr>
                <w:lang w:val="es-419"/>
              </w:rPr>
              <w:t>to</w:t>
            </w:r>
            <w:proofErr w:type="spellEnd"/>
            <w:r w:rsidRPr="002329F3">
              <w:rPr>
                <w:lang w:val="es-419"/>
              </w:rPr>
              <w:t xml:space="preserve"> a </w:t>
            </w:r>
            <w:proofErr w:type="spellStart"/>
            <w:r w:rsidRPr="002329F3">
              <w:rPr>
                <w:lang w:val="es-419"/>
              </w:rPr>
              <w:t>third</w:t>
            </w:r>
            <w:proofErr w:type="spellEnd"/>
            <w:r w:rsidRPr="002329F3">
              <w:rPr>
                <w:lang w:val="es-419"/>
              </w:rPr>
              <w:t xml:space="preserve"> </w:t>
            </w:r>
            <w:proofErr w:type="spellStart"/>
            <w:r w:rsidRPr="002329F3">
              <w:rPr>
                <w:lang w:val="es-419"/>
              </w:rPr>
              <w:t>party</w:t>
            </w:r>
            <w:proofErr w:type="spellEnd"/>
            <w:r w:rsidRPr="002329F3">
              <w:rPr>
                <w:lang w:val="es-419"/>
              </w:rPr>
              <w:t xml:space="preserve">, </w:t>
            </w:r>
            <w:proofErr w:type="spellStart"/>
            <w:r w:rsidRPr="002329F3">
              <w:rPr>
                <w:lang w:val="es-419"/>
              </w:rPr>
              <w:t>provided</w:t>
            </w:r>
            <w:proofErr w:type="spellEnd"/>
            <w:r w:rsidRPr="002329F3">
              <w:rPr>
                <w:lang w:val="es-419"/>
              </w:rPr>
              <w:t xml:space="preserve"> </w:t>
            </w:r>
            <w:proofErr w:type="spellStart"/>
            <w:r w:rsidRPr="002329F3">
              <w:rPr>
                <w:lang w:val="es-419"/>
              </w:rPr>
              <w:t>that</w:t>
            </w:r>
            <w:proofErr w:type="spellEnd"/>
            <w:r w:rsidRPr="002329F3">
              <w:rPr>
                <w:lang w:val="es-419"/>
              </w:rPr>
              <w:t xml:space="preserve">, </w:t>
            </w:r>
            <w:proofErr w:type="spellStart"/>
            <w:r w:rsidRPr="002329F3">
              <w:rPr>
                <w:lang w:val="es-419"/>
              </w:rPr>
              <w:t>under</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circumstances</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w:t>
            </w:r>
            <w:proofErr w:type="spellEnd"/>
            <w:r w:rsidRPr="002329F3">
              <w:rPr>
                <w:lang w:val="es-419"/>
              </w:rPr>
              <w:t xml:space="preserve"> </w:t>
            </w:r>
            <w:proofErr w:type="spellStart"/>
            <w:r w:rsidRPr="002329F3">
              <w:rPr>
                <w:lang w:val="es-419"/>
              </w:rPr>
              <w:t>satisfies</w:t>
            </w:r>
            <w:proofErr w:type="spellEnd"/>
            <w:r w:rsidRPr="002329F3">
              <w:rPr>
                <w:lang w:val="es-419"/>
              </w:rPr>
              <w:t xml:space="preserve"> </w:t>
            </w:r>
            <w:proofErr w:type="spellStart"/>
            <w:r w:rsidRPr="002329F3">
              <w:rPr>
                <w:lang w:val="es-419"/>
              </w:rPr>
              <w:t>itself</w:t>
            </w:r>
            <w:proofErr w:type="spellEnd"/>
            <w:r w:rsidRPr="002329F3">
              <w:rPr>
                <w:lang w:val="es-419"/>
              </w:rPr>
              <w:t xml:space="preserve"> </w:t>
            </w:r>
            <w:proofErr w:type="spellStart"/>
            <w:r w:rsidRPr="002329F3">
              <w:rPr>
                <w:lang w:val="es-419"/>
              </w:rPr>
              <w:t>that</w:t>
            </w:r>
            <w:proofErr w:type="spellEnd"/>
            <w:r w:rsidRPr="002329F3">
              <w:rPr>
                <w:lang w:val="es-419"/>
              </w:rPr>
              <w:t xml:space="preserve"> </w:t>
            </w:r>
            <w:proofErr w:type="spellStart"/>
            <w:r w:rsidRPr="002329F3">
              <w:rPr>
                <w:lang w:val="es-419"/>
              </w:rPr>
              <w:t>the</w:t>
            </w:r>
            <w:proofErr w:type="spellEnd"/>
            <w:r w:rsidRPr="002329F3">
              <w:rPr>
                <w:lang w:val="es-419"/>
              </w:rPr>
              <w:t xml:space="preserve"> </w:t>
            </w:r>
            <w:proofErr w:type="spellStart"/>
            <w:r w:rsidRPr="002329F3">
              <w:rPr>
                <w:lang w:val="es-419"/>
              </w:rPr>
              <w:t>third</w:t>
            </w:r>
            <w:proofErr w:type="spellEnd"/>
            <w:r w:rsidRPr="002329F3">
              <w:rPr>
                <w:lang w:val="es-419"/>
              </w:rPr>
              <w:t xml:space="preserve"> </w:t>
            </w:r>
            <w:proofErr w:type="spellStart"/>
            <w:r w:rsidRPr="002329F3">
              <w:rPr>
                <w:lang w:val="es-419"/>
              </w:rPr>
              <w:t>party</w:t>
            </w:r>
            <w:proofErr w:type="spellEnd"/>
            <w:r w:rsidRPr="002329F3">
              <w:rPr>
                <w:lang w:val="es-419"/>
              </w:rPr>
              <w:t xml:space="preserve"> </w:t>
            </w:r>
            <w:proofErr w:type="spellStart"/>
            <w:r w:rsidRPr="002329F3">
              <w:rPr>
                <w:lang w:val="es-419"/>
              </w:rPr>
              <w:t>affords</w:t>
            </w:r>
            <w:proofErr w:type="spellEnd"/>
            <w:r w:rsidRPr="002329F3">
              <w:rPr>
                <w:lang w:val="es-419"/>
              </w:rPr>
              <w:t xml:space="preserve"> </w:t>
            </w:r>
            <w:proofErr w:type="spellStart"/>
            <w:r w:rsidRPr="002329F3">
              <w:rPr>
                <w:lang w:val="es-419"/>
              </w:rPr>
              <w:t>appropriate</w:t>
            </w:r>
            <w:proofErr w:type="spellEnd"/>
            <w:r w:rsidRPr="002329F3">
              <w:rPr>
                <w:lang w:val="es-419"/>
              </w:rPr>
              <w:t xml:space="preserve"> </w:t>
            </w:r>
            <w:proofErr w:type="spellStart"/>
            <w:r w:rsidRPr="002329F3">
              <w:rPr>
                <w:lang w:val="es-419"/>
              </w:rPr>
              <w:t>protection</w:t>
            </w:r>
            <w:proofErr w:type="spellEnd"/>
            <w:r w:rsidRPr="002329F3">
              <w:rPr>
                <w:lang w:val="es-419"/>
              </w:rPr>
              <w:t xml:space="preserve"> </w:t>
            </w:r>
            <w:proofErr w:type="spellStart"/>
            <w:r w:rsidRPr="002329F3">
              <w:rPr>
                <w:lang w:val="es-419"/>
              </w:rPr>
              <w:t>for</w:t>
            </w:r>
            <w:proofErr w:type="spellEnd"/>
            <w:r w:rsidRPr="002329F3">
              <w:rPr>
                <w:lang w:val="es-419"/>
              </w:rPr>
              <w:t xml:space="preserve"> </w:t>
            </w:r>
            <w:proofErr w:type="spellStart"/>
            <w:r w:rsidRPr="002329F3">
              <w:rPr>
                <w:lang w:val="es-419"/>
              </w:rPr>
              <w:t>the</w:t>
            </w:r>
            <w:proofErr w:type="spellEnd"/>
            <w:r w:rsidRPr="002329F3">
              <w:rPr>
                <w:lang w:val="es-419"/>
              </w:rPr>
              <w:t xml:space="preserve"> personal data.</w:t>
            </w:r>
          </w:p>
        </w:tc>
      </w:tr>
      <w:tr w:rsidR="002329F3" w:rsidRPr="002329F3" w14:paraId="1DF77A59" w14:textId="77777777" w:rsidTr="001D0858">
        <w:tc>
          <w:tcPr>
            <w:tcW w:w="562" w:type="dxa"/>
          </w:tcPr>
          <w:p w14:paraId="084C9A49" w14:textId="77777777" w:rsidR="002329F3" w:rsidRPr="002329F3" w:rsidRDefault="002329F3" w:rsidP="001D0858">
            <w:pPr>
              <w:rPr>
                <w:i/>
                <w:iCs/>
                <w:lang w:val="es-419"/>
              </w:rPr>
            </w:pPr>
            <w:r w:rsidRPr="002329F3">
              <w:rPr>
                <w:i/>
                <w:lang w:val="es-419"/>
              </w:rPr>
              <w:t>10</w:t>
            </w:r>
          </w:p>
        </w:tc>
        <w:tc>
          <w:tcPr>
            <w:tcW w:w="2694" w:type="dxa"/>
          </w:tcPr>
          <w:p w14:paraId="7DC7A700" w14:textId="77777777" w:rsidR="002329F3" w:rsidRPr="002329F3" w:rsidRDefault="002329F3" w:rsidP="001D0858">
            <w:pPr>
              <w:rPr>
                <w:i/>
                <w:iCs/>
                <w:lang w:val="es-419"/>
              </w:rPr>
            </w:pPr>
            <w:proofErr w:type="spellStart"/>
            <w:r w:rsidRPr="002329F3">
              <w:rPr>
                <w:i/>
                <w:lang w:val="es-419"/>
              </w:rPr>
              <w:t>Accountability</w:t>
            </w:r>
            <w:proofErr w:type="spellEnd"/>
          </w:p>
        </w:tc>
        <w:tc>
          <w:tcPr>
            <w:tcW w:w="5807" w:type="dxa"/>
          </w:tcPr>
          <w:p w14:paraId="6F5EABF3" w14:textId="77777777" w:rsidR="002329F3" w:rsidRPr="002329F3" w:rsidRDefault="002329F3" w:rsidP="001D0858">
            <w:pPr>
              <w:rPr>
                <w:lang w:val="es-419"/>
              </w:rPr>
            </w:pPr>
            <w:proofErr w:type="spellStart"/>
            <w:r w:rsidRPr="002329F3">
              <w:rPr>
                <w:lang w:val="es-419"/>
              </w:rPr>
              <w:t>United</w:t>
            </w:r>
            <w:proofErr w:type="spellEnd"/>
            <w:r w:rsidRPr="002329F3">
              <w:rPr>
                <w:lang w:val="es-419"/>
              </w:rPr>
              <w:t xml:space="preserve"> </w:t>
            </w:r>
            <w:proofErr w:type="spellStart"/>
            <w:r w:rsidRPr="002329F3">
              <w:rPr>
                <w:lang w:val="es-419"/>
              </w:rPr>
              <w:t>Nations</w:t>
            </w:r>
            <w:proofErr w:type="spellEnd"/>
            <w:r w:rsidRPr="002329F3">
              <w:rPr>
                <w:lang w:val="es-419"/>
              </w:rPr>
              <w:t xml:space="preserve"> </w:t>
            </w:r>
            <w:proofErr w:type="spellStart"/>
            <w:r w:rsidRPr="002329F3">
              <w:rPr>
                <w:lang w:val="es-419"/>
              </w:rPr>
              <w:t>System</w:t>
            </w:r>
            <w:proofErr w:type="spellEnd"/>
            <w:r w:rsidRPr="002329F3">
              <w:rPr>
                <w:lang w:val="es-419"/>
              </w:rPr>
              <w:t xml:space="preserve"> </w:t>
            </w:r>
            <w:proofErr w:type="spellStart"/>
            <w:r w:rsidRPr="002329F3">
              <w:rPr>
                <w:lang w:val="es-419"/>
              </w:rPr>
              <w:t>Organizations</w:t>
            </w:r>
            <w:proofErr w:type="spellEnd"/>
            <w:r w:rsidRPr="002329F3">
              <w:rPr>
                <w:lang w:val="es-419"/>
              </w:rPr>
              <w:t xml:space="preserve"> </w:t>
            </w:r>
            <w:proofErr w:type="spellStart"/>
            <w:r w:rsidRPr="002329F3">
              <w:rPr>
                <w:lang w:val="es-419"/>
              </w:rPr>
              <w:t>should</w:t>
            </w:r>
            <w:proofErr w:type="spellEnd"/>
            <w:r w:rsidRPr="002329F3">
              <w:rPr>
                <w:lang w:val="es-419"/>
              </w:rPr>
              <w:t xml:space="preserve"> </w:t>
            </w:r>
            <w:proofErr w:type="spellStart"/>
            <w:r w:rsidRPr="002329F3">
              <w:rPr>
                <w:lang w:val="es-419"/>
              </w:rPr>
              <w:t>have</w:t>
            </w:r>
            <w:proofErr w:type="spellEnd"/>
            <w:r w:rsidRPr="002329F3">
              <w:rPr>
                <w:lang w:val="es-419"/>
              </w:rPr>
              <w:t xml:space="preserve"> </w:t>
            </w:r>
            <w:proofErr w:type="spellStart"/>
            <w:r w:rsidRPr="002329F3">
              <w:rPr>
                <w:lang w:val="es-419"/>
              </w:rPr>
              <w:t>adequate</w:t>
            </w:r>
            <w:proofErr w:type="spellEnd"/>
            <w:r w:rsidRPr="002329F3">
              <w:rPr>
                <w:lang w:val="es-419"/>
              </w:rPr>
              <w:t xml:space="preserve"> </w:t>
            </w:r>
            <w:proofErr w:type="spellStart"/>
            <w:r w:rsidRPr="002329F3">
              <w:rPr>
                <w:lang w:val="es-419"/>
              </w:rPr>
              <w:t>policies</w:t>
            </w:r>
            <w:proofErr w:type="spellEnd"/>
            <w:r w:rsidRPr="002329F3">
              <w:rPr>
                <w:lang w:val="es-419"/>
              </w:rPr>
              <w:t xml:space="preserve"> and </w:t>
            </w:r>
            <w:proofErr w:type="spellStart"/>
            <w:r w:rsidRPr="002329F3">
              <w:rPr>
                <w:lang w:val="es-419"/>
              </w:rPr>
              <w:t>mechanisms</w:t>
            </w:r>
            <w:proofErr w:type="spellEnd"/>
            <w:r w:rsidRPr="002329F3">
              <w:rPr>
                <w:lang w:val="es-419"/>
              </w:rPr>
              <w:t xml:space="preserve"> in place </w:t>
            </w:r>
            <w:proofErr w:type="spellStart"/>
            <w:r w:rsidRPr="002329F3">
              <w:rPr>
                <w:lang w:val="es-419"/>
              </w:rPr>
              <w:t>to</w:t>
            </w:r>
            <w:proofErr w:type="spellEnd"/>
            <w:r w:rsidRPr="002329F3">
              <w:rPr>
                <w:lang w:val="es-419"/>
              </w:rPr>
              <w:t xml:space="preserve"> </w:t>
            </w:r>
            <w:proofErr w:type="spellStart"/>
            <w:r w:rsidRPr="002329F3">
              <w:rPr>
                <w:lang w:val="es-419"/>
              </w:rPr>
              <w:t>adhere</w:t>
            </w:r>
            <w:proofErr w:type="spellEnd"/>
            <w:r w:rsidRPr="002329F3">
              <w:rPr>
                <w:lang w:val="es-419"/>
              </w:rPr>
              <w:t xml:space="preserve"> </w:t>
            </w:r>
            <w:proofErr w:type="spellStart"/>
            <w:r w:rsidRPr="002329F3">
              <w:rPr>
                <w:lang w:val="es-419"/>
              </w:rPr>
              <w:t>to</w:t>
            </w:r>
            <w:proofErr w:type="spellEnd"/>
            <w:r w:rsidRPr="002329F3">
              <w:rPr>
                <w:lang w:val="es-419"/>
              </w:rPr>
              <w:t xml:space="preserve"> </w:t>
            </w:r>
            <w:proofErr w:type="spellStart"/>
            <w:r w:rsidRPr="002329F3">
              <w:rPr>
                <w:lang w:val="es-419"/>
              </w:rPr>
              <w:t>these</w:t>
            </w:r>
            <w:proofErr w:type="spellEnd"/>
            <w:r w:rsidRPr="002329F3">
              <w:rPr>
                <w:lang w:val="es-419"/>
              </w:rPr>
              <w:t xml:space="preserve"> </w:t>
            </w:r>
            <w:proofErr w:type="spellStart"/>
            <w:r w:rsidRPr="002329F3">
              <w:rPr>
                <w:lang w:val="es-419"/>
              </w:rPr>
              <w:t>Principles</w:t>
            </w:r>
            <w:proofErr w:type="spellEnd"/>
            <w:r w:rsidRPr="002329F3">
              <w:rPr>
                <w:lang w:val="es-419"/>
              </w:rPr>
              <w:t>.</w:t>
            </w:r>
          </w:p>
        </w:tc>
      </w:tr>
    </w:tbl>
    <w:p w14:paraId="5F7E6512" w14:textId="6BF30689" w:rsidR="00152CEA" w:rsidRPr="002329F3" w:rsidRDefault="002329F3" w:rsidP="00681A9E">
      <w:pPr>
        <w:pStyle w:val="Endofdocument-Annex"/>
        <w:spacing w:before="720"/>
        <w:rPr>
          <w:lang w:val="es-419"/>
        </w:rPr>
      </w:pPr>
      <w:r w:rsidRPr="002329F3">
        <w:rPr>
          <w:lang w:val="es-419"/>
        </w:rPr>
        <w:t>[</w:t>
      </w:r>
      <w:r w:rsidR="00FB3CC1">
        <w:rPr>
          <w:lang w:val="es-419"/>
        </w:rPr>
        <w:t>Fin del Anexo y del documento</w:t>
      </w:r>
      <w:r w:rsidRPr="002329F3">
        <w:rPr>
          <w:lang w:val="es-419"/>
        </w:rPr>
        <w:t>]</w:t>
      </w:r>
    </w:p>
    <w:sectPr w:rsidR="00152CEA" w:rsidRPr="002329F3" w:rsidSect="002329F3">
      <w:headerReference w:type="default" r:id="rId14"/>
      <w:head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98D8" w14:textId="77777777" w:rsidR="002329F3" w:rsidRDefault="002329F3">
      <w:r>
        <w:separator/>
      </w:r>
    </w:p>
  </w:endnote>
  <w:endnote w:type="continuationSeparator" w:id="0">
    <w:p w14:paraId="0AAAE11D" w14:textId="77777777" w:rsidR="002329F3" w:rsidRPr="009D30E6" w:rsidRDefault="002329F3" w:rsidP="007E663E">
      <w:pPr>
        <w:rPr>
          <w:sz w:val="17"/>
          <w:szCs w:val="17"/>
        </w:rPr>
      </w:pPr>
      <w:r w:rsidRPr="009D30E6">
        <w:rPr>
          <w:sz w:val="17"/>
          <w:szCs w:val="17"/>
        </w:rPr>
        <w:separator/>
      </w:r>
    </w:p>
    <w:p w14:paraId="588AC257" w14:textId="77777777" w:rsidR="002329F3" w:rsidRPr="007E663E" w:rsidRDefault="002329F3" w:rsidP="007E663E">
      <w:pPr>
        <w:spacing w:after="60"/>
        <w:rPr>
          <w:sz w:val="17"/>
          <w:szCs w:val="17"/>
        </w:rPr>
      </w:pPr>
      <w:r>
        <w:rPr>
          <w:sz w:val="17"/>
        </w:rPr>
        <w:t>[Continuación de la nota de la página anterior]</w:t>
      </w:r>
    </w:p>
  </w:endnote>
  <w:endnote w:type="continuationNotice" w:id="1">
    <w:p w14:paraId="02F5C6F7" w14:textId="77777777" w:rsidR="002329F3" w:rsidRPr="007E663E" w:rsidRDefault="002329F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03A6" w14:textId="77777777" w:rsidR="000978BD" w:rsidRDefault="00097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7DF5" w14:textId="77777777" w:rsidR="000978BD" w:rsidRDefault="00097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5177" w14:textId="77777777" w:rsidR="000978BD" w:rsidRDefault="00097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3F7F" w14:textId="77777777" w:rsidR="002329F3" w:rsidRDefault="002329F3">
      <w:r>
        <w:separator/>
      </w:r>
    </w:p>
  </w:footnote>
  <w:footnote w:type="continuationSeparator" w:id="0">
    <w:p w14:paraId="241E2674" w14:textId="77777777" w:rsidR="002329F3" w:rsidRPr="009D30E6" w:rsidRDefault="002329F3" w:rsidP="007E663E">
      <w:pPr>
        <w:rPr>
          <w:sz w:val="17"/>
          <w:szCs w:val="17"/>
        </w:rPr>
      </w:pPr>
      <w:r w:rsidRPr="009D30E6">
        <w:rPr>
          <w:sz w:val="17"/>
          <w:szCs w:val="17"/>
        </w:rPr>
        <w:separator/>
      </w:r>
    </w:p>
    <w:p w14:paraId="33B5ED95" w14:textId="77777777" w:rsidR="002329F3" w:rsidRPr="007E663E" w:rsidRDefault="002329F3" w:rsidP="007E663E">
      <w:pPr>
        <w:spacing w:after="60"/>
        <w:rPr>
          <w:sz w:val="17"/>
          <w:szCs w:val="17"/>
        </w:rPr>
      </w:pPr>
      <w:r>
        <w:rPr>
          <w:sz w:val="17"/>
        </w:rPr>
        <w:t>[Continuación de la nota de la página anterior]</w:t>
      </w:r>
    </w:p>
  </w:footnote>
  <w:footnote w:type="continuationNotice" w:id="1">
    <w:p w14:paraId="6C26ED62" w14:textId="77777777" w:rsidR="002329F3" w:rsidRPr="007E663E" w:rsidRDefault="002329F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B621" w14:textId="77777777" w:rsidR="000978BD" w:rsidRDefault="00097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C597" w14:textId="77777777" w:rsidR="002329F3" w:rsidRDefault="002329F3" w:rsidP="00477D6B">
    <w:pPr>
      <w:jc w:val="right"/>
    </w:pPr>
    <w:r>
      <w:t>PCT/WG/17/8</w:t>
    </w:r>
  </w:p>
  <w:p w14:paraId="6BF72817" w14:textId="77777777" w:rsidR="002329F3" w:rsidRDefault="002329F3" w:rsidP="00477D6B">
    <w:pPr>
      <w:jc w:val="right"/>
    </w:pPr>
    <w:r>
      <w:t xml:space="preserve">página </w:t>
    </w:r>
    <w:r>
      <w:fldChar w:fldCharType="begin"/>
    </w:r>
    <w:r>
      <w:instrText xml:space="preserve"> PAGE  \* MERGEFORMAT </w:instrText>
    </w:r>
    <w:r>
      <w:fldChar w:fldCharType="separate"/>
    </w:r>
    <w:r>
      <w:t>2</w:t>
    </w:r>
    <w:r>
      <w:fldChar w:fldCharType="end"/>
    </w:r>
  </w:p>
  <w:p w14:paraId="03C9EC7A" w14:textId="77777777" w:rsidR="002329F3" w:rsidRDefault="002329F3" w:rsidP="00477D6B">
    <w:pPr>
      <w:jc w:val="right"/>
    </w:pPr>
  </w:p>
  <w:p w14:paraId="7481AA02" w14:textId="77777777" w:rsidR="002329F3" w:rsidRDefault="002329F3"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AC62" w14:textId="77777777" w:rsidR="000978BD" w:rsidRDefault="000978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F4F" w14:textId="77777777" w:rsidR="00F84474" w:rsidRDefault="002329F3" w:rsidP="00477D6B">
    <w:pPr>
      <w:jc w:val="right"/>
    </w:pPr>
    <w:bookmarkStart w:id="7" w:name="Code2"/>
    <w:bookmarkEnd w:id="7"/>
    <w:r>
      <w:t>PCT/WG/17/8</w:t>
    </w:r>
  </w:p>
  <w:p w14:paraId="78F3151C"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207DC417" w14:textId="77777777" w:rsidR="00F84474" w:rsidRDefault="00F84474" w:rsidP="00477D6B">
    <w:pPr>
      <w:jc w:val="right"/>
    </w:pPr>
  </w:p>
  <w:p w14:paraId="13D87602" w14:textId="77777777" w:rsidR="004F7418" w:rsidRDefault="004F741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01D3" w14:textId="0E25792D" w:rsidR="00FB3CC1" w:rsidRDefault="00FB3CC1" w:rsidP="00FB3CC1">
    <w:pPr>
      <w:pStyle w:val="Header"/>
      <w:jc w:val="right"/>
    </w:pPr>
    <w:r>
      <w:t>PCT/WG/17/8</w:t>
    </w:r>
  </w:p>
  <w:p w14:paraId="4EA66972" w14:textId="711987FF" w:rsidR="00FB3CC1" w:rsidRDefault="00FB3CC1" w:rsidP="00FB3CC1">
    <w:pPr>
      <w:pStyle w:val="Header"/>
      <w:jc w:val="right"/>
    </w:pPr>
    <w:r>
      <w:t>ANEXO</w:t>
    </w:r>
  </w:p>
  <w:p w14:paraId="7B8331CD" w14:textId="731A8286" w:rsidR="00FB3CC1" w:rsidRDefault="00FB3CC1" w:rsidP="00FB3CC1">
    <w:pPr>
      <w:pStyle w:val="Header"/>
      <w:jc w:val="right"/>
    </w:pPr>
  </w:p>
  <w:p w14:paraId="5B0E5506" w14:textId="77777777" w:rsidR="00FB3CC1" w:rsidRDefault="00FB3CC1" w:rsidP="00FB3C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6615A2"/>
    <w:multiLevelType w:val="multilevel"/>
    <w:tmpl w:val="8764900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796D15B2"/>
    <w:multiLevelType w:val="multilevel"/>
    <w:tmpl w:val="5484BA56"/>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 w:numId="7" w16cid:durableId="1950502214">
    <w:abstractNumId w:val="7"/>
  </w:num>
  <w:num w:numId="8" w16cid:durableId="672562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F3"/>
    <w:rsid w:val="000978BD"/>
    <w:rsid w:val="000E3BB3"/>
    <w:rsid w:val="000F5E56"/>
    <w:rsid w:val="001362EE"/>
    <w:rsid w:val="00152CEA"/>
    <w:rsid w:val="001832A6"/>
    <w:rsid w:val="00186911"/>
    <w:rsid w:val="001C4DD3"/>
    <w:rsid w:val="002329F3"/>
    <w:rsid w:val="00246F49"/>
    <w:rsid w:val="002634C4"/>
    <w:rsid w:val="002F4E68"/>
    <w:rsid w:val="0030177F"/>
    <w:rsid w:val="00307787"/>
    <w:rsid w:val="00323EB5"/>
    <w:rsid w:val="00354647"/>
    <w:rsid w:val="00377273"/>
    <w:rsid w:val="003845C1"/>
    <w:rsid w:val="00387287"/>
    <w:rsid w:val="003C3C27"/>
    <w:rsid w:val="003D37C4"/>
    <w:rsid w:val="003D41D4"/>
    <w:rsid w:val="00423E3E"/>
    <w:rsid w:val="0042486A"/>
    <w:rsid w:val="00427AF4"/>
    <w:rsid w:val="0045231F"/>
    <w:rsid w:val="004647DA"/>
    <w:rsid w:val="00477D6B"/>
    <w:rsid w:val="004A6C37"/>
    <w:rsid w:val="004F7418"/>
    <w:rsid w:val="005472C7"/>
    <w:rsid w:val="0054745F"/>
    <w:rsid w:val="0055013B"/>
    <w:rsid w:val="00560EC8"/>
    <w:rsid w:val="0056224D"/>
    <w:rsid w:val="00571B99"/>
    <w:rsid w:val="005D64EC"/>
    <w:rsid w:val="00605827"/>
    <w:rsid w:val="00675021"/>
    <w:rsid w:val="00681A9E"/>
    <w:rsid w:val="006A06C6"/>
    <w:rsid w:val="007543B0"/>
    <w:rsid w:val="00786293"/>
    <w:rsid w:val="007E63AC"/>
    <w:rsid w:val="007E663E"/>
    <w:rsid w:val="00815082"/>
    <w:rsid w:val="00843582"/>
    <w:rsid w:val="008B14EA"/>
    <w:rsid w:val="008B2CC1"/>
    <w:rsid w:val="008D341C"/>
    <w:rsid w:val="0090731E"/>
    <w:rsid w:val="00966A22"/>
    <w:rsid w:val="00972F03"/>
    <w:rsid w:val="009A0C8B"/>
    <w:rsid w:val="009B267D"/>
    <w:rsid w:val="009B6241"/>
    <w:rsid w:val="00A025F7"/>
    <w:rsid w:val="00A16FC0"/>
    <w:rsid w:val="00A32C9E"/>
    <w:rsid w:val="00A7453D"/>
    <w:rsid w:val="00AB613D"/>
    <w:rsid w:val="00AD2CDF"/>
    <w:rsid w:val="00AD6B7B"/>
    <w:rsid w:val="00B138BC"/>
    <w:rsid w:val="00B65A0A"/>
    <w:rsid w:val="00B72D36"/>
    <w:rsid w:val="00BA74F7"/>
    <w:rsid w:val="00BC4164"/>
    <w:rsid w:val="00BD2DCC"/>
    <w:rsid w:val="00BE1A8C"/>
    <w:rsid w:val="00C06472"/>
    <w:rsid w:val="00C90559"/>
    <w:rsid w:val="00D21340"/>
    <w:rsid w:val="00D36B79"/>
    <w:rsid w:val="00D40CF0"/>
    <w:rsid w:val="00D56C7C"/>
    <w:rsid w:val="00D71B4D"/>
    <w:rsid w:val="00D90289"/>
    <w:rsid w:val="00D93D55"/>
    <w:rsid w:val="00DC4DB3"/>
    <w:rsid w:val="00E13BB0"/>
    <w:rsid w:val="00E41354"/>
    <w:rsid w:val="00E45C84"/>
    <w:rsid w:val="00E504E5"/>
    <w:rsid w:val="00E50CF5"/>
    <w:rsid w:val="00E73ABF"/>
    <w:rsid w:val="00EB7A3E"/>
    <w:rsid w:val="00EC401A"/>
    <w:rsid w:val="00EF530A"/>
    <w:rsid w:val="00EF6622"/>
    <w:rsid w:val="00F55408"/>
    <w:rsid w:val="00F66152"/>
    <w:rsid w:val="00F80845"/>
    <w:rsid w:val="00F84474"/>
    <w:rsid w:val="00FB3CC1"/>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AD421"/>
  <w15:docId w15:val="{B668EC5B-07BF-4D65-8025-C2E30938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2329F3"/>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2329F3"/>
    <w:rPr>
      <w:rFonts w:ascii="Arial" w:eastAsia="SimSun" w:hAnsi="Arial" w:cs="Arial"/>
      <w:bCs/>
      <w:iCs/>
      <w:caps/>
      <w:sz w:val="22"/>
      <w:szCs w:val="28"/>
      <w:lang w:val="es-ES" w:eastAsia="zh-CN"/>
    </w:rPr>
  </w:style>
  <w:style w:type="character" w:customStyle="1" w:styleId="FooterChar">
    <w:name w:val="Footer Char"/>
    <w:basedOn w:val="DefaultParagraphFont"/>
    <w:link w:val="Footer"/>
    <w:semiHidden/>
    <w:rsid w:val="002329F3"/>
    <w:rPr>
      <w:rFonts w:ascii="Arial" w:eastAsia="SimSun" w:hAnsi="Arial" w:cs="Arial"/>
      <w:sz w:val="22"/>
      <w:lang w:val="es-ES" w:eastAsia="zh-CN"/>
    </w:rPr>
  </w:style>
  <w:style w:type="character" w:customStyle="1" w:styleId="HeaderChar">
    <w:name w:val="Header Char"/>
    <w:basedOn w:val="DefaultParagraphFont"/>
    <w:link w:val="Header"/>
    <w:semiHidden/>
    <w:rsid w:val="002329F3"/>
    <w:rPr>
      <w:rFonts w:ascii="Arial" w:eastAsia="SimSun" w:hAnsi="Arial" w:cs="Arial"/>
      <w:sz w:val="22"/>
      <w:lang w:val="es-ES" w:eastAsia="zh-CN"/>
    </w:rPr>
  </w:style>
  <w:style w:type="table" w:styleId="TableGrid">
    <w:name w:val="Table Grid"/>
    <w:basedOn w:val="TableNormal"/>
    <w:rsid w:val="002329F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PCT_WG_17 (S)</Template>
  <TotalTime>1</TotalTime>
  <Pages>10</Pages>
  <Words>4633</Words>
  <Characters>25609</Characters>
  <Application>Microsoft Office Word</Application>
  <DocSecurity>0</DocSecurity>
  <Lines>2560</Lines>
  <Paragraphs>1591</Paragraphs>
  <ScaleCrop>false</ScaleCrop>
  <HeadingPairs>
    <vt:vector size="2" baseType="variant">
      <vt:variant>
        <vt:lpstr>Title</vt:lpstr>
      </vt:variant>
      <vt:variant>
        <vt:i4>1</vt:i4>
      </vt:variant>
    </vt:vector>
  </HeadingPairs>
  <TitlesOfParts>
    <vt:vector size="1" baseType="lpstr">
      <vt:lpstr>PCT/WG/17/8</vt:lpstr>
    </vt:vector>
  </TitlesOfParts>
  <Company>WIPO</Company>
  <LinksUpToDate>false</LinksUpToDate>
  <CharactersWithSpaces>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PCT/WG/17/8</dc:title>
  <dc:creator>CEVALLOS DUQUE Nilo</dc:creator>
  <cp:keywords>PUBLIC</cp:keywords>
  <cp:lastModifiedBy>MARLOW Thomas</cp:lastModifiedBy>
  <cp:revision>3</cp:revision>
  <dcterms:created xsi:type="dcterms:W3CDTF">2024-01-26T17:08:00Z</dcterms:created>
  <dcterms:modified xsi:type="dcterms:W3CDTF">2024-01-26T17:09:00Z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