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FBE8" w14:textId="3C9CCB2E" w:rsidR="008B2CC1" w:rsidRPr="008B2CC1" w:rsidRDefault="00522DFA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0CE92FFF" wp14:editId="68E3067A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3E499A0D" wp14:editId="662B7B26">
                <wp:extent cx="5935980" cy="0"/>
                <wp:effectExtent l="0" t="0" r="26670" b="19050"/>
                <wp:docPr id="2" name="Straight Connector 2" descr="Горизонтальная 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B13CF9E" id="Straight Connector 2" o:spid="_x0000_s1026" alt="Горизонтальная линия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159C819" w14:textId="124A0699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PCT/WG/17/</w:t>
      </w:r>
      <w:bookmarkStart w:id="0" w:name="Code"/>
      <w:bookmarkEnd w:id="0"/>
      <w:r>
        <w:rPr>
          <w:rFonts w:ascii="Arial Black" w:hAnsi="Arial Black"/>
          <w:caps/>
          <w:sz w:val="15"/>
        </w:rPr>
        <w:t>16</w:t>
      </w:r>
    </w:p>
    <w:p w14:paraId="1C5E589A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6A79C69D" w14:textId="4EA971D0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 w:rsidR="006F53AD">
        <w:rPr>
          <w:rFonts w:ascii="Arial Black" w:hAnsi="Arial Black"/>
          <w:caps/>
          <w:sz w:val="15"/>
        </w:rPr>
        <w:t>7</w:t>
      </w:r>
      <w:r>
        <w:rPr>
          <w:rFonts w:ascii="Arial Black" w:hAnsi="Arial Black"/>
          <w:caps/>
          <w:sz w:val="15"/>
        </w:rPr>
        <w:t xml:space="preserve"> </w:t>
      </w:r>
      <w:r w:rsidR="006F53AD">
        <w:rPr>
          <w:rFonts w:ascii="Arial Black" w:hAnsi="Arial Black"/>
          <w:caps/>
          <w:sz w:val="15"/>
        </w:rPr>
        <w:t>февраля</w:t>
      </w:r>
      <w:r>
        <w:rPr>
          <w:rFonts w:ascii="Arial Black" w:hAnsi="Arial Black"/>
          <w:caps/>
          <w:sz w:val="15"/>
        </w:rPr>
        <w:t xml:space="preserve"> 2024 года</w:t>
      </w:r>
    </w:p>
    <w:bookmarkEnd w:id="2"/>
    <w:p w14:paraId="5CC5577D" w14:textId="77777777" w:rsidR="008B2CC1" w:rsidRPr="003845C1" w:rsidRDefault="00E90B8B" w:rsidP="00A26A2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Рабочая группа по Договору о патентной кооперации (PCT)</w:t>
      </w:r>
    </w:p>
    <w:p w14:paraId="19BA4A2D" w14:textId="77777777" w:rsidR="008B2CC1" w:rsidRPr="003845C1" w:rsidRDefault="003F4C9E" w:rsidP="008B2CC1">
      <w:pPr>
        <w:rPr>
          <w:b/>
          <w:sz w:val="24"/>
          <w:szCs w:val="24"/>
        </w:rPr>
      </w:pPr>
      <w:r>
        <w:rPr>
          <w:b/>
          <w:sz w:val="24"/>
        </w:rPr>
        <w:t>Семнадцатая сессия</w:t>
      </w:r>
    </w:p>
    <w:p w14:paraId="1ABC6C2D" w14:textId="77777777" w:rsidR="008B2CC1" w:rsidRPr="009F3BF9" w:rsidRDefault="00E90B8B" w:rsidP="00CE65D4">
      <w:pPr>
        <w:spacing w:after="720"/>
      </w:pPr>
      <w:r>
        <w:rPr>
          <w:b/>
          <w:sz w:val="24"/>
        </w:rPr>
        <w:t>Женева, 19–21 февраля 2024 года</w:t>
      </w:r>
    </w:p>
    <w:p w14:paraId="498ECD4B" w14:textId="2BC37CFB" w:rsidR="008B2CC1" w:rsidRPr="009F3BF9" w:rsidRDefault="00C872C0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Целевая группа по минимуму документации PCT: отчет о ходе работы</w:t>
      </w:r>
    </w:p>
    <w:p w14:paraId="06669303" w14:textId="1FCBBB01" w:rsidR="008B2CC1" w:rsidRPr="004D39C4" w:rsidRDefault="00C872C0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Документ подготовлен Европейским патентным ведомством и Соединенными Штатами Америки</w:t>
      </w:r>
    </w:p>
    <w:bookmarkEnd w:id="4"/>
    <w:p w14:paraId="27D74F40" w14:textId="3D6D2456" w:rsidR="00C872C0" w:rsidRDefault="00C872C0" w:rsidP="00C872C0">
      <w:pPr>
        <w:pStyle w:val="Heading1"/>
      </w:pPr>
      <w:r>
        <w:t>Резюме</w:t>
      </w:r>
    </w:p>
    <w:p w14:paraId="0A081315" w14:textId="2EDC631D" w:rsidR="00C872C0" w:rsidRDefault="00C872C0" w:rsidP="00C872C0">
      <w:pPr>
        <w:pStyle w:val="ONUME"/>
      </w:pPr>
      <w:r>
        <w:t>В настоящем документе представлена обновленная информация о работе Целевой группы по минимуму документации РСТ («Целевая группа»), возглавляемой Европейским патентным ведомством (ЕПВ) и Ведомством США по патентам и товарным знакам (ВПТЗ США).  Целевая группа добилась значительного прогресса в деле анализа минимума документации PCT.  После интенсивной работы в рамках Целевой группы и дискуссий в ходе различных Заседаний международных органов в рамках PCT (ЗМО) и Рабочей группы PCT, Ассамблея PCT на своей пятьдесят пятой (двадцать четвертой очередной) сессии (6–14 июля 2023 года) приняла ряд предлагавшихся поправок к правилам 34, 36 и 63, которые были представлены в документе PCT/WG/16/6 (документ PCT/A/55/2).  В настоящее время Целевая группа сосредоточила свое внимание на подготовке, необходимой для своевременного введения в действие пересмотренной нормативно-правовой базы, призванной обеспечить регулирование в отношении минимальной документации РСТ с 2026 года.</w:t>
      </w:r>
    </w:p>
    <w:p w14:paraId="72D0D562" w14:textId="4D8819DA" w:rsidR="00C872C0" w:rsidRDefault="00C872C0" w:rsidP="00C872C0">
      <w:pPr>
        <w:pStyle w:val="Heading1"/>
      </w:pPr>
      <w:r>
        <w:t>История вопроса</w:t>
      </w:r>
    </w:p>
    <w:p w14:paraId="5096F8C0" w14:textId="3FEF64A6" w:rsidR="00C872C0" w:rsidRDefault="00C872C0" w:rsidP="00C872C0">
      <w:pPr>
        <w:pStyle w:val="ONUME"/>
      </w:pPr>
      <w:r>
        <w:t xml:space="preserve">В 2005 году ЗМО приняло решение создать Целевую группу для всестороннего анализа минимума документации РСТ.  Целевой группе было поручено рассмотреть вопросы, касающиеся как патентной документации, так и непатентной литературы, включая базы данных традиционных знаний (документ PCT/MIA/11/14).  Однако по ряду </w:t>
      </w:r>
      <w:r>
        <w:lastRenderedPageBreak/>
        <w:t>причин процесс затормозился на несколько лет.  В январе 2016 года ЗМО удалось достичь консенсуса относительно возобновления деятельности Целевой группы, и Международное бюро предложило одному из Международных поисковых органов (МПО) взять на себя функции руководителя Целевой группы.  В феврале 2016 года ЕПВ дало положительный ответ на предложение Международного бюро, после чего деятельность Целевой группы возобновилась под руководством этого ведомства.</w:t>
      </w:r>
    </w:p>
    <w:p w14:paraId="4AD1CA2C" w14:textId="05ECDDB7" w:rsidR="00C872C0" w:rsidRDefault="00C872C0" w:rsidP="00C872C0">
      <w:pPr>
        <w:pStyle w:val="ONUME"/>
      </w:pPr>
      <w:r>
        <w:t>Мандат Целевой группы (см. пункт 9 документа PCT/WG/9/22), принятый к сведению Рабочей группой по PCT в мае 2016 года, был сформулирован следующим образом:</w:t>
      </w:r>
    </w:p>
    <w:p w14:paraId="6D45CD74" w14:textId="7493F0BE" w:rsidR="00C872C0" w:rsidRDefault="00C872C0" w:rsidP="00BA2F24">
      <w:pPr>
        <w:pStyle w:val="ONUME"/>
        <w:numPr>
          <w:ilvl w:val="1"/>
          <w:numId w:val="5"/>
        </w:numPr>
      </w:pPr>
      <w:r>
        <w:t>уточнить объем действующего минимума документации РСТ, учитывая, что Справочник ВОИС по информации и документации в области промышленной собственности устарел, и что определение и объем патентной литературы последний раз уточнялись в ноябре 2001 года, а определение и объем непатентной литературы — в феврале 2010 года;</w:t>
      </w:r>
    </w:p>
    <w:p w14:paraId="29E7C252" w14:textId="46B72755" w:rsidR="00C872C0" w:rsidRDefault="00C872C0" w:rsidP="00BA2F24">
      <w:pPr>
        <w:pStyle w:val="ONUME"/>
        <w:numPr>
          <w:ilvl w:val="1"/>
          <w:numId w:val="5"/>
        </w:numPr>
      </w:pPr>
      <w:r>
        <w:t>подготовить рекомендации и проекты стандартов, представляющиеся обоснованными для соблюдения национальными Ведомствами, позволяющие им включать их национальные фонды в состав минимума документации РСТ и дающие Международным органам и провайдерам баз данных возможность загружать в него необходимую информацию своевременно, надежно и без каких-либо затруднений.  Необходимо также проанализировать вопрос о том, следует ли включать в состав минимума документации сведения о полезных моделях;</w:t>
      </w:r>
    </w:p>
    <w:p w14:paraId="3B167BE9" w14:textId="330DE34F" w:rsidR="00C872C0" w:rsidRDefault="00C872C0" w:rsidP="00BA2F24">
      <w:pPr>
        <w:pStyle w:val="ONUME"/>
        <w:numPr>
          <w:ilvl w:val="1"/>
          <w:numId w:val="5"/>
        </w:numPr>
      </w:pPr>
      <w:r>
        <w:t>предложить четко определенные компоненты патентных данных, которые должны присутствовать во всех патентных фондах, входящих в список минимума документации РСТ (например, библиографические данные, рефераты, полный текст, факсимильные изображения, данные классификации), а также критерии качества и распространения, которым должны соответствовать такие данные, в интересах расширения возможностей поиска и содействия обмену данными между патентными ведомствами и коммерческими провайдерами баз данных;</w:t>
      </w:r>
    </w:p>
    <w:p w14:paraId="689C755B" w14:textId="5E696674" w:rsidR="00C872C0" w:rsidRDefault="00C872C0" w:rsidP="00BA2F24">
      <w:pPr>
        <w:pStyle w:val="ONUME"/>
        <w:numPr>
          <w:ilvl w:val="1"/>
          <w:numId w:val="5"/>
        </w:numPr>
      </w:pPr>
      <w:r>
        <w:t>определить критерии, которым должны отвечать фонды патентной документации в качестве условия их включения в состав минимума документации РСТ, а также объем, в котором Органы должны включать в него документы, существующие на других языках или содержащие технические сведения, эквивалентные сведениям, раскрываемым в других патентных документах, и в котором они должны проводить поиск по таким документам;</w:t>
      </w:r>
    </w:p>
    <w:p w14:paraId="554F0A7C" w14:textId="7DBFAAB4" w:rsidR="00C872C0" w:rsidRDefault="00C872C0" w:rsidP="00BA2F24">
      <w:pPr>
        <w:pStyle w:val="ONUME"/>
        <w:numPr>
          <w:ilvl w:val="1"/>
          <w:numId w:val="5"/>
        </w:numPr>
      </w:pPr>
      <w:r>
        <w:t>повысить доступность технической информации, содержащейся в патентных документах, с точки зрения технического и лингвистического охвата документации и возможностей поиска содержащейся в ней информации.  Это позволит дополнительно повысить качество международного поиска и расширить возможности доступа третьих лиц к патентной информации;</w:t>
      </w:r>
    </w:p>
    <w:p w14:paraId="54521C80" w14:textId="5712D302" w:rsidR="00C872C0" w:rsidRDefault="00C872C0" w:rsidP="00BA2F24">
      <w:pPr>
        <w:pStyle w:val="ONUME"/>
        <w:numPr>
          <w:ilvl w:val="1"/>
          <w:numId w:val="5"/>
        </w:numPr>
      </w:pPr>
      <w:r>
        <w:t>сформулировать рекомендации и предложить механизмы проверки актуальности и поддержания сегмента непатентной литературы в составе минимума документации PCT, принимая во внимание такие моменты, как:</w:t>
      </w:r>
    </w:p>
    <w:p w14:paraId="6D1C3217" w14:textId="31764AD3" w:rsidR="00C872C0" w:rsidRDefault="00C872C0" w:rsidP="00BA2F24">
      <w:pPr>
        <w:pStyle w:val="ONUME"/>
        <w:numPr>
          <w:ilvl w:val="2"/>
          <w:numId w:val="5"/>
        </w:numPr>
      </w:pPr>
      <w:r>
        <w:t>реальный доступ к периодическим изданиям, в том числе их наличие в электронной форме;</w:t>
      </w:r>
    </w:p>
    <w:p w14:paraId="6DBA8328" w14:textId="44FF8EB0" w:rsidR="00C872C0" w:rsidRDefault="00C872C0" w:rsidP="00BA2F24">
      <w:pPr>
        <w:pStyle w:val="ONUME"/>
        <w:numPr>
          <w:ilvl w:val="2"/>
          <w:numId w:val="5"/>
        </w:numPr>
      </w:pPr>
      <w:r>
        <w:t>спектр технических областей, охватываемых периодическими изданиями;</w:t>
      </w:r>
    </w:p>
    <w:p w14:paraId="27467777" w14:textId="58B5F5B8" w:rsidR="00C872C0" w:rsidRDefault="00C872C0" w:rsidP="00BA2F24">
      <w:pPr>
        <w:pStyle w:val="ONUME"/>
        <w:numPr>
          <w:ilvl w:val="2"/>
          <w:numId w:val="5"/>
        </w:numPr>
      </w:pPr>
      <w:r>
        <w:t>условия доступа к периодическим изданиям, включая стоимость и возможность поиска по тексту.</w:t>
      </w:r>
    </w:p>
    <w:p w14:paraId="5561D34A" w14:textId="7CC9D0DD" w:rsidR="00C872C0" w:rsidRDefault="00C872C0" w:rsidP="00BA2F24">
      <w:pPr>
        <w:pStyle w:val="ONUME"/>
        <w:numPr>
          <w:ilvl w:val="1"/>
          <w:numId w:val="5"/>
        </w:numPr>
      </w:pPr>
      <w:r>
        <w:t>рекомендовать критерии включения в состав минимума документации РСТ непатентной литературы, в частности условия включения информации об уровне техники, основанной на традиционных знаниях.  Кроме того, Целевая группа должна провести работу с индийскими компетентными органами после получения их пересмотренных подробных предложений о включении в состав минимума документации РСТ базы данных TKDL.</w:t>
      </w:r>
    </w:p>
    <w:p w14:paraId="24F3AD87" w14:textId="23DDE678" w:rsidR="00C872C0" w:rsidRDefault="00C872C0" w:rsidP="00C872C0">
      <w:pPr>
        <w:pStyle w:val="ONUME"/>
      </w:pPr>
      <w:r>
        <w:t>В интересах большей эффективности перечисленные выше задачи были сгруппированы в плане работы, утвержденном ЗМО в начале 2017 года, следующим образом (дополнение к документу PCT/MIA/24/4):</w:t>
      </w:r>
    </w:p>
    <w:p w14:paraId="3354E03F" w14:textId="2D206009" w:rsidR="00C872C0" w:rsidRDefault="00C872C0" w:rsidP="00BA2F24">
      <w:pPr>
        <w:pStyle w:val="ONUME"/>
        <w:numPr>
          <w:ilvl w:val="1"/>
          <w:numId w:val="5"/>
        </w:numPr>
      </w:pPr>
      <w:r>
        <w:t>Задача A: составить обновленный перечень разделов текущего минимума документации РСТ, относящихся к патентной и непатентной литературе;</w:t>
      </w:r>
    </w:p>
    <w:p w14:paraId="14A76E0F" w14:textId="4E10FD14" w:rsidR="00C872C0" w:rsidRDefault="00C872C0" w:rsidP="00BA2F24">
      <w:pPr>
        <w:pStyle w:val="ONUME"/>
        <w:numPr>
          <w:ilvl w:val="1"/>
          <w:numId w:val="5"/>
        </w:numPr>
      </w:pPr>
      <w:r>
        <w:t>Задача B: рекомендовать критерии и стандарты, которым должен соответствовать национальный патентный фонд, включаемый в состав минимума документации РСТ;</w:t>
      </w:r>
    </w:p>
    <w:p w14:paraId="56B1E538" w14:textId="655E9E00" w:rsidR="00C872C0" w:rsidRDefault="00C872C0" w:rsidP="00BA2F24">
      <w:pPr>
        <w:pStyle w:val="ONUME"/>
        <w:numPr>
          <w:ilvl w:val="1"/>
          <w:numId w:val="5"/>
        </w:numPr>
      </w:pPr>
      <w:r>
        <w:t>Задача C: предложить четко определенные библиографические и текстовые компоненты патентных данных, которые должны присутствовать в патентных фондах, входящих в состав минимума документации РСТ;</w:t>
      </w:r>
    </w:p>
    <w:p w14:paraId="01B36C1D" w14:textId="79E05F9B" w:rsidR="00C872C0" w:rsidRDefault="00C872C0" w:rsidP="00BA2F24">
      <w:pPr>
        <w:pStyle w:val="ONUME"/>
        <w:numPr>
          <w:ilvl w:val="1"/>
          <w:numId w:val="5"/>
        </w:numPr>
      </w:pPr>
      <w:r>
        <w:t>Задача D: рекомендовать критерии и стандарты, которые будут использоваться для анализа, пополнения и ведения информации об уровне техники, содержащейся в непатентной литературе и источниках традиционных знаний, а затем, опираясь на выработанные критерии, выполнить оценку пересмотренного предложения индийских компетентных органов в отношении Индийской цифровой библиотеки традиционных знаний.</w:t>
      </w:r>
    </w:p>
    <w:p w14:paraId="5B47550C" w14:textId="17767F4F" w:rsidR="00C872C0" w:rsidRDefault="00C872C0" w:rsidP="00C872C0">
      <w:pPr>
        <w:pStyle w:val="ONUME"/>
      </w:pPr>
      <w:r>
        <w:t>На своей двадцать девятой сессии (20–22 июня 2022 года) ЗМО решило дополнить мандат Целевой группы следующими тремя задачами (см. пункт 22 документа PCT/MIA/29/4 и пункт 51(c) документа PCT/MIA/29/10):</w:t>
      </w:r>
    </w:p>
    <w:p w14:paraId="5A969643" w14:textId="1CFD9387" w:rsidR="00C872C0" w:rsidRDefault="00C872C0" w:rsidP="00BA2F24">
      <w:pPr>
        <w:pStyle w:val="ONUME"/>
        <w:numPr>
          <w:ilvl w:val="1"/>
          <w:numId w:val="5"/>
        </w:numPr>
      </w:pPr>
      <w:r>
        <w:t>Оказывать Ведомствам консультационную помощь и поддержку в обеспечении их технической готовности, к дате вступления в силу исправленного определения минимума документации PCT, для открытия доступа, в соответствии с техническими требованиями и требованиями доступности, ко всем патентным документам, а в соответствующих случаях ‒ документам, касающихся полезных моделей, опубликованных начиная с указанной даты его вступления в силу.</w:t>
      </w:r>
    </w:p>
    <w:p w14:paraId="5E0F5E35" w14:textId="32B787FE" w:rsidR="00C872C0" w:rsidRDefault="00C872C0" w:rsidP="00BA2F24">
      <w:pPr>
        <w:pStyle w:val="ONUME"/>
        <w:numPr>
          <w:ilvl w:val="1"/>
          <w:numId w:val="5"/>
        </w:numPr>
      </w:pPr>
      <w:r>
        <w:t>Согласовать, на период, составляющий 10 лет с даты вступления в силу исправленного определения минимума документации PCT, дорожную карту мероприятий по поддержке Ведомств в соблюдении технических требований, связанных с открытием доступа ко всем патентным документам, а в соответствующих случаях ‒ документам, касающимся полезных моделей, опубликованным начиная с контрольной даты до указанной даты его вступления в силу.</w:t>
      </w:r>
    </w:p>
    <w:p w14:paraId="0E9DF73E" w14:textId="3CA3CAAC" w:rsidR="00C872C0" w:rsidRDefault="00C872C0" w:rsidP="00BA2F24">
      <w:pPr>
        <w:pStyle w:val="ONUME"/>
        <w:numPr>
          <w:ilvl w:val="1"/>
          <w:numId w:val="5"/>
        </w:numPr>
      </w:pPr>
      <w:r>
        <w:t>Обеспечить включение мероприятий по реализации согласованной дорожной карты в мандат (будущей) постоянной Целевой группы по минимуму документации РСТ при ЗМО PCT, которая приступит к работе после вступления в силу пересмотренной Инструкции и новых пунктов Административной инструкции, касающихся минимума документации РСТ.</w:t>
      </w:r>
    </w:p>
    <w:p w14:paraId="5D22ACC9" w14:textId="40D7ACC1" w:rsidR="00C872C0" w:rsidRDefault="00C872C0" w:rsidP="00E32579">
      <w:pPr>
        <w:pStyle w:val="ONUME"/>
        <w:keepLines/>
      </w:pPr>
      <w:r>
        <w:t>Как правило, Целевая группа ведет свою работу, пользуясь предоставляемым ВОИС электронным форумом («wiki-форум»).  Кроме того, когда это считается необходимым для содействия прогрессу в обсуждении, Целевая группа проводит совещания как в очном, так и в виртуальном формате.  Вопросы, касающиеся решения задач А, В и С обсуждаются под руководством ЕПВ, а вопросы, касающиеся решения задачи D — под руководством ВПТЗ США.</w:t>
      </w:r>
    </w:p>
    <w:p w14:paraId="164B7BC1" w14:textId="26FAD98E" w:rsidR="00C872C0" w:rsidRDefault="00C872C0" w:rsidP="00C872C0">
      <w:pPr>
        <w:pStyle w:val="Heading1"/>
      </w:pPr>
      <w:r>
        <w:t>Текущее положение дел</w:t>
      </w:r>
    </w:p>
    <w:p w14:paraId="68D761B2" w14:textId="64D00F48" w:rsidR="00C872C0" w:rsidRDefault="00C872C0" w:rsidP="00C872C0">
      <w:pPr>
        <w:pStyle w:val="ONUME"/>
      </w:pPr>
      <w:r>
        <w:t>Обсуждение вопросов достижения задачи А было успешно завершено к концу 2017 года, когда члены Целевой группы утвердили обновленный перечень текущего минимума документации РСТ.  Обновленный перечень разделов минимума документации РСТ, относящихся как к патентной, так и к непатентной литературе, опубликован на веб-сайте ВОИС.  Начиная с 2018 года Целевая группа работает над решением задач B, C и D, проводя раунды обсуждений на wiki-форуме.</w:t>
      </w:r>
    </w:p>
    <w:p w14:paraId="29CBC78D" w14:textId="447ADCEB" w:rsidR="00C872C0" w:rsidRDefault="00C872C0" w:rsidP="00C872C0">
      <w:pPr>
        <w:pStyle w:val="ONUME"/>
      </w:pPr>
      <w:r>
        <w:t>В ходе обсуждения быстро выявилась необходимость внесения поправок в правила 34 и 36 Инструкции к PCT и то, что такие изменения правил должны сопровождаться принятием новых положений Административной инструкции к РСТ, касающихся технических критериев.</w:t>
      </w:r>
    </w:p>
    <w:p w14:paraId="09B3368E" w14:textId="3C828C04" w:rsidR="00C872C0" w:rsidRDefault="00C872C0" w:rsidP="00C872C0">
      <w:pPr>
        <w:pStyle w:val="ONUME"/>
      </w:pPr>
      <w:r>
        <w:t>После интенсивной работы в рамках Целевой группы и дискуссий в ходе различных сессий ЗМО и Рабочей группы PCT, на шестнадцатой сессии Рабочей группы PCT (6–8 февраля 2023 года) ЕПВ и ВПТЗ США представили пересмотренные предложения о внесении поправок в Инструкцию к PCT и изменений в Административную инструкцию к PCT (документ PCT/WG/16/6).  Данные предлагаемые поправки к правилам 34, 36 и 63, а также проект Договоренности в отношении толкования правил 36 и 63 (документ PCT/A/55/2 и пункт 32 документа PCT/A/55/4 Prov.) были приняты Ассамблеей PCT на пятьдесят пятой (двадцать четвертой очередной) сессии (6–14 июля 2023 года).  Эти поправки вступят в силу 1 января 2026 года.  После принятия Ассамблеей данных поправок к правилам PCT Международное бюро в 2024 году проведет консультации касательно предлагаемых изменений в Административную инструкцию PCT путем рассылки циркулярного письма C. PCT 1660 на основе текста в приложении III к документу PCT/WG/16/6.</w:t>
      </w:r>
    </w:p>
    <w:p w14:paraId="3B40A041" w14:textId="13B720FA" w:rsidR="00C872C0" w:rsidRDefault="00C872C0" w:rsidP="00C872C0">
      <w:pPr>
        <w:pStyle w:val="ONUME"/>
      </w:pPr>
      <w:r>
        <w:t>Целевая группа провела свою шестую сессию 22–25 мая 2023 года.  На этой сессии Целевая группа одобрила предложенные изменения в Административную инструкцию к PCT, содержащиеся в документе PCT/WG/16/6, с небольшой поправкой. В остальном заседание Целевой группы было посвящено реализации предложенной пересмотренной нормативно-правовой базы, призванной обеспечить регулирование в отношении минимальной документации РСТ с 2026 года.  В этой связи Целевая группа одобрила предложенную ЕПВ дорожную карту по реализации в области патентной документации.  Кроме того, Целевая группа одобрила дорожную карту по аспектам непатентной литературы и цикл пересмотра будущей постоянной Целевой группы, предложенные ВПТЗ США (документ PCT/MD/6/6, прикрепленный в качестве дополнения к документу PCT/MIA/30/2).</w:t>
      </w:r>
    </w:p>
    <w:p w14:paraId="3950C012" w14:textId="3C17CDDF" w:rsidR="00C872C0" w:rsidRDefault="00C872C0" w:rsidP="00C872C0">
      <w:pPr>
        <w:pStyle w:val="ONUME"/>
      </w:pPr>
      <w:r>
        <w:t>Дорожная карта по реализации в области патентной документации состоит из двух этапов.</w:t>
      </w:r>
    </w:p>
    <w:p w14:paraId="69E53FF0" w14:textId="6033BD8E" w:rsidR="00C872C0" w:rsidRDefault="00C872C0" w:rsidP="00BA2F24">
      <w:pPr>
        <w:pStyle w:val="ONUME"/>
        <w:numPr>
          <w:ilvl w:val="1"/>
          <w:numId w:val="5"/>
        </w:numPr>
      </w:pPr>
      <w:r>
        <w:t>Этап 1 «Подготовительная деятельность» охватывает мероприятия до конца 2025 года, направленные на то, чтобы патентные ведомства были готовы к выполнению требований в отношении минимума документации РСТ, вступающих в силу с 1 января 2026 года.  Это предполагает подготовку согласно стандарту ВОИС ST.37 ведомственного досье с тем, чтобы обозначить наличие реферата, описания и формулы изобретения в формате с возможностью поиска по тексту для патентов, опубликованных после этой даты.  Каждое ведомство, обладающее патентным фондом, относящимся к минимальной документации PCT, также должно будет создать хранилище, из которого любое МПО сможет массово загружать данные минимума документации PCT, с учетом требования о том, что все патентные документы, опубликованные 1 января 2026 года или после этой даты, должны предоставляться в формате с возможностью поиска по тексту.  Все МПО также должны будут удостовериться в том, что могут производить массовую загрузку других целых фондов минимума документации PCT из их хранилищ.</w:t>
      </w:r>
    </w:p>
    <w:p w14:paraId="1AD2CC61" w14:textId="23E506AA" w:rsidR="00C872C0" w:rsidRDefault="00C872C0" w:rsidP="00BA2F24">
      <w:pPr>
        <w:pStyle w:val="ONUME"/>
        <w:numPr>
          <w:ilvl w:val="1"/>
          <w:numId w:val="5"/>
        </w:numPr>
      </w:pPr>
      <w:r>
        <w:t>Этап 2 «Операционная деятельность» охватывает деятельность в период после 2026 года по операционной работе с патентными документами, опубликованными с 1 января 2026 года, и по переходным мероприятиям до конца 2035 года по оцифровке публикаций, размещенных с 1 января 1991 года.   В отношении новых публикаций ведомство будет должно включать дополнительную информацию в рамках ведомственного досье, добавлять в свое хранилище патентные данные в формате с возможностью поиска по тексту в срок, не превышающий двух месяцев после даты публикации, и обеспечить возможность массовой загрузки других фондов минимума документации PCT.  Что касается переходных мероприятий, ведомство должно будет включить в свое ведомственное досье дополнительную информацию о патентных документах, опубликованных с 1 января 1991 года, оцифровать эти патентные документы и поместить данные в хранилище ведомства в формате с возможностью поиска по тексту до 31 декабря 2035 года.</w:t>
      </w:r>
    </w:p>
    <w:p w14:paraId="23F77830" w14:textId="522567EB" w:rsidR="00C872C0" w:rsidRDefault="00C872C0" w:rsidP="00C872C0">
      <w:pPr>
        <w:pStyle w:val="ONUME"/>
      </w:pPr>
      <w:r>
        <w:t>В контексте дорожной карты реализации, охватывающей аспекты непатентной литературы, будущая постоянная Целевая группа определит МПО-координатора, который возглавит/проведет комплексный анализ списка элементов непатентной литературы, входящих в состав минимума документации РСТ, в ноябре 2025 года, и затем проведет заседание для первого комплексного анализа в мае 2026 года.  После этого в 2026 году Целевая группа представит свой первый пересмотренный список материалов, относящихся к непатентной литературе, для утверждения на Заседании международных органов с тем, чтобы Международное бюро опубликовало обновленный список в январе 2027 года.  МПО необходимо будет обеспечить соответствие новому списку в течение двух лет после его принятия.  Ежегодные обзоры списка в целях удаления устаревших и более не функционирующих ресурсов, а также обновления метаданных будут проводиться в мае каждого года под председательством МПО-добровольца по принципу ротации.  Второй комплексный анализ состоится в мае 2031 года.  Кроме того, общественность сможет предлагать материалы, относящиеся к непатентной литературе, Целевой группе для рассмотрения на предмет их включения в минимум документации PCT при следующем комплексном анализе.</w:t>
      </w:r>
    </w:p>
    <w:p w14:paraId="67CA7FD5" w14:textId="7F60B812" w:rsidR="00C872C0" w:rsidRDefault="00C872C0" w:rsidP="00C872C0">
      <w:pPr>
        <w:pStyle w:val="ONUME"/>
      </w:pPr>
      <w:r>
        <w:t>На тридцатой сессии ЗМО (1–3 ноября 2023 года) ЕПВ и ВПТЗ США представили отчет о ходе работы Целевой группы (документ PCT/MIA/30/2).  Органы положительно оценили достигнутый прогресс.  ВПТЗ США предложило назначить его тем МПО, который будет координировать и возглавит первый комплексный анализ элементов непатентной литературы, входящих в состав минимума документации РСТ, в рамках постоянной Целевой группы в мае 2026 года.  ВПТЗ США предложило Международному бюро создать виртуальное рабочее пространство для экспертов МПО по непатентной литературе для совместной подготовки к этому анализу (см. пункт 36 документа PCT/MIA/30/10).  ЗМО приняло к сведению содержание документа PCT/MIA/30/2 и предложение ВПТЗ США возглавить первый комплексный анализ элементов непатентной литературы в составе минимума документации РСТ (пункт 37 документа PCT/MIA/30/10).</w:t>
      </w:r>
    </w:p>
    <w:p w14:paraId="5E9709A2" w14:textId="57F0A631" w:rsidR="00C872C0" w:rsidRDefault="00C872C0" w:rsidP="00E32579">
      <w:pPr>
        <w:pStyle w:val="ONUME"/>
        <w:keepLines/>
      </w:pPr>
      <w:r>
        <w:t>В настоящее время Целевая группа сосредоточила свое внимание на подготовке, необходимой для своевременного введения в действие пересмотренной нормативно-правовой базы в отношении минимальной документации РСТ.  Как было решено на последнем заседании Целевой группы, в целях облегчения реализации дорожной карты по патентной документации в январе 2024 года ЕПВ разместила на wiki-форуме контрольный список, который будет использоваться для оценки прогресса Целевой группы на основе ежеквартальных контрольных точек на wiki-форуме.</w:t>
      </w:r>
    </w:p>
    <w:p w14:paraId="63598456" w14:textId="54B09D53" w:rsidR="00C872C0" w:rsidRDefault="00C872C0" w:rsidP="00C872C0">
      <w:pPr>
        <w:pStyle w:val="ONUME"/>
      </w:pPr>
      <w:r>
        <w:t xml:space="preserve">Следующее заседание Целевой группы предварительно запланирована </w:t>
      </w:r>
      <w:r w:rsidR="00E13D27">
        <w:br/>
      </w:r>
      <w:r>
        <w:t>на</w:t>
      </w:r>
      <w:r w:rsidR="00E13D27">
        <w:t> 22–</w:t>
      </w:r>
      <w:r w:rsidR="00A517AE">
        <w:t>2</w:t>
      </w:r>
      <w:r w:rsidR="00E13D27">
        <w:t>6 апреля</w:t>
      </w:r>
      <w:r>
        <w:t xml:space="preserve"> 2024 года.</w:t>
      </w:r>
    </w:p>
    <w:p w14:paraId="59A73F20" w14:textId="78E076CB" w:rsidR="00C872C0" w:rsidRPr="00C872C0" w:rsidRDefault="00C872C0" w:rsidP="00C872C0">
      <w:pPr>
        <w:pStyle w:val="ONUME"/>
        <w:ind w:left="5533"/>
        <w:rPr>
          <w:i/>
        </w:rPr>
      </w:pPr>
      <w:r>
        <w:rPr>
          <w:i/>
        </w:rPr>
        <w:t>Рабочей группе предлагается принять к сведению содержание настоящего документа.</w:t>
      </w:r>
    </w:p>
    <w:p w14:paraId="73234562" w14:textId="77777777" w:rsidR="00245B95" w:rsidRDefault="00245B95" w:rsidP="00C872C0">
      <w:pPr>
        <w:pStyle w:val="Endofdocument-Annex"/>
      </w:pPr>
    </w:p>
    <w:p w14:paraId="2822889F" w14:textId="4EA38B49" w:rsidR="002928D3" w:rsidRDefault="00C872C0" w:rsidP="00C872C0">
      <w:pPr>
        <w:pStyle w:val="Endofdocument-Annex"/>
      </w:pPr>
      <w:r>
        <w:t>[Конец документа]</w:t>
      </w:r>
    </w:p>
    <w:sectPr w:rsidR="002928D3" w:rsidSect="00C872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13FB" w14:textId="77777777" w:rsidR="00C872C0" w:rsidRDefault="00C872C0">
      <w:r>
        <w:separator/>
      </w:r>
    </w:p>
  </w:endnote>
  <w:endnote w:type="continuationSeparator" w:id="0">
    <w:p w14:paraId="0A23EB83" w14:textId="77777777" w:rsidR="00C872C0" w:rsidRDefault="00C872C0" w:rsidP="003B38C1">
      <w:r>
        <w:separator/>
      </w:r>
    </w:p>
    <w:p w14:paraId="1F0EB3C5" w14:textId="77777777" w:rsidR="00C872C0" w:rsidRPr="00522DFA" w:rsidRDefault="00C872C0" w:rsidP="003B38C1">
      <w:pPr>
        <w:spacing w:after="60"/>
        <w:rPr>
          <w:sz w:val="17"/>
          <w:lang w:val="en-US"/>
        </w:rPr>
      </w:pPr>
      <w:r w:rsidRPr="00522DFA">
        <w:rPr>
          <w:sz w:val="17"/>
          <w:lang w:val="en-US"/>
        </w:rPr>
        <w:t>[Endnote continued from previous page]</w:t>
      </w:r>
    </w:p>
  </w:endnote>
  <w:endnote w:type="continuationNotice" w:id="1">
    <w:p w14:paraId="07E5D3AA" w14:textId="77777777" w:rsidR="00C872C0" w:rsidRPr="00522DFA" w:rsidRDefault="00C872C0" w:rsidP="003B38C1">
      <w:pPr>
        <w:spacing w:before="60"/>
        <w:jc w:val="right"/>
        <w:rPr>
          <w:sz w:val="17"/>
          <w:szCs w:val="17"/>
          <w:lang w:val="en-US"/>
        </w:rPr>
      </w:pPr>
      <w:r w:rsidRPr="00522DFA">
        <w:rPr>
          <w:sz w:val="17"/>
          <w:szCs w:val="17"/>
          <w:lang w:val="en-US"/>
        </w:rPr>
        <w:t xml:space="preserve">[Endnote </w:t>
      </w:r>
      <w:proofErr w:type="gramStart"/>
      <w:r w:rsidRPr="00522DFA">
        <w:rPr>
          <w:sz w:val="17"/>
          <w:szCs w:val="17"/>
          <w:lang w:val="en-US"/>
        </w:rPr>
        <w:t>continued on</w:t>
      </w:r>
      <w:proofErr w:type="gramEnd"/>
      <w:r w:rsidRPr="00522DFA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2BBA" w14:textId="77777777" w:rsidR="006455A9" w:rsidRDefault="00645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562C" w14:textId="77777777" w:rsidR="006455A9" w:rsidRDefault="00645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DA19" w14:textId="77777777" w:rsidR="006455A9" w:rsidRDefault="00645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64FB" w14:textId="77777777" w:rsidR="00C872C0" w:rsidRDefault="00C872C0">
      <w:r>
        <w:separator/>
      </w:r>
    </w:p>
  </w:footnote>
  <w:footnote w:type="continuationSeparator" w:id="0">
    <w:p w14:paraId="0F91D839" w14:textId="77777777" w:rsidR="00C872C0" w:rsidRDefault="00C872C0" w:rsidP="008B60B2">
      <w:r>
        <w:separator/>
      </w:r>
    </w:p>
    <w:p w14:paraId="6920AACB" w14:textId="77777777" w:rsidR="00C872C0" w:rsidRPr="00522DFA" w:rsidRDefault="00C872C0" w:rsidP="008B60B2">
      <w:pPr>
        <w:spacing w:after="60"/>
        <w:rPr>
          <w:sz w:val="17"/>
          <w:szCs w:val="17"/>
          <w:lang w:val="en-US"/>
        </w:rPr>
      </w:pPr>
      <w:r w:rsidRPr="00522DF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5466B65" w14:textId="77777777" w:rsidR="00C872C0" w:rsidRPr="00522DFA" w:rsidRDefault="00C872C0" w:rsidP="008B60B2">
      <w:pPr>
        <w:spacing w:before="60"/>
        <w:jc w:val="right"/>
        <w:rPr>
          <w:sz w:val="17"/>
          <w:szCs w:val="17"/>
          <w:lang w:val="en-US"/>
        </w:rPr>
      </w:pPr>
      <w:r w:rsidRPr="00522DFA">
        <w:rPr>
          <w:sz w:val="17"/>
          <w:szCs w:val="17"/>
          <w:lang w:val="en-US"/>
        </w:rPr>
        <w:t xml:space="preserve">[Footnote </w:t>
      </w:r>
      <w:proofErr w:type="gramStart"/>
      <w:r w:rsidRPr="00522DFA">
        <w:rPr>
          <w:sz w:val="17"/>
          <w:szCs w:val="17"/>
          <w:lang w:val="en-US"/>
        </w:rPr>
        <w:t>continued on</w:t>
      </w:r>
      <w:proofErr w:type="gramEnd"/>
      <w:r w:rsidRPr="00522DFA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91AF" w14:textId="77777777" w:rsidR="006455A9" w:rsidRDefault="00645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CA19" w14:textId="0140F35F" w:rsidR="00EC4E49" w:rsidRDefault="00C872C0" w:rsidP="00477D6B">
    <w:pPr>
      <w:jc w:val="right"/>
    </w:pPr>
    <w:bookmarkStart w:id="5" w:name="Code2"/>
    <w:bookmarkEnd w:id="5"/>
    <w:r>
      <w:t>PCT/WG/17/16</w:t>
    </w:r>
  </w:p>
  <w:p w14:paraId="7D2A191D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53126D70" w14:textId="77777777" w:rsidR="00EC4E49" w:rsidRDefault="00EC4E49" w:rsidP="00477D6B">
    <w:pPr>
      <w:jc w:val="right"/>
    </w:pPr>
  </w:p>
  <w:p w14:paraId="04FD3DEE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C60F" w14:textId="77777777" w:rsidR="006455A9" w:rsidRDefault="00645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357601"/>
    <w:multiLevelType w:val="hybridMultilevel"/>
    <w:tmpl w:val="9E525E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15108"/>
    <w:multiLevelType w:val="hybridMultilevel"/>
    <w:tmpl w:val="B268BC2A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  <w:num w:numId="7" w16cid:durableId="703554672">
    <w:abstractNumId w:val="7"/>
  </w:num>
  <w:num w:numId="8" w16cid:durableId="1004867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C0"/>
    <w:rsid w:val="0001647B"/>
    <w:rsid w:val="00043CAA"/>
    <w:rsid w:val="00060E9B"/>
    <w:rsid w:val="00075432"/>
    <w:rsid w:val="000968ED"/>
    <w:rsid w:val="000F5E56"/>
    <w:rsid w:val="001024FE"/>
    <w:rsid w:val="001362EE"/>
    <w:rsid w:val="00142868"/>
    <w:rsid w:val="001832A6"/>
    <w:rsid w:val="001C6808"/>
    <w:rsid w:val="002121FA"/>
    <w:rsid w:val="00233F63"/>
    <w:rsid w:val="00245B95"/>
    <w:rsid w:val="002634C4"/>
    <w:rsid w:val="002928D3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3F4C9E"/>
    <w:rsid w:val="00423E3E"/>
    <w:rsid w:val="00427AF4"/>
    <w:rsid w:val="004400E2"/>
    <w:rsid w:val="00461632"/>
    <w:rsid w:val="004647DA"/>
    <w:rsid w:val="004674EF"/>
    <w:rsid w:val="00474062"/>
    <w:rsid w:val="00477D6B"/>
    <w:rsid w:val="00497C1B"/>
    <w:rsid w:val="004D39C4"/>
    <w:rsid w:val="00522DFA"/>
    <w:rsid w:val="0053057A"/>
    <w:rsid w:val="00543927"/>
    <w:rsid w:val="00560A29"/>
    <w:rsid w:val="00594D27"/>
    <w:rsid w:val="00601760"/>
    <w:rsid w:val="00605827"/>
    <w:rsid w:val="006455A9"/>
    <w:rsid w:val="00646050"/>
    <w:rsid w:val="006713CA"/>
    <w:rsid w:val="00676C5C"/>
    <w:rsid w:val="00694F6F"/>
    <w:rsid w:val="00695558"/>
    <w:rsid w:val="006D5E0F"/>
    <w:rsid w:val="006F53AD"/>
    <w:rsid w:val="007058FB"/>
    <w:rsid w:val="00744C06"/>
    <w:rsid w:val="007B6A58"/>
    <w:rsid w:val="007D1613"/>
    <w:rsid w:val="00873EE5"/>
    <w:rsid w:val="008B2CC1"/>
    <w:rsid w:val="008B4B5E"/>
    <w:rsid w:val="008B60B2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A26A28"/>
    <w:rsid w:val="00A42DAF"/>
    <w:rsid w:val="00A45BD8"/>
    <w:rsid w:val="00A517AE"/>
    <w:rsid w:val="00A778BF"/>
    <w:rsid w:val="00A85B8E"/>
    <w:rsid w:val="00AC205C"/>
    <w:rsid w:val="00AE3F21"/>
    <w:rsid w:val="00AF5C73"/>
    <w:rsid w:val="00B05A69"/>
    <w:rsid w:val="00B40598"/>
    <w:rsid w:val="00B50B99"/>
    <w:rsid w:val="00B62CD9"/>
    <w:rsid w:val="00B9734B"/>
    <w:rsid w:val="00BA2F24"/>
    <w:rsid w:val="00BF2415"/>
    <w:rsid w:val="00C11BFE"/>
    <w:rsid w:val="00C872C0"/>
    <w:rsid w:val="00C91AB4"/>
    <w:rsid w:val="00C94629"/>
    <w:rsid w:val="00CE65D4"/>
    <w:rsid w:val="00D45252"/>
    <w:rsid w:val="00D71B4D"/>
    <w:rsid w:val="00D93D55"/>
    <w:rsid w:val="00D962DF"/>
    <w:rsid w:val="00E03236"/>
    <w:rsid w:val="00E070BF"/>
    <w:rsid w:val="00E13D27"/>
    <w:rsid w:val="00E161A2"/>
    <w:rsid w:val="00E32579"/>
    <w:rsid w:val="00E335FE"/>
    <w:rsid w:val="00E5021F"/>
    <w:rsid w:val="00E671A6"/>
    <w:rsid w:val="00E90B8B"/>
    <w:rsid w:val="00EC4E49"/>
    <w:rsid w:val="00ED77FB"/>
    <w:rsid w:val="00F021A6"/>
    <w:rsid w:val="00F11D9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EB122"/>
  <w15:docId w15:val="{670FF893-4F80-4F3C-9D21-365B4E13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PCT_WG_17 (E)</Template>
  <TotalTime>0</TotalTime>
  <Pages>6</Pages>
  <Words>2030</Words>
  <Characters>13317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PCT/WG/17/16</vt:lpstr>
    </vt:vector>
  </TitlesOfParts>
  <Company>WIPO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PCT/WG/17/16</dc:title>
  <dc:creator>BONNET Jérôme</dc:creator>
  <cp:keywords>PUBLIC</cp:keywords>
  <cp:lastModifiedBy>MARLOW Thomas</cp:lastModifiedBy>
  <cp:revision>2</cp:revision>
  <cp:lastPrinted>2011-02-15T11:56:00Z</cp:lastPrinted>
  <dcterms:created xsi:type="dcterms:W3CDTF">2024-02-08T17:45:00Z</dcterms:created>
  <dcterms:modified xsi:type="dcterms:W3CDTF">2024-02-08T17:45:00Z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