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FE272" w14:textId="77777777" w:rsidR="00325805" w:rsidRDefault="00325805" w:rsidP="00325805">
      <w:pPr>
        <w:jc w:val="right"/>
        <w:rPr>
          <w:rFonts w:ascii="Arial Black" w:hAnsi="Arial Black"/>
          <w:caps/>
          <w:sz w:val="15"/>
        </w:rPr>
      </w:pPr>
      <w:r w:rsidRPr="00325805">
        <w:rPr>
          <w:rFonts w:eastAsiaTheme="minorEastAsia" w:cs="Times New Roman" w:hint="eastAsia"/>
          <w:noProof/>
        </w:rPr>
        <w:drawing>
          <wp:inline distT="0" distB="0" distL="0" distR="0" wp14:anchorId="3CCF7A59" wp14:editId="7E958E9B">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A3EEDC1" w14:textId="2AE1636E" w:rsidR="00325805" w:rsidRPr="006E4F5F" w:rsidRDefault="00325805" w:rsidP="00325805">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w:t>
      </w:r>
      <w:r w:rsidR="00E2299D">
        <w:rPr>
          <w:rFonts w:ascii="Arial Black" w:hAnsi="Arial Black"/>
          <w:b/>
          <w:caps/>
          <w:sz w:val="15"/>
        </w:rPr>
        <w:t>7</w:t>
      </w:r>
      <w:r w:rsidRPr="006E4F5F">
        <w:rPr>
          <w:rFonts w:ascii="Arial Black" w:hAnsi="Arial Black" w:hint="eastAsia"/>
          <w:b/>
          <w:caps/>
          <w:sz w:val="15"/>
        </w:rPr>
        <w:t>/</w:t>
      </w:r>
      <w:bookmarkStart w:id="0" w:name="Code"/>
      <w:r w:rsidR="00B933CE">
        <w:rPr>
          <w:rFonts w:ascii="Arial Black" w:hAnsi="Arial Black"/>
          <w:b/>
          <w:caps/>
          <w:sz w:val="15"/>
        </w:rPr>
        <w:t>1</w:t>
      </w:r>
      <w:r w:rsidR="00E2299D">
        <w:rPr>
          <w:rFonts w:ascii="Arial Black" w:hAnsi="Arial Black"/>
          <w:b/>
          <w:caps/>
          <w:sz w:val="15"/>
        </w:rPr>
        <w:t>7</w:t>
      </w:r>
    </w:p>
    <w:bookmarkEnd w:id="0"/>
    <w:p w14:paraId="6B33E3BF" w14:textId="77777777" w:rsidR="00325805" w:rsidRPr="00E62C24" w:rsidRDefault="00325805" w:rsidP="00325805">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40B50009" w14:textId="1969120E" w:rsidR="00325805" w:rsidRPr="00E62C24" w:rsidRDefault="00325805" w:rsidP="00325805">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sidR="00E2299D">
        <w:rPr>
          <w:rFonts w:ascii="Arial Black" w:eastAsia="SimHei" w:hAnsi="Arial Black"/>
          <w:b/>
          <w:sz w:val="15"/>
          <w:szCs w:val="15"/>
          <w:lang w:val="pt-BR"/>
        </w:rPr>
        <w:t>4</w:t>
      </w:r>
      <w:r w:rsidRPr="00E62C24">
        <w:rPr>
          <w:rFonts w:ascii="SimHei" w:eastAsia="SimHei" w:hAnsi="Times New Roman" w:hint="eastAsia"/>
          <w:b/>
          <w:sz w:val="15"/>
          <w:szCs w:val="15"/>
        </w:rPr>
        <w:t>年</w:t>
      </w:r>
      <w:r w:rsidR="002A4959">
        <w:rPr>
          <w:rFonts w:ascii="Arial Black" w:eastAsia="SimHei" w:hAnsi="Arial Black"/>
          <w:b/>
          <w:sz w:val="15"/>
          <w:szCs w:val="15"/>
          <w:lang w:val="pt-BR"/>
        </w:rPr>
        <w:t>2</w:t>
      </w:r>
      <w:r w:rsidRPr="00E62C24">
        <w:rPr>
          <w:rFonts w:ascii="SimHei" w:eastAsia="SimHei" w:hAnsi="Times New Roman" w:hint="eastAsia"/>
          <w:b/>
          <w:sz w:val="15"/>
          <w:szCs w:val="15"/>
        </w:rPr>
        <w:t>月</w:t>
      </w:r>
      <w:r w:rsidR="002A4959">
        <w:rPr>
          <w:rFonts w:ascii="Arial Black" w:eastAsia="SimHei" w:hAnsi="Arial Black"/>
          <w:b/>
          <w:sz w:val="15"/>
          <w:szCs w:val="15"/>
          <w:lang w:val="pt-BR"/>
        </w:rPr>
        <w:t>7</w:t>
      </w:r>
      <w:r w:rsidRPr="00E62C24">
        <w:rPr>
          <w:rFonts w:ascii="SimHei" w:eastAsia="SimHei" w:hAnsi="Times New Roman" w:hint="eastAsia"/>
          <w:b/>
          <w:sz w:val="15"/>
          <w:szCs w:val="15"/>
        </w:rPr>
        <w:t>日</w:t>
      </w:r>
      <w:bookmarkEnd w:id="2"/>
    </w:p>
    <w:p w14:paraId="7ACF379A" w14:textId="77777777" w:rsidR="00325805" w:rsidRPr="00D945ED" w:rsidRDefault="00325805" w:rsidP="00325805">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7A950315" w14:textId="2F379388" w:rsidR="00325805" w:rsidRPr="00D945ED" w:rsidRDefault="00325805" w:rsidP="00325805">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五</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sidR="00A35A41">
        <w:rPr>
          <w:rFonts w:ascii="KaiTi" w:eastAsia="KaiTi" w:hAnsi="KaiTi" w:cs="Times New Roman"/>
          <w:sz w:val="24"/>
          <w:szCs w:val="22"/>
        </w:rPr>
        <w:t>4</w:t>
      </w:r>
      <w:r w:rsidRPr="00D945ED">
        <w:rPr>
          <w:rFonts w:ascii="KaiTi" w:eastAsia="KaiTi" w:hAnsi="KaiTi" w:cs="Times New Roman" w:hint="eastAsia"/>
          <w:b/>
          <w:sz w:val="24"/>
          <w:szCs w:val="22"/>
        </w:rPr>
        <w:t>年</w:t>
      </w:r>
      <w:r w:rsidR="00A35A41">
        <w:rPr>
          <w:rFonts w:ascii="KaiTi" w:eastAsia="KaiTi" w:hAnsi="KaiTi" w:cs="Times New Roman"/>
          <w:sz w:val="24"/>
          <w:szCs w:val="22"/>
        </w:rPr>
        <w:t>2</w:t>
      </w:r>
      <w:r w:rsidRPr="00D945ED">
        <w:rPr>
          <w:rFonts w:ascii="KaiTi" w:eastAsia="KaiTi" w:hAnsi="KaiTi" w:cs="Times New Roman" w:hint="eastAsia"/>
          <w:b/>
          <w:sz w:val="24"/>
          <w:szCs w:val="22"/>
        </w:rPr>
        <w:t>月</w:t>
      </w:r>
      <w:r w:rsidR="00A35A41">
        <w:rPr>
          <w:rFonts w:ascii="KaiTi" w:eastAsia="KaiTi" w:hAnsi="KaiTi" w:cs="Times New Roman"/>
          <w:sz w:val="24"/>
          <w:szCs w:val="22"/>
        </w:rPr>
        <w:t>19</w:t>
      </w:r>
      <w:r w:rsidRPr="00D945ED">
        <w:rPr>
          <w:rFonts w:ascii="KaiTi" w:eastAsia="KaiTi" w:hAnsi="KaiTi" w:cs="Times New Roman" w:hint="eastAsia"/>
          <w:b/>
          <w:sz w:val="24"/>
          <w:szCs w:val="22"/>
        </w:rPr>
        <w:t>日至</w:t>
      </w:r>
      <w:r w:rsidR="00A35A41">
        <w:rPr>
          <w:rFonts w:ascii="KaiTi" w:eastAsia="KaiTi" w:hAnsi="KaiTi" w:cs="Times New Roman"/>
          <w:sz w:val="24"/>
          <w:szCs w:val="22"/>
        </w:rPr>
        <w:t>21</w:t>
      </w:r>
      <w:r w:rsidRPr="00D945ED">
        <w:rPr>
          <w:rFonts w:ascii="KaiTi" w:eastAsia="KaiTi" w:hAnsi="KaiTi" w:cs="Times New Roman" w:hint="eastAsia"/>
          <w:b/>
          <w:sz w:val="24"/>
          <w:szCs w:val="22"/>
        </w:rPr>
        <w:t>日，日内瓦</w:t>
      </w:r>
    </w:p>
    <w:p w14:paraId="41A42B73" w14:textId="55B5126A" w:rsidR="00325805" w:rsidRPr="00234A8E" w:rsidRDefault="00325805" w:rsidP="00325805">
      <w:pPr>
        <w:spacing w:after="360"/>
        <w:rPr>
          <w:rFonts w:ascii="KaiTi" w:eastAsia="KaiTi" w:hAnsi="KaiTi" w:cs="Times New Roman"/>
          <w:sz w:val="24"/>
          <w:szCs w:val="22"/>
        </w:rPr>
      </w:pPr>
      <w:bookmarkStart w:id="3" w:name="TitleOfDoc"/>
      <w:r w:rsidRPr="00325805">
        <w:rPr>
          <w:rFonts w:ascii="KaiTi" w:eastAsia="KaiTi" w:hAnsi="KaiTi" w:cs="Times New Roman" w:hint="eastAsia"/>
          <w:sz w:val="24"/>
          <w:szCs w:val="22"/>
        </w:rPr>
        <w:t>五局PCT协作检索和审查：</w:t>
      </w:r>
      <w:r w:rsidR="00FE27D0">
        <w:rPr>
          <w:rFonts w:ascii="KaiTi" w:eastAsia="KaiTi" w:hAnsi="KaiTi" w:cs="Times New Roman" w:hint="eastAsia"/>
          <w:sz w:val="24"/>
          <w:szCs w:val="22"/>
        </w:rPr>
        <w:t>最终</w:t>
      </w:r>
      <w:r w:rsidRPr="00325805">
        <w:rPr>
          <w:rFonts w:ascii="KaiTi" w:eastAsia="KaiTi" w:hAnsi="KaiTi" w:cs="Times New Roman" w:hint="eastAsia"/>
          <w:sz w:val="24"/>
          <w:szCs w:val="22"/>
        </w:rPr>
        <w:t>报告</w:t>
      </w:r>
    </w:p>
    <w:p w14:paraId="5223A721" w14:textId="0FF87C57" w:rsidR="00325805" w:rsidRPr="00234A8E" w:rsidRDefault="00325805" w:rsidP="00325805">
      <w:pPr>
        <w:spacing w:after="960"/>
        <w:rPr>
          <w:rFonts w:ascii="KaiTi" w:eastAsia="KaiTi" w:hAnsi="KaiTi" w:cs="Times New Roman"/>
          <w:sz w:val="21"/>
          <w:szCs w:val="22"/>
        </w:rPr>
      </w:pPr>
      <w:bookmarkStart w:id="4" w:name="Prepared"/>
      <w:bookmarkEnd w:id="3"/>
      <w:r w:rsidRPr="00325805">
        <w:rPr>
          <w:rFonts w:ascii="KaiTi" w:eastAsia="KaiTi" w:hAnsi="KaiTi" w:cs="Times New Roman" w:hint="eastAsia"/>
          <w:sz w:val="21"/>
          <w:szCs w:val="22"/>
        </w:rPr>
        <w:t>欧洲专利局编拟的文件</w:t>
      </w:r>
    </w:p>
    <w:bookmarkEnd w:id="4"/>
    <w:p w14:paraId="35BE7548" w14:textId="0CDBA00D" w:rsidR="001161B0" w:rsidRPr="00BA4FB5" w:rsidRDefault="00DA3FD9" w:rsidP="00BA4FB5">
      <w:pPr>
        <w:pStyle w:val="1"/>
        <w:overflowPunct w:val="0"/>
        <w:spacing w:beforeLines="100" w:afterLines="50" w:after="120" w:line="340" w:lineRule="atLeast"/>
        <w:rPr>
          <w:rFonts w:ascii="SimHei" w:eastAsia="SimHei" w:hAnsi="SimHei"/>
          <w:b w:val="0"/>
          <w:sz w:val="21"/>
        </w:rPr>
      </w:pPr>
      <w:r w:rsidRPr="00BA4FB5">
        <w:rPr>
          <w:rFonts w:ascii="SimHei" w:eastAsia="SimHei" w:hAnsi="SimHei" w:hint="eastAsia"/>
          <w:b w:val="0"/>
          <w:sz w:val="21"/>
        </w:rPr>
        <w:t>概</w:t>
      </w:r>
      <w:r w:rsidR="00BA4FB5">
        <w:rPr>
          <w:rFonts w:ascii="SimHei" w:eastAsia="SimHei" w:hAnsi="SimHei" w:hint="eastAsia"/>
          <w:b w:val="0"/>
          <w:sz w:val="21"/>
        </w:rPr>
        <w:t xml:space="preserve">　</w:t>
      </w:r>
      <w:r w:rsidRPr="00BA4FB5">
        <w:rPr>
          <w:rFonts w:ascii="SimHei" w:eastAsia="SimHei" w:hAnsi="SimHei" w:hint="eastAsia"/>
          <w:b w:val="0"/>
          <w:sz w:val="21"/>
        </w:rPr>
        <w:t>述</w:t>
      </w:r>
    </w:p>
    <w:p w14:paraId="66A62704" w14:textId="43E49255" w:rsidR="001161B0" w:rsidRPr="00CD5B0D" w:rsidRDefault="00DA3FD9" w:rsidP="00BA4FB5">
      <w:pPr>
        <w:pStyle w:val="ONUME"/>
        <w:tabs>
          <w:tab w:val="clear" w:pos="567"/>
        </w:tabs>
        <w:overflowPunct w:val="0"/>
        <w:spacing w:afterLines="50" w:after="120" w:line="340" w:lineRule="atLeast"/>
        <w:jc w:val="both"/>
        <w:rPr>
          <w:rFonts w:ascii="SimSun" w:hAnsi="SimSun"/>
          <w:sz w:val="21"/>
        </w:rPr>
      </w:pPr>
      <w:r w:rsidRPr="00CD5B0D">
        <w:rPr>
          <w:rFonts w:ascii="SimSun" w:hAnsi="SimSun" w:hint="eastAsia"/>
          <w:sz w:val="21"/>
        </w:rPr>
        <w:t>本文件对五局（欧洲专利局（</w:t>
      </w:r>
      <w:proofErr w:type="gramStart"/>
      <w:r w:rsidRPr="00CD5B0D">
        <w:rPr>
          <w:rFonts w:ascii="SimSun" w:hAnsi="SimSun" w:hint="eastAsia"/>
          <w:sz w:val="21"/>
        </w:rPr>
        <w:t>欧专局</w:t>
      </w:r>
      <w:proofErr w:type="gramEnd"/>
      <w:r w:rsidRPr="00CD5B0D">
        <w:rPr>
          <w:rFonts w:ascii="SimSun" w:hAnsi="SimSun" w:hint="eastAsia"/>
          <w:sz w:val="21"/>
        </w:rPr>
        <w:t>）、日本特许厅、韩国特许厅、中国国家知识产权局（国知局）和美国专利商标局（美国专商局））之间PCT协作检索和审查（</w:t>
      </w:r>
      <w:r w:rsidR="00A27048" w:rsidRPr="00CD5B0D">
        <w:rPr>
          <w:rFonts w:ascii="SimSun" w:hAnsi="SimSun" w:hint="eastAsia"/>
          <w:sz w:val="21"/>
        </w:rPr>
        <w:t>“</w:t>
      </w:r>
      <w:r w:rsidRPr="00CD5B0D">
        <w:rPr>
          <w:rFonts w:ascii="SimSun" w:hAnsi="SimSun" w:hint="eastAsia"/>
          <w:sz w:val="21"/>
        </w:rPr>
        <w:t>CS&amp;E”）第三次试点项目工作的</w:t>
      </w:r>
      <w:r w:rsidR="00803734">
        <w:rPr>
          <w:rFonts w:ascii="SimSun" w:hAnsi="SimSun" w:hint="eastAsia"/>
          <w:sz w:val="21"/>
        </w:rPr>
        <w:t>结论</w:t>
      </w:r>
      <w:r w:rsidRPr="00CD5B0D">
        <w:rPr>
          <w:rFonts w:ascii="SimSun" w:hAnsi="SimSun" w:hint="eastAsia"/>
          <w:sz w:val="21"/>
        </w:rPr>
        <w:t>，进行了报告。</w:t>
      </w:r>
    </w:p>
    <w:p w14:paraId="0F33B8D2" w14:textId="0AB9BCC1" w:rsidR="001161B0" w:rsidRPr="00BA4FB5" w:rsidRDefault="00A27048" w:rsidP="00BA4FB5">
      <w:pPr>
        <w:pStyle w:val="1"/>
        <w:overflowPunct w:val="0"/>
        <w:spacing w:beforeLines="100" w:afterLines="50" w:after="120" w:line="340" w:lineRule="atLeast"/>
        <w:rPr>
          <w:rFonts w:ascii="SimHei" w:eastAsia="SimHei" w:hAnsi="SimHei"/>
          <w:b w:val="0"/>
          <w:sz w:val="21"/>
        </w:rPr>
      </w:pPr>
      <w:r w:rsidRPr="00BA4FB5">
        <w:rPr>
          <w:rFonts w:ascii="SimHei" w:eastAsia="SimHei" w:hAnsi="SimHei" w:hint="eastAsia"/>
          <w:b w:val="0"/>
          <w:sz w:val="21"/>
        </w:rPr>
        <w:t>背</w:t>
      </w:r>
      <w:r w:rsidR="00BA4FB5">
        <w:rPr>
          <w:rFonts w:ascii="SimHei" w:eastAsia="SimHei" w:hAnsi="SimHei" w:hint="eastAsia"/>
          <w:b w:val="0"/>
          <w:sz w:val="21"/>
        </w:rPr>
        <w:t xml:space="preserve">　</w:t>
      </w:r>
      <w:r w:rsidRPr="00BA4FB5">
        <w:rPr>
          <w:rFonts w:ascii="SimHei" w:eastAsia="SimHei" w:hAnsi="SimHei" w:hint="eastAsia"/>
          <w:b w:val="0"/>
          <w:sz w:val="21"/>
        </w:rPr>
        <w:t>景</w:t>
      </w:r>
    </w:p>
    <w:p w14:paraId="4E460723" w14:textId="0E6AE513" w:rsidR="001161B0" w:rsidRPr="00CD5B0D" w:rsidRDefault="00373623" w:rsidP="00BA4FB5">
      <w:pPr>
        <w:pStyle w:val="ONUME"/>
        <w:tabs>
          <w:tab w:val="clear" w:pos="567"/>
        </w:tabs>
        <w:overflowPunct w:val="0"/>
        <w:spacing w:afterLines="50" w:after="120" w:line="340" w:lineRule="atLeast"/>
        <w:jc w:val="both"/>
        <w:rPr>
          <w:rFonts w:ascii="SimSun" w:hAnsi="SimSun"/>
          <w:sz w:val="21"/>
        </w:rPr>
      </w:pPr>
      <w:r w:rsidRPr="00CD5B0D">
        <w:rPr>
          <w:rFonts w:ascii="SimSun" w:hAnsi="SimSun" w:hint="eastAsia"/>
          <w:sz w:val="21"/>
        </w:rPr>
        <w:t>在2010年6月</w:t>
      </w:r>
      <w:r w:rsidR="00C47A69">
        <w:rPr>
          <w:rFonts w:ascii="SimSun" w:hAnsi="SimSun" w:hint="eastAsia"/>
          <w:sz w:val="21"/>
        </w:rPr>
        <w:t>举行</w:t>
      </w:r>
      <w:r w:rsidRPr="00CD5B0D">
        <w:rPr>
          <w:rFonts w:ascii="SimSun" w:hAnsi="SimSun" w:hint="eastAsia"/>
          <w:sz w:val="21"/>
        </w:rPr>
        <w:t>的第三届会议上，PCT工作组批准了列于文件PCT/WG/4/3中的旨在改善PCT体系运行的一系列建议。第165段（b）项的建议提到进行试点安排，由拥有互补技能的国际单位审查员合作编写报告。</w:t>
      </w:r>
    </w:p>
    <w:p w14:paraId="6F8CA20D" w14:textId="236B7A58" w:rsidR="001161B0" w:rsidRPr="00CD5B0D" w:rsidRDefault="00041797" w:rsidP="00BA4FB5">
      <w:pPr>
        <w:pStyle w:val="ONUME"/>
        <w:tabs>
          <w:tab w:val="clear" w:pos="567"/>
        </w:tabs>
        <w:overflowPunct w:val="0"/>
        <w:spacing w:afterLines="50" w:after="120" w:line="340" w:lineRule="atLeast"/>
        <w:jc w:val="both"/>
        <w:rPr>
          <w:rFonts w:ascii="SimSun" w:hAnsi="SimSun"/>
          <w:sz w:val="21"/>
        </w:rPr>
      </w:pPr>
      <w:r w:rsidRPr="00CD5B0D">
        <w:rPr>
          <w:rFonts w:ascii="SimSun" w:hAnsi="SimSun" w:hint="eastAsia"/>
          <w:sz w:val="21"/>
        </w:rPr>
        <w:t>本着这一目的，韩国特许厅、美国专商局和欧专局于2010年和2012年发起了PCT协同检索和审查（CS&amp;E）的两个试点项目。对参与的主管局和其申请在协作方案下得到处理的用户而言，两个试点项目结束时在质量和效率方面都获得了整体上非常积极的成果（见文件PCT/MIA/18/7、PCT/MIA/20/4</w:t>
      </w:r>
      <w:r w:rsidR="003B6FD7" w:rsidRPr="00CD5B0D">
        <w:rPr>
          <w:rFonts w:ascii="SimSun" w:hAnsi="SimSun" w:hint="eastAsia"/>
          <w:sz w:val="21"/>
        </w:rPr>
        <w:t>和</w:t>
      </w:r>
      <w:r w:rsidRPr="00CD5B0D">
        <w:rPr>
          <w:rFonts w:ascii="SimSun" w:hAnsi="SimSun" w:hint="eastAsia"/>
          <w:sz w:val="21"/>
        </w:rPr>
        <w:t>PCT/MIA/24/3）。</w:t>
      </w:r>
    </w:p>
    <w:p w14:paraId="0131D2D9" w14:textId="2111FDEA" w:rsidR="001161B0" w:rsidRPr="00BA4FB5" w:rsidRDefault="00575976" w:rsidP="00BA4FB5">
      <w:pPr>
        <w:pStyle w:val="1"/>
        <w:overflowPunct w:val="0"/>
        <w:spacing w:beforeLines="100" w:afterLines="50" w:after="120" w:line="340" w:lineRule="atLeast"/>
        <w:rPr>
          <w:rFonts w:ascii="SimHei" w:eastAsia="SimHei" w:hAnsi="SimHei"/>
          <w:b w:val="0"/>
          <w:sz w:val="21"/>
        </w:rPr>
      </w:pPr>
      <w:r w:rsidRPr="00BA4FB5">
        <w:rPr>
          <w:rFonts w:ascii="SimHei" w:eastAsia="SimHei" w:hAnsi="SimHei" w:hint="eastAsia"/>
          <w:b w:val="0"/>
          <w:sz w:val="21"/>
        </w:rPr>
        <w:lastRenderedPageBreak/>
        <w:t>框</w:t>
      </w:r>
      <w:r w:rsidR="00BA4FB5">
        <w:rPr>
          <w:rFonts w:ascii="SimHei" w:eastAsia="SimHei" w:hAnsi="SimHei" w:hint="eastAsia"/>
          <w:b w:val="0"/>
          <w:sz w:val="21"/>
        </w:rPr>
        <w:t xml:space="preserve">　</w:t>
      </w:r>
      <w:r w:rsidRPr="00BA4FB5">
        <w:rPr>
          <w:rFonts w:ascii="SimHei" w:eastAsia="SimHei" w:hAnsi="SimHei" w:hint="eastAsia"/>
          <w:b w:val="0"/>
          <w:sz w:val="21"/>
        </w:rPr>
        <w:t>架</w:t>
      </w:r>
    </w:p>
    <w:p w14:paraId="6F7287B3" w14:textId="663A6E1C" w:rsidR="001161B0" w:rsidRPr="00CD5B0D" w:rsidRDefault="001D4FD4" w:rsidP="00BA4FB5">
      <w:pPr>
        <w:pStyle w:val="ONUME"/>
        <w:tabs>
          <w:tab w:val="clear" w:pos="567"/>
        </w:tabs>
        <w:overflowPunct w:val="0"/>
        <w:spacing w:afterLines="50" w:after="120" w:line="340" w:lineRule="atLeast"/>
        <w:jc w:val="both"/>
        <w:rPr>
          <w:rFonts w:ascii="SimSun" w:hAnsi="SimSun"/>
          <w:sz w:val="21"/>
        </w:rPr>
      </w:pPr>
      <w:r w:rsidRPr="00CD5B0D">
        <w:rPr>
          <w:rFonts w:ascii="SimSun" w:hAnsi="SimSun" w:hint="eastAsia"/>
          <w:sz w:val="21"/>
        </w:rPr>
        <w:t>2016年6月2日，</w:t>
      </w:r>
      <w:proofErr w:type="gramStart"/>
      <w:r w:rsidRPr="00CD5B0D">
        <w:rPr>
          <w:rFonts w:ascii="SimSun" w:hAnsi="SimSun" w:hint="eastAsia"/>
          <w:sz w:val="21"/>
        </w:rPr>
        <w:t>五局局长批准了</w:t>
      </w:r>
      <w:r w:rsidR="00303DE0" w:rsidRPr="00CD5B0D">
        <w:rPr>
          <w:rFonts w:ascii="SimSun" w:hAnsi="SimSun" w:hint="eastAsia"/>
          <w:sz w:val="21"/>
        </w:rPr>
        <w:t>“</w:t>
      </w:r>
      <w:proofErr w:type="gramEnd"/>
      <w:r w:rsidR="00303DE0" w:rsidRPr="00CD5B0D">
        <w:rPr>
          <w:rFonts w:ascii="SimSun" w:hAnsi="SimSun" w:hint="eastAsia"/>
          <w:sz w:val="21"/>
        </w:rPr>
        <w:t>PCT五局协作检索和审查合作框架”</w:t>
      </w:r>
      <w:r w:rsidRPr="00CD5B0D">
        <w:rPr>
          <w:rFonts w:ascii="SimSun" w:hAnsi="SimSun" w:hint="eastAsia"/>
          <w:sz w:val="21"/>
        </w:rPr>
        <w:t>，这是一份设定了第三次试点基本原则和主要特点的文件。</w:t>
      </w:r>
      <w:r w:rsidR="00303DE0" w:rsidRPr="00CD5B0D">
        <w:rPr>
          <w:rFonts w:ascii="SimSun" w:hAnsi="SimSun" w:hint="eastAsia"/>
          <w:sz w:val="21"/>
        </w:rPr>
        <w:t>在该文件的基础上，建立了</w:t>
      </w:r>
      <w:r w:rsidR="00D737D9" w:rsidRPr="00CD5B0D">
        <w:rPr>
          <w:rFonts w:ascii="SimSun" w:hAnsi="SimSun" w:hint="eastAsia"/>
          <w:sz w:val="21"/>
        </w:rPr>
        <w:t>“</w:t>
      </w:r>
      <w:r w:rsidR="00303DE0" w:rsidRPr="00CD5B0D">
        <w:rPr>
          <w:rFonts w:ascii="SimSun" w:hAnsi="SimSun" w:hint="eastAsia"/>
          <w:sz w:val="21"/>
        </w:rPr>
        <w:t>协作检索和审查试点组”（“CS&amp;E试点组”），负责发展和监测该项目。</w:t>
      </w:r>
    </w:p>
    <w:p w14:paraId="17CCD910" w14:textId="6A9F13FE" w:rsidR="001161B0" w:rsidRPr="00CD5B0D" w:rsidRDefault="001249FB" w:rsidP="00BA4FB5">
      <w:pPr>
        <w:pStyle w:val="ONUME"/>
        <w:tabs>
          <w:tab w:val="clear" w:pos="567"/>
        </w:tabs>
        <w:overflowPunct w:val="0"/>
        <w:spacing w:afterLines="50" w:after="120" w:line="340" w:lineRule="atLeast"/>
        <w:jc w:val="both"/>
        <w:rPr>
          <w:rFonts w:ascii="SimSun" w:hAnsi="SimSun"/>
          <w:sz w:val="21"/>
        </w:rPr>
      </w:pPr>
      <w:proofErr w:type="gramStart"/>
      <w:r w:rsidRPr="00CD5B0D">
        <w:rPr>
          <w:rFonts w:ascii="SimSun" w:hAnsi="SimSun" w:hint="eastAsia"/>
          <w:sz w:val="21"/>
        </w:rPr>
        <w:t>本试点</w:t>
      </w:r>
      <w:proofErr w:type="gramEnd"/>
      <w:r w:rsidRPr="00CD5B0D">
        <w:rPr>
          <w:rFonts w:ascii="SimSun" w:hAnsi="SimSun" w:hint="eastAsia"/>
          <w:sz w:val="21"/>
        </w:rPr>
        <w:t>项目的主要特点尤其包括：</w:t>
      </w:r>
    </w:p>
    <w:p w14:paraId="28B00392" w14:textId="61466FBF" w:rsidR="001161B0" w:rsidRPr="00CD5B0D" w:rsidRDefault="006928B1" w:rsidP="00BA4FB5">
      <w:pPr>
        <w:pStyle w:val="ae"/>
        <w:numPr>
          <w:ilvl w:val="0"/>
          <w:numId w:val="7"/>
        </w:numPr>
        <w:overflowPunct w:val="0"/>
        <w:spacing w:afterLines="50" w:after="120" w:line="340" w:lineRule="atLeast"/>
        <w:ind w:left="1134" w:hanging="567"/>
        <w:contextualSpacing w:val="0"/>
        <w:jc w:val="both"/>
        <w:rPr>
          <w:rFonts w:ascii="SimSun" w:hAnsi="SimSun"/>
          <w:sz w:val="21"/>
        </w:rPr>
      </w:pPr>
      <w:r w:rsidRPr="00CD5B0D">
        <w:rPr>
          <w:rFonts w:ascii="SimSun" w:hAnsi="SimSun" w:hint="eastAsia"/>
          <w:sz w:val="21"/>
        </w:rPr>
        <w:t>申请人驱动的方式：申请是否在</w:t>
      </w:r>
      <w:r w:rsidR="007E2177">
        <w:rPr>
          <w:rFonts w:ascii="SimSun" w:hAnsi="SimSun" w:hint="eastAsia"/>
          <w:sz w:val="21"/>
        </w:rPr>
        <w:t>这次</w:t>
      </w:r>
      <w:r w:rsidRPr="00CD5B0D">
        <w:rPr>
          <w:rFonts w:ascii="SimSun" w:hAnsi="SimSun" w:hint="eastAsia"/>
          <w:sz w:val="21"/>
        </w:rPr>
        <w:t>试点中处理，由申请人选择；</w:t>
      </w:r>
    </w:p>
    <w:p w14:paraId="3C36BFED" w14:textId="4E35E392" w:rsidR="001161B0" w:rsidRPr="00CD5B0D" w:rsidRDefault="00295006" w:rsidP="00BA4FB5">
      <w:pPr>
        <w:pStyle w:val="ae"/>
        <w:numPr>
          <w:ilvl w:val="0"/>
          <w:numId w:val="7"/>
        </w:numPr>
        <w:overflowPunct w:val="0"/>
        <w:spacing w:afterLines="50" w:after="120" w:line="340" w:lineRule="atLeast"/>
        <w:ind w:left="1134" w:hanging="567"/>
        <w:contextualSpacing w:val="0"/>
        <w:jc w:val="both"/>
        <w:rPr>
          <w:rFonts w:ascii="SimSun" w:hAnsi="SimSun"/>
          <w:sz w:val="21"/>
        </w:rPr>
      </w:pPr>
      <w:r w:rsidRPr="00CD5B0D">
        <w:rPr>
          <w:rFonts w:ascii="SimSun" w:hAnsi="SimSun" w:hint="eastAsia"/>
          <w:sz w:val="21"/>
        </w:rPr>
        <w:t>均衡分配工作量</w:t>
      </w:r>
      <w:r w:rsidR="007E2177">
        <w:rPr>
          <w:rFonts w:ascii="SimSun" w:hAnsi="SimSun" w:hint="eastAsia"/>
          <w:sz w:val="21"/>
        </w:rPr>
        <w:t>：</w:t>
      </w:r>
      <w:r w:rsidRPr="00CD5B0D">
        <w:rPr>
          <w:rFonts w:ascii="SimSun" w:hAnsi="SimSun" w:hint="eastAsia"/>
          <w:sz w:val="21"/>
        </w:rPr>
        <w:t>所有参与协作的国际单位都为每个CS&amp;E工作产品的制作做出贡献</w:t>
      </w:r>
      <w:r w:rsidR="007E2177">
        <w:rPr>
          <w:rFonts w:ascii="SimSun" w:hAnsi="SimSun" w:hint="eastAsia"/>
          <w:sz w:val="21"/>
        </w:rPr>
        <w:t>；</w:t>
      </w:r>
      <w:r w:rsidRPr="00CD5B0D">
        <w:rPr>
          <w:rFonts w:ascii="SimSun" w:hAnsi="SimSun" w:hint="eastAsia"/>
          <w:sz w:val="21"/>
        </w:rPr>
        <w:t>每个局在两年中作为</w:t>
      </w:r>
      <w:r w:rsidR="00D77DAB" w:rsidRPr="00CD5B0D">
        <w:rPr>
          <w:rFonts w:ascii="SimSun" w:hAnsi="SimSun" w:hint="eastAsia"/>
          <w:sz w:val="21"/>
        </w:rPr>
        <w:t>“主要国际检索单位”</w:t>
      </w:r>
      <w:r w:rsidRPr="00CD5B0D">
        <w:rPr>
          <w:rFonts w:ascii="SimSun" w:hAnsi="SimSun" w:hint="eastAsia"/>
          <w:sz w:val="21"/>
        </w:rPr>
        <w:t>处理最多100件国际申请，并作为</w:t>
      </w:r>
      <w:r w:rsidR="006C62F7" w:rsidRPr="00CD5B0D">
        <w:rPr>
          <w:rFonts w:ascii="SimSun" w:hAnsi="SimSun" w:hint="eastAsia"/>
          <w:sz w:val="21"/>
        </w:rPr>
        <w:t>“同行国际检索单位”</w:t>
      </w:r>
      <w:r w:rsidRPr="00CD5B0D">
        <w:rPr>
          <w:rFonts w:ascii="SimSun" w:hAnsi="SimSun" w:hint="eastAsia"/>
          <w:sz w:val="21"/>
        </w:rPr>
        <w:t>处理最多400件国际申请；</w:t>
      </w:r>
    </w:p>
    <w:p w14:paraId="59848BE8" w14:textId="6908F218" w:rsidR="001161B0" w:rsidRPr="00CD5B0D" w:rsidRDefault="00295006" w:rsidP="00BA4FB5">
      <w:pPr>
        <w:pStyle w:val="ae"/>
        <w:numPr>
          <w:ilvl w:val="0"/>
          <w:numId w:val="7"/>
        </w:numPr>
        <w:overflowPunct w:val="0"/>
        <w:spacing w:afterLines="50" w:after="120" w:line="340" w:lineRule="atLeast"/>
        <w:ind w:left="1134" w:hanging="567"/>
        <w:contextualSpacing w:val="0"/>
        <w:jc w:val="both"/>
        <w:rPr>
          <w:rFonts w:ascii="SimSun" w:hAnsi="SimSun"/>
          <w:sz w:val="21"/>
        </w:rPr>
      </w:pPr>
      <w:r w:rsidRPr="00CD5B0D">
        <w:rPr>
          <w:rFonts w:ascii="SimSun" w:hAnsi="SimSun" w:hint="eastAsia"/>
          <w:sz w:val="21"/>
        </w:rPr>
        <w:t>所有参与协作的国际单位在处理PCT申请时，适用同一套质量和操作标准；</w:t>
      </w:r>
    </w:p>
    <w:p w14:paraId="66149956" w14:textId="35F6A80A" w:rsidR="001161B0" w:rsidRPr="00CD5B0D" w:rsidRDefault="008B5417" w:rsidP="00BA4FB5">
      <w:pPr>
        <w:pStyle w:val="ae"/>
        <w:numPr>
          <w:ilvl w:val="0"/>
          <w:numId w:val="7"/>
        </w:numPr>
        <w:overflowPunct w:val="0"/>
        <w:spacing w:afterLines="50" w:after="120" w:line="340" w:lineRule="atLeast"/>
        <w:ind w:left="1134" w:hanging="567"/>
        <w:contextualSpacing w:val="0"/>
        <w:jc w:val="both"/>
        <w:rPr>
          <w:rFonts w:ascii="SimSun" w:hAnsi="SimSun"/>
          <w:sz w:val="21"/>
        </w:rPr>
      </w:pPr>
      <w:r w:rsidRPr="00CD5B0D">
        <w:rPr>
          <w:rFonts w:ascii="SimSun" w:hAnsi="SimSun" w:hint="eastAsia"/>
          <w:sz w:val="21"/>
        </w:rPr>
        <w:t>使用“协作工具”，即IT基础设施，使各局之间的交流在安全环境下进行，并实现数据自动收集；及</w:t>
      </w:r>
    </w:p>
    <w:p w14:paraId="4A86FF8C" w14:textId="0562A091" w:rsidR="001161B0" w:rsidRPr="00CD5B0D" w:rsidRDefault="008B5417" w:rsidP="00BA4FB5">
      <w:pPr>
        <w:pStyle w:val="ae"/>
        <w:numPr>
          <w:ilvl w:val="0"/>
          <w:numId w:val="7"/>
        </w:numPr>
        <w:overflowPunct w:val="0"/>
        <w:spacing w:afterLines="50" w:after="120" w:line="340" w:lineRule="atLeast"/>
        <w:ind w:left="1134" w:hanging="567"/>
        <w:contextualSpacing w:val="0"/>
        <w:jc w:val="both"/>
        <w:rPr>
          <w:rFonts w:ascii="SimSun" w:hAnsi="SimSun"/>
          <w:sz w:val="21"/>
        </w:rPr>
      </w:pPr>
      <w:r w:rsidRPr="00CD5B0D">
        <w:rPr>
          <w:rFonts w:ascii="SimSun" w:hAnsi="SimSun" w:hint="eastAsia"/>
          <w:sz w:val="21"/>
        </w:rPr>
        <w:t>试点期间的某个时间点，以英文以外的语言提交的申请也有可能被协作国际单位接受。</w:t>
      </w:r>
    </w:p>
    <w:p w14:paraId="380675D3" w14:textId="34D6B13B" w:rsidR="001161B0" w:rsidRPr="00CD5B0D" w:rsidRDefault="00414D0C" w:rsidP="00BA4FB5">
      <w:pPr>
        <w:pStyle w:val="ONUME"/>
        <w:tabs>
          <w:tab w:val="clear" w:pos="567"/>
        </w:tabs>
        <w:overflowPunct w:val="0"/>
        <w:spacing w:afterLines="50" w:after="120" w:line="340" w:lineRule="atLeast"/>
        <w:jc w:val="both"/>
        <w:rPr>
          <w:rFonts w:ascii="SimSun" w:hAnsi="SimSun"/>
          <w:sz w:val="21"/>
        </w:rPr>
      </w:pPr>
      <w:r w:rsidRPr="00CD5B0D">
        <w:rPr>
          <w:rFonts w:ascii="SimSun" w:hAnsi="SimSun" w:hint="eastAsia"/>
          <w:sz w:val="21"/>
        </w:rPr>
        <w:t>在</w:t>
      </w:r>
      <w:proofErr w:type="gramStart"/>
      <w:r w:rsidRPr="00CD5B0D">
        <w:rPr>
          <w:rFonts w:ascii="SimSun" w:hAnsi="SimSun" w:hint="eastAsia"/>
          <w:sz w:val="21"/>
        </w:rPr>
        <w:t>本试点</w:t>
      </w:r>
      <w:proofErr w:type="gramEnd"/>
      <w:r w:rsidRPr="00CD5B0D">
        <w:rPr>
          <w:rFonts w:ascii="SimSun" w:hAnsi="SimSun" w:hint="eastAsia"/>
          <w:sz w:val="21"/>
        </w:rPr>
        <w:t>项目中，来自作为PCT细则35所述的某一国际申请主管国际检索单位的审查员（</w:t>
      </w:r>
      <w:r w:rsidR="003632D2" w:rsidRPr="00CD5B0D">
        <w:rPr>
          <w:rFonts w:ascii="SimSun" w:hAnsi="SimSun" w:hint="eastAsia"/>
          <w:sz w:val="21"/>
        </w:rPr>
        <w:t>“主要审查员”</w:t>
      </w:r>
      <w:r w:rsidRPr="00CD5B0D">
        <w:rPr>
          <w:rFonts w:ascii="SimSun" w:hAnsi="SimSun" w:hint="eastAsia"/>
          <w:sz w:val="21"/>
        </w:rPr>
        <w:t>）对任何其他国际申请进行检索和审查，并出具临时国际检索报告和书面意见。这些临时工作产品随后被传送</w:t>
      </w:r>
      <w:proofErr w:type="gramStart"/>
      <w:r w:rsidRPr="00CD5B0D">
        <w:rPr>
          <w:rFonts w:ascii="SimSun" w:hAnsi="SimSun" w:hint="eastAsia"/>
          <w:sz w:val="21"/>
        </w:rPr>
        <w:t>至作为</w:t>
      </w:r>
      <w:proofErr w:type="gramEnd"/>
      <w:r w:rsidRPr="00CD5B0D">
        <w:rPr>
          <w:rFonts w:ascii="SimSun" w:hAnsi="SimSun" w:hint="eastAsia"/>
          <w:sz w:val="21"/>
        </w:rPr>
        <w:t>国际检索单位的其他</w:t>
      </w:r>
      <w:proofErr w:type="gramStart"/>
      <w:r w:rsidRPr="00CD5B0D">
        <w:rPr>
          <w:rFonts w:ascii="SimSun" w:hAnsi="SimSun" w:hint="eastAsia"/>
          <w:sz w:val="21"/>
        </w:rPr>
        <w:t>参与局</w:t>
      </w:r>
      <w:proofErr w:type="gramEnd"/>
      <w:r w:rsidRPr="00CD5B0D">
        <w:rPr>
          <w:rFonts w:ascii="SimSun" w:hAnsi="SimSun" w:hint="eastAsia"/>
          <w:sz w:val="21"/>
        </w:rPr>
        <w:t>的同行审查员。同行审查员向主要审查员提交其审查意见，其中考虑临时国际检索报告和书面意见。主要审查员在审议同行审查员的审查意见之后，出具最终国际检索报告和书面意见。</w:t>
      </w:r>
    </w:p>
    <w:p w14:paraId="6AE302EE" w14:textId="4B837B12" w:rsidR="001161B0" w:rsidRPr="00BA4FB5" w:rsidRDefault="009E4F89" w:rsidP="00BA4FB5">
      <w:pPr>
        <w:pStyle w:val="1"/>
        <w:overflowPunct w:val="0"/>
        <w:spacing w:beforeLines="100" w:afterLines="50" w:after="120" w:line="340" w:lineRule="atLeast"/>
        <w:rPr>
          <w:rFonts w:ascii="SimHei" w:eastAsia="SimHei" w:hAnsi="SimHei"/>
          <w:b w:val="0"/>
          <w:sz w:val="21"/>
        </w:rPr>
      </w:pPr>
      <w:bookmarkStart w:id="5" w:name="_Hlk158210590"/>
      <w:r>
        <w:rPr>
          <w:rFonts w:ascii="SimHei" w:eastAsia="SimHei" w:hAnsi="SimHei" w:hint="eastAsia"/>
          <w:b w:val="0"/>
          <w:sz w:val="21"/>
        </w:rPr>
        <w:t>试点的</w:t>
      </w:r>
      <w:r w:rsidR="0070063D">
        <w:rPr>
          <w:rFonts w:ascii="SimHei" w:eastAsia="SimHei" w:hAnsi="SimHei" w:hint="eastAsia"/>
          <w:b w:val="0"/>
          <w:sz w:val="21"/>
        </w:rPr>
        <w:t>结</w:t>
      </w:r>
      <w:r>
        <w:rPr>
          <w:rFonts w:ascii="SimHei" w:eastAsia="SimHei" w:hAnsi="SimHei" w:hint="eastAsia"/>
          <w:b w:val="0"/>
          <w:sz w:val="21"/>
        </w:rPr>
        <w:t>果</w:t>
      </w:r>
    </w:p>
    <w:p w14:paraId="21F45827" w14:textId="5881765F" w:rsidR="001161B0" w:rsidRPr="00CD5B0D" w:rsidRDefault="00260D00" w:rsidP="00BA4FB5">
      <w:pPr>
        <w:pStyle w:val="ONUME"/>
        <w:tabs>
          <w:tab w:val="clear" w:pos="567"/>
        </w:tabs>
        <w:overflowPunct w:val="0"/>
        <w:spacing w:afterLines="50" w:after="120" w:line="340" w:lineRule="atLeast"/>
        <w:jc w:val="both"/>
        <w:rPr>
          <w:rFonts w:ascii="SimSun" w:hAnsi="SimSun"/>
          <w:sz w:val="21"/>
        </w:rPr>
      </w:pPr>
      <w:proofErr w:type="gramStart"/>
      <w:r w:rsidRPr="00CD5B0D">
        <w:rPr>
          <w:rFonts w:ascii="SimSun" w:hAnsi="SimSun" w:hint="eastAsia"/>
          <w:sz w:val="21"/>
        </w:rPr>
        <w:t>本试点</w:t>
      </w:r>
      <w:proofErr w:type="gramEnd"/>
      <w:r w:rsidRPr="00CD5B0D">
        <w:rPr>
          <w:rFonts w:ascii="SimSun" w:hAnsi="SimSun" w:hint="eastAsia"/>
          <w:sz w:val="21"/>
        </w:rPr>
        <w:t>项目分为三个阶段：筹备阶段、操作阶段和评价阶段。</w:t>
      </w:r>
    </w:p>
    <w:bookmarkEnd w:id="5"/>
    <w:p w14:paraId="35E69507" w14:textId="50CB8298" w:rsidR="001161B0" w:rsidRPr="00CD5B0D" w:rsidRDefault="00260D00" w:rsidP="00BA4FB5">
      <w:pPr>
        <w:pStyle w:val="ONUME"/>
        <w:tabs>
          <w:tab w:val="clear" w:pos="567"/>
        </w:tabs>
        <w:overflowPunct w:val="0"/>
        <w:spacing w:afterLines="50" w:after="120" w:line="340" w:lineRule="atLeast"/>
        <w:jc w:val="both"/>
        <w:rPr>
          <w:rFonts w:ascii="SimSun" w:hAnsi="SimSun"/>
          <w:sz w:val="21"/>
        </w:rPr>
      </w:pPr>
      <w:r w:rsidRPr="00CD5B0D">
        <w:rPr>
          <w:rFonts w:ascii="SimSun" w:hAnsi="SimSun" w:hint="eastAsia"/>
          <w:sz w:val="21"/>
        </w:rPr>
        <w:t>操作阶段——致力于处理协作方案下的申请——在2018年7月1日至2020年6月30日期间运行顺利</w:t>
      </w:r>
      <w:r w:rsidR="0070063D">
        <w:rPr>
          <w:rFonts w:ascii="SimSun" w:hAnsi="SimSun" w:hint="eastAsia"/>
          <w:sz w:val="21"/>
        </w:rPr>
        <w:t>。</w:t>
      </w:r>
      <w:r w:rsidR="00A54CA0" w:rsidRPr="00CD5B0D">
        <w:rPr>
          <w:rFonts w:ascii="SimSun" w:hAnsi="SimSun" w:hint="eastAsia"/>
          <w:sz w:val="21"/>
        </w:rPr>
        <w:t>已收到参与试点的国际检索单位所有六种官方语言的申请并成功处理。试点中共接受了468份申请，在</w:t>
      </w:r>
      <w:r w:rsidR="0070063D">
        <w:rPr>
          <w:rFonts w:ascii="SimSun" w:hAnsi="SimSun" w:hint="eastAsia"/>
          <w:sz w:val="21"/>
        </w:rPr>
        <w:t>协</w:t>
      </w:r>
      <w:r w:rsidR="00A54CA0" w:rsidRPr="00CD5B0D">
        <w:rPr>
          <w:rFonts w:ascii="SimSun" w:hAnsi="SimSun" w:hint="eastAsia"/>
          <w:sz w:val="21"/>
        </w:rPr>
        <w:t>作模式下出具了相同数量的国际检索报告。</w:t>
      </w:r>
    </w:p>
    <w:p w14:paraId="69F0049B" w14:textId="05E3A84E" w:rsidR="001161B0" w:rsidRPr="00CD5B0D" w:rsidRDefault="00A54CA0" w:rsidP="00BA4FB5">
      <w:pPr>
        <w:pStyle w:val="ONUME"/>
        <w:tabs>
          <w:tab w:val="clear" w:pos="567"/>
        </w:tabs>
        <w:overflowPunct w:val="0"/>
        <w:spacing w:afterLines="50" w:after="120" w:line="340" w:lineRule="atLeast"/>
        <w:jc w:val="both"/>
        <w:rPr>
          <w:rFonts w:ascii="SimSun" w:hAnsi="SimSun"/>
          <w:sz w:val="21"/>
        </w:rPr>
      </w:pPr>
      <w:r w:rsidRPr="00CD5B0D">
        <w:rPr>
          <w:rFonts w:ascii="SimSun" w:hAnsi="SimSun" w:hint="eastAsia"/>
          <w:sz w:val="21"/>
        </w:rPr>
        <w:t>下表总结了CS&amp;E的最终运行结果：</w:t>
      </w:r>
    </w:p>
    <w:tbl>
      <w:tblPr>
        <w:tblStyle w:val="af"/>
        <w:tblW w:w="0" w:type="auto"/>
        <w:jc w:val="center"/>
        <w:tblLook w:val="04A0" w:firstRow="1" w:lastRow="0" w:firstColumn="1" w:lastColumn="0" w:noHBand="0" w:noVBand="1"/>
        <w:tblCaption w:val="最终业务合作检索和审查结果"/>
        <w:tblDescription w:val="本表显示了在CS&amp;E运行阶段接受的申请数量，每个参与的国际检索单位的CS&amp;E报告数量，以及接受申请的受理局、语言和技术领域的细分情况。"/>
      </w:tblPr>
      <w:tblGrid>
        <w:gridCol w:w="1696"/>
        <w:gridCol w:w="2042"/>
        <w:gridCol w:w="1869"/>
        <w:gridCol w:w="1869"/>
        <w:gridCol w:w="1869"/>
      </w:tblGrid>
      <w:tr w:rsidR="001161B0" w:rsidRPr="00CD5B0D" w14:paraId="2E2D9B1A" w14:textId="77777777" w:rsidTr="00BA4FB5">
        <w:trPr>
          <w:cantSplit/>
          <w:tblHeader/>
          <w:jc w:val="center"/>
        </w:trPr>
        <w:tc>
          <w:tcPr>
            <w:tcW w:w="1696" w:type="dxa"/>
          </w:tcPr>
          <w:p w14:paraId="37EDB10F" w14:textId="52996405" w:rsidR="001161B0" w:rsidRPr="00CD5B0D" w:rsidRDefault="009461C9" w:rsidP="00BA4FB5">
            <w:pPr>
              <w:pStyle w:val="ONUME"/>
              <w:keepNext/>
              <w:numPr>
                <w:ilvl w:val="0"/>
                <w:numId w:val="0"/>
              </w:numPr>
              <w:spacing w:after="0" w:line="340" w:lineRule="atLeast"/>
              <w:jc w:val="center"/>
              <w:rPr>
                <w:rFonts w:ascii="SimSun" w:hAnsi="SimSun"/>
                <w:b/>
                <w:sz w:val="21"/>
              </w:rPr>
            </w:pPr>
            <w:r w:rsidRPr="00CD5B0D">
              <w:rPr>
                <w:rFonts w:ascii="SimSun" w:hAnsi="SimSun" w:hint="eastAsia"/>
                <w:b/>
                <w:sz w:val="21"/>
              </w:rPr>
              <w:t>已接受申请</w:t>
            </w:r>
          </w:p>
        </w:tc>
        <w:tc>
          <w:tcPr>
            <w:tcW w:w="2042" w:type="dxa"/>
          </w:tcPr>
          <w:p w14:paraId="34AE64DE" w14:textId="619EF7B2" w:rsidR="001161B0" w:rsidRPr="00CD5B0D" w:rsidRDefault="009461C9" w:rsidP="00BA4FB5">
            <w:pPr>
              <w:pStyle w:val="ONUME"/>
              <w:keepNext/>
              <w:numPr>
                <w:ilvl w:val="0"/>
                <w:numId w:val="0"/>
              </w:numPr>
              <w:overflowPunct w:val="0"/>
              <w:spacing w:after="0" w:line="340" w:lineRule="atLeast"/>
              <w:jc w:val="center"/>
              <w:rPr>
                <w:rFonts w:ascii="SimSun" w:hAnsi="SimSun"/>
                <w:b/>
                <w:sz w:val="21"/>
              </w:rPr>
            </w:pPr>
            <w:r w:rsidRPr="00CD5B0D">
              <w:rPr>
                <w:rFonts w:ascii="SimSun" w:hAnsi="SimSun" w:hint="eastAsia"/>
                <w:b/>
                <w:sz w:val="21"/>
              </w:rPr>
              <w:t>每个国际检索单位的CS&amp;E检索报告</w:t>
            </w:r>
          </w:p>
        </w:tc>
        <w:tc>
          <w:tcPr>
            <w:tcW w:w="1869" w:type="dxa"/>
          </w:tcPr>
          <w:p w14:paraId="21605904" w14:textId="2A914660" w:rsidR="001161B0" w:rsidRPr="00CD5B0D" w:rsidRDefault="009461C9" w:rsidP="00BA4FB5">
            <w:pPr>
              <w:pStyle w:val="ONUME"/>
              <w:keepNext/>
              <w:numPr>
                <w:ilvl w:val="0"/>
                <w:numId w:val="0"/>
              </w:numPr>
              <w:spacing w:after="0" w:line="340" w:lineRule="atLeast"/>
              <w:jc w:val="center"/>
              <w:rPr>
                <w:rFonts w:ascii="SimSun" w:hAnsi="SimSun"/>
                <w:b/>
                <w:sz w:val="21"/>
              </w:rPr>
            </w:pPr>
            <w:r w:rsidRPr="00CD5B0D">
              <w:rPr>
                <w:rFonts w:ascii="SimSun" w:hAnsi="SimSun" w:hint="eastAsia"/>
                <w:b/>
                <w:sz w:val="21"/>
              </w:rPr>
              <w:t>受理局</w:t>
            </w:r>
          </w:p>
        </w:tc>
        <w:tc>
          <w:tcPr>
            <w:tcW w:w="1869" w:type="dxa"/>
          </w:tcPr>
          <w:p w14:paraId="0843A30E" w14:textId="22459B22" w:rsidR="001161B0" w:rsidRPr="00CD5B0D" w:rsidRDefault="009461C9" w:rsidP="00BA4FB5">
            <w:pPr>
              <w:pStyle w:val="ONUME"/>
              <w:keepNext/>
              <w:numPr>
                <w:ilvl w:val="0"/>
                <w:numId w:val="0"/>
              </w:numPr>
              <w:spacing w:after="0" w:line="340" w:lineRule="atLeast"/>
              <w:jc w:val="center"/>
              <w:rPr>
                <w:rFonts w:ascii="SimSun" w:hAnsi="SimSun"/>
                <w:b/>
                <w:sz w:val="21"/>
              </w:rPr>
            </w:pPr>
            <w:r w:rsidRPr="00CD5B0D">
              <w:rPr>
                <w:rFonts w:ascii="SimSun" w:hAnsi="SimSun" w:hint="eastAsia"/>
                <w:b/>
                <w:sz w:val="21"/>
              </w:rPr>
              <w:t>语言</w:t>
            </w:r>
          </w:p>
        </w:tc>
        <w:tc>
          <w:tcPr>
            <w:tcW w:w="1869" w:type="dxa"/>
          </w:tcPr>
          <w:p w14:paraId="25D31732" w14:textId="635D1B0D" w:rsidR="001161B0" w:rsidRPr="00CD5B0D" w:rsidRDefault="009461C9" w:rsidP="00BA4FB5">
            <w:pPr>
              <w:pStyle w:val="ONUME"/>
              <w:keepNext/>
              <w:numPr>
                <w:ilvl w:val="0"/>
                <w:numId w:val="0"/>
              </w:numPr>
              <w:spacing w:after="0" w:line="340" w:lineRule="atLeast"/>
              <w:jc w:val="center"/>
              <w:rPr>
                <w:rFonts w:ascii="SimSun" w:hAnsi="SimSun"/>
                <w:b/>
                <w:sz w:val="21"/>
              </w:rPr>
            </w:pPr>
            <w:r w:rsidRPr="00CD5B0D">
              <w:rPr>
                <w:rFonts w:ascii="SimSun" w:hAnsi="SimSun" w:hint="eastAsia"/>
                <w:b/>
                <w:sz w:val="21"/>
              </w:rPr>
              <w:t>技术领域</w:t>
            </w:r>
          </w:p>
        </w:tc>
      </w:tr>
      <w:tr w:rsidR="001161B0" w:rsidRPr="00CD5B0D" w14:paraId="2AAA4BF7" w14:textId="77777777" w:rsidTr="00BA4FB5">
        <w:trPr>
          <w:cantSplit/>
          <w:jc w:val="center"/>
        </w:trPr>
        <w:tc>
          <w:tcPr>
            <w:tcW w:w="1696" w:type="dxa"/>
          </w:tcPr>
          <w:p w14:paraId="26A4084B" w14:textId="598F32FE" w:rsidR="001161B0" w:rsidRPr="00CD5B0D" w:rsidRDefault="009461C9" w:rsidP="00BA4FB5">
            <w:pPr>
              <w:pStyle w:val="ONUME"/>
              <w:numPr>
                <w:ilvl w:val="0"/>
                <w:numId w:val="0"/>
              </w:numPr>
              <w:spacing w:after="0" w:line="340" w:lineRule="atLeast"/>
              <w:jc w:val="center"/>
              <w:rPr>
                <w:rFonts w:ascii="SimSun" w:hAnsi="SimSun"/>
                <w:sz w:val="21"/>
              </w:rPr>
            </w:pPr>
            <w:r w:rsidRPr="00CD5B0D">
              <w:rPr>
                <w:rFonts w:ascii="SimSun" w:hAnsi="SimSun" w:hint="eastAsia"/>
                <w:sz w:val="21"/>
              </w:rPr>
              <w:t>468件</w:t>
            </w:r>
          </w:p>
        </w:tc>
        <w:tc>
          <w:tcPr>
            <w:tcW w:w="2042" w:type="dxa"/>
          </w:tcPr>
          <w:p w14:paraId="7DDEE289" w14:textId="5252FCEB" w:rsidR="001161B0" w:rsidRPr="00CD5B0D" w:rsidRDefault="001161B0" w:rsidP="00BA4FB5">
            <w:pPr>
              <w:pStyle w:val="ONUME"/>
              <w:keepNext/>
              <w:keepLines/>
              <w:numPr>
                <w:ilvl w:val="0"/>
                <w:numId w:val="0"/>
              </w:numPr>
              <w:spacing w:after="0" w:line="340" w:lineRule="atLeast"/>
              <w:jc w:val="center"/>
              <w:rPr>
                <w:rFonts w:ascii="SimSun" w:hAnsi="SimSun"/>
                <w:sz w:val="21"/>
              </w:rPr>
            </w:pPr>
            <w:r w:rsidRPr="00CD5B0D">
              <w:rPr>
                <w:rFonts w:ascii="SimSun" w:hAnsi="SimSun"/>
                <w:sz w:val="21"/>
              </w:rPr>
              <w:t>CN</w:t>
            </w:r>
            <w:r w:rsidR="00A002AA" w:rsidRPr="00CD5B0D">
              <w:rPr>
                <w:rFonts w:ascii="SimSun" w:hAnsi="SimSun" w:hint="eastAsia"/>
                <w:sz w:val="21"/>
              </w:rPr>
              <w:t>：</w:t>
            </w:r>
            <w:r w:rsidRPr="00CD5B0D">
              <w:rPr>
                <w:rFonts w:ascii="SimSun" w:hAnsi="SimSun"/>
                <w:sz w:val="21"/>
              </w:rPr>
              <w:t>93</w:t>
            </w:r>
            <w:r w:rsidRPr="00CD5B0D">
              <w:rPr>
                <w:rFonts w:ascii="SimSun" w:hAnsi="SimSun"/>
                <w:sz w:val="21"/>
              </w:rPr>
              <w:br/>
              <w:t>JP</w:t>
            </w:r>
            <w:r w:rsidR="00A002AA" w:rsidRPr="00CD5B0D">
              <w:rPr>
                <w:rFonts w:ascii="SimSun" w:hAnsi="SimSun" w:hint="eastAsia"/>
                <w:sz w:val="21"/>
              </w:rPr>
              <w:t>：</w:t>
            </w:r>
            <w:r w:rsidRPr="00CD5B0D">
              <w:rPr>
                <w:rFonts w:ascii="SimSun" w:hAnsi="SimSun"/>
                <w:sz w:val="21"/>
              </w:rPr>
              <w:t>75</w:t>
            </w:r>
            <w:r w:rsidRPr="00CD5B0D">
              <w:rPr>
                <w:rFonts w:ascii="SimSun" w:hAnsi="SimSun"/>
                <w:sz w:val="21"/>
              </w:rPr>
              <w:br/>
              <w:t>KR</w:t>
            </w:r>
            <w:r w:rsidR="00A002AA" w:rsidRPr="00CD5B0D">
              <w:rPr>
                <w:rFonts w:ascii="SimSun" w:hAnsi="SimSun" w:hint="eastAsia"/>
                <w:sz w:val="21"/>
              </w:rPr>
              <w:t>：</w:t>
            </w:r>
            <w:r w:rsidRPr="00CD5B0D">
              <w:rPr>
                <w:rFonts w:ascii="SimSun" w:hAnsi="SimSun"/>
                <w:sz w:val="21"/>
              </w:rPr>
              <w:t>100</w:t>
            </w:r>
            <w:r w:rsidRPr="00CD5B0D">
              <w:rPr>
                <w:rFonts w:ascii="SimSun" w:hAnsi="SimSun"/>
                <w:sz w:val="21"/>
              </w:rPr>
              <w:br/>
              <w:t>US</w:t>
            </w:r>
            <w:r w:rsidR="00A002AA" w:rsidRPr="00CD5B0D">
              <w:rPr>
                <w:rFonts w:ascii="SimSun" w:hAnsi="SimSun" w:hint="eastAsia"/>
                <w:sz w:val="21"/>
              </w:rPr>
              <w:t>：</w:t>
            </w:r>
            <w:r w:rsidRPr="00CD5B0D">
              <w:rPr>
                <w:rFonts w:ascii="SimSun" w:hAnsi="SimSun"/>
                <w:sz w:val="21"/>
              </w:rPr>
              <w:t>100</w:t>
            </w:r>
            <w:r w:rsidRPr="00CD5B0D">
              <w:rPr>
                <w:rFonts w:ascii="SimSun" w:hAnsi="SimSun"/>
                <w:sz w:val="21"/>
              </w:rPr>
              <w:br/>
              <w:t>EP</w:t>
            </w:r>
            <w:r w:rsidR="00A002AA" w:rsidRPr="00CD5B0D">
              <w:rPr>
                <w:rFonts w:ascii="SimSun" w:hAnsi="SimSun" w:hint="eastAsia"/>
                <w:sz w:val="21"/>
              </w:rPr>
              <w:t>：</w:t>
            </w:r>
            <w:r w:rsidRPr="00CD5B0D">
              <w:rPr>
                <w:rFonts w:ascii="SimSun" w:hAnsi="SimSun"/>
                <w:sz w:val="21"/>
              </w:rPr>
              <w:t>100</w:t>
            </w:r>
          </w:p>
        </w:tc>
        <w:tc>
          <w:tcPr>
            <w:tcW w:w="1869" w:type="dxa"/>
          </w:tcPr>
          <w:p w14:paraId="6AA591EF" w14:textId="0A27A960" w:rsidR="001161B0" w:rsidRPr="00CD5B0D" w:rsidRDefault="001161B0" w:rsidP="00BA4FB5">
            <w:pPr>
              <w:pStyle w:val="ONUME"/>
              <w:keepNext/>
              <w:keepLines/>
              <w:numPr>
                <w:ilvl w:val="0"/>
                <w:numId w:val="0"/>
              </w:numPr>
              <w:spacing w:after="0" w:line="340" w:lineRule="atLeast"/>
              <w:jc w:val="center"/>
              <w:rPr>
                <w:rFonts w:ascii="SimSun" w:hAnsi="SimSun"/>
                <w:sz w:val="21"/>
              </w:rPr>
            </w:pPr>
            <w:r w:rsidRPr="00CD5B0D">
              <w:rPr>
                <w:rFonts w:ascii="SimSun" w:hAnsi="SimSun"/>
                <w:sz w:val="21"/>
              </w:rPr>
              <w:t>CN–92</w:t>
            </w:r>
            <w:r w:rsidRPr="00CD5B0D">
              <w:rPr>
                <w:rFonts w:ascii="SimSun" w:hAnsi="SimSun"/>
                <w:sz w:val="21"/>
              </w:rPr>
              <w:br/>
              <w:t>EP–32</w:t>
            </w:r>
            <w:r w:rsidRPr="00CD5B0D">
              <w:rPr>
                <w:rFonts w:ascii="SimSun" w:hAnsi="SimSun"/>
                <w:sz w:val="21"/>
              </w:rPr>
              <w:br/>
              <w:t>IB–42</w:t>
            </w:r>
            <w:r w:rsidRPr="00CD5B0D">
              <w:rPr>
                <w:rFonts w:ascii="SimSun" w:hAnsi="SimSun"/>
                <w:sz w:val="21"/>
              </w:rPr>
              <w:br/>
              <w:t>JP–60</w:t>
            </w:r>
            <w:r w:rsidRPr="00CD5B0D">
              <w:rPr>
                <w:rFonts w:ascii="SimSun" w:hAnsi="SimSun"/>
                <w:sz w:val="21"/>
              </w:rPr>
              <w:br/>
              <w:t>KR–26</w:t>
            </w:r>
            <w:r w:rsidRPr="00CD5B0D">
              <w:rPr>
                <w:rFonts w:ascii="SimSun" w:hAnsi="SimSun"/>
                <w:sz w:val="21"/>
              </w:rPr>
              <w:br/>
              <w:t>US–216</w:t>
            </w:r>
          </w:p>
        </w:tc>
        <w:tc>
          <w:tcPr>
            <w:tcW w:w="1869" w:type="dxa"/>
          </w:tcPr>
          <w:p w14:paraId="6CDC7AE1" w14:textId="0EC27C98" w:rsidR="001161B0" w:rsidRPr="00CD5B0D" w:rsidRDefault="00EB0B6B" w:rsidP="00BA4FB5">
            <w:pPr>
              <w:pStyle w:val="ONUME"/>
              <w:keepNext/>
              <w:keepLines/>
              <w:numPr>
                <w:ilvl w:val="0"/>
                <w:numId w:val="0"/>
              </w:numPr>
              <w:spacing w:after="0" w:line="340" w:lineRule="atLeast"/>
              <w:jc w:val="center"/>
              <w:rPr>
                <w:rFonts w:ascii="SimSun" w:hAnsi="SimSun"/>
                <w:sz w:val="21"/>
                <w:lang w:val="nl-NL"/>
              </w:rPr>
            </w:pPr>
            <w:r w:rsidRPr="00CD5B0D">
              <w:rPr>
                <w:rFonts w:ascii="SimSun" w:hAnsi="SimSun" w:hint="eastAsia"/>
                <w:sz w:val="21"/>
                <w:lang w:val="nl-NL"/>
              </w:rPr>
              <w:t>德</w:t>
            </w:r>
            <w:r w:rsidR="00551F5F">
              <w:rPr>
                <w:rFonts w:ascii="SimSun" w:hAnsi="SimSun" w:hint="eastAsia"/>
                <w:sz w:val="21"/>
                <w:lang w:val="nl-NL"/>
              </w:rPr>
              <w:t>文</w:t>
            </w:r>
            <w:r w:rsidR="001161B0" w:rsidRPr="00CD5B0D">
              <w:rPr>
                <w:rFonts w:ascii="SimSun" w:hAnsi="SimSun"/>
                <w:sz w:val="21"/>
                <w:lang w:val="nl-NL"/>
              </w:rPr>
              <w:t>–13</w:t>
            </w:r>
            <w:r w:rsidR="001161B0" w:rsidRPr="00CD5B0D">
              <w:rPr>
                <w:rFonts w:ascii="SimSun" w:hAnsi="SimSun"/>
                <w:sz w:val="21"/>
                <w:lang w:val="nl-NL"/>
              </w:rPr>
              <w:br/>
            </w:r>
            <w:r w:rsidRPr="00CD5B0D">
              <w:rPr>
                <w:rFonts w:ascii="SimSun" w:hAnsi="SimSun" w:hint="eastAsia"/>
                <w:sz w:val="21"/>
                <w:lang w:val="nl-NL"/>
              </w:rPr>
              <w:t>英</w:t>
            </w:r>
            <w:r w:rsidR="00551F5F">
              <w:rPr>
                <w:rFonts w:ascii="SimSun" w:hAnsi="SimSun" w:hint="eastAsia"/>
                <w:sz w:val="21"/>
                <w:lang w:val="nl-NL"/>
              </w:rPr>
              <w:t>文</w:t>
            </w:r>
            <w:r w:rsidR="001161B0" w:rsidRPr="00CD5B0D">
              <w:rPr>
                <w:rFonts w:ascii="SimSun" w:hAnsi="SimSun"/>
                <w:sz w:val="21"/>
                <w:lang w:val="nl-NL"/>
              </w:rPr>
              <w:t>–413</w:t>
            </w:r>
            <w:r w:rsidR="001161B0" w:rsidRPr="00CD5B0D">
              <w:rPr>
                <w:rFonts w:ascii="SimSun" w:hAnsi="SimSun"/>
                <w:sz w:val="21"/>
                <w:lang w:val="nl-NL"/>
              </w:rPr>
              <w:br/>
            </w:r>
            <w:r w:rsidRPr="00CD5B0D">
              <w:rPr>
                <w:rFonts w:ascii="SimSun" w:hAnsi="SimSun" w:hint="eastAsia"/>
                <w:sz w:val="21"/>
                <w:lang w:val="nl-NL"/>
              </w:rPr>
              <w:t>法</w:t>
            </w:r>
            <w:r w:rsidR="00551F5F">
              <w:rPr>
                <w:rFonts w:ascii="SimSun" w:hAnsi="SimSun" w:hint="eastAsia"/>
                <w:sz w:val="21"/>
                <w:lang w:val="nl-NL"/>
              </w:rPr>
              <w:t>文</w:t>
            </w:r>
            <w:r w:rsidR="001161B0" w:rsidRPr="00CD5B0D">
              <w:rPr>
                <w:rFonts w:ascii="SimSun" w:hAnsi="SimSun"/>
                <w:sz w:val="21"/>
                <w:lang w:val="nl-NL"/>
              </w:rPr>
              <w:t>–2</w:t>
            </w:r>
            <w:r w:rsidR="001161B0" w:rsidRPr="00CD5B0D">
              <w:rPr>
                <w:rFonts w:ascii="SimSun" w:hAnsi="SimSun"/>
                <w:sz w:val="21"/>
                <w:lang w:val="nl-NL"/>
              </w:rPr>
              <w:br/>
            </w:r>
            <w:r w:rsidRPr="00CD5B0D">
              <w:rPr>
                <w:rFonts w:ascii="SimSun" w:hAnsi="SimSun" w:hint="eastAsia"/>
                <w:sz w:val="21"/>
                <w:lang w:val="nl-NL"/>
              </w:rPr>
              <w:t>日</w:t>
            </w:r>
            <w:r w:rsidR="00551F5F">
              <w:rPr>
                <w:rFonts w:ascii="SimSun" w:hAnsi="SimSun" w:hint="eastAsia"/>
                <w:sz w:val="21"/>
                <w:lang w:val="nl-NL"/>
              </w:rPr>
              <w:t>文</w:t>
            </w:r>
            <w:r w:rsidR="001161B0" w:rsidRPr="00CD5B0D">
              <w:rPr>
                <w:rFonts w:ascii="SimSun" w:hAnsi="SimSun"/>
                <w:sz w:val="21"/>
                <w:lang w:val="nl-NL"/>
              </w:rPr>
              <w:t>–20</w:t>
            </w:r>
            <w:r w:rsidR="001161B0" w:rsidRPr="00CD5B0D">
              <w:rPr>
                <w:rFonts w:ascii="SimSun" w:hAnsi="SimSun"/>
                <w:sz w:val="21"/>
                <w:lang w:val="nl-NL"/>
              </w:rPr>
              <w:br/>
            </w:r>
            <w:r w:rsidRPr="00CD5B0D">
              <w:rPr>
                <w:rFonts w:ascii="SimSun" w:hAnsi="SimSun" w:hint="eastAsia"/>
                <w:sz w:val="21"/>
                <w:lang w:val="nl-NL"/>
              </w:rPr>
              <w:t>韩</w:t>
            </w:r>
            <w:r w:rsidR="00551F5F">
              <w:rPr>
                <w:rFonts w:ascii="SimSun" w:hAnsi="SimSun" w:hint="eastAsia"/>
                <w:sz w:val="21"/>
                <w:lang w:val="nl-NL"/>
              </w:rPr>
              <w:t>文</w:t>
            </w:r>
            <w:r w:rsidR="001161B0" w:rsidRPr="00CD5B0D">
              <w:rPr>
                <w:rFonts w:ascii="SimSun" w:hAnsi="SimSun"/>
                <w:sz w:val="21"/>
                <w:lang w:val="nl-NL"/>
              </w:rPr>
              <w:t>–3</w:t>
            </w:r>
            <w:r w:rsidR="001161B0" w:rsidRPr="00CD5B0D">
              <w:rPr>
                <w:rFonts w:ascii="SimSun" w:hAnsi="SimSun"/>
                <w:sz w:val="21"/>
                <w:lang w:val="nl-NL"/>
              </w:rPr>
              <w:br/>
            </w:r>
            <w:r w:rsidRPr="00CD5B0D">
              <w:rPr>
                <w:rFonts w:ascii="SimSun" w:hAnsi="SimSun" w:hint="eastAsia"/>
                <w:sz w:val="21"/>
                <w:lang w:val="nl-NL"/>
              </w:rPr>
              <w:t>中文</w:t>
            </w:r>
            <w:r w:rsidR="001161B0" w:rsidRPr="00CD5B0D">
              <w:rPr>
                <w:rFonts w:ascii="SimSun" w:hAnsi="SimSun"/>
                <w:sz w:val="21"/>
                <w:lang w:val="nl-NL"/>
              </w:rPr>
              <w:t>–17</w:t>
            </w:r>
          </w:p>
        </w:tc>
        <w:tc>
          <w:tcPr>
            <w:tcW w:w="1869" w:type="dxa"/>
          </w:tcPr>
          <w:p w14:paraId="6162E9A5" w14:textId="190A6E34" w:rsidR="001161B0" w:rsidRPr="00CD5B0D" w:rsidRDefault="001161B0" w:rsidP="00BA4FB5">
            <w:pPr>
              <w:pStyle w:val="ONUME"/>
              <w:keepNext/>
              <w:keepLines/>
              <w:numPr>
                <w:ilvl w:val="0"/>
                <w:numId w:val="0"/>
              </w:numPr>
              <w:spacing w:after="0" w:line="340" w:lineRule="atLeast"/>
              <w:jc w:val="center"/>
              <w:rPr>
                <w:rFonts w:ascii="SimSun" w:hAnsi="SimSun"/>
                <w:sz w:val="21"/>
              </w:rPr>
            </w:pPr>
            <w:r w:rsidRPr="00CD5B0D">
              <w:rPr>
                <w:rFonts w:ascii="SimSun" w:hAnsi="SimSun"/>
                <w:sz w:val="21"/>
              </w:rPr>
              <w:t>A–87</w:t>
            </w:r>
            <w:r w:rsidRPr="00CD5B0D">
              <w:rPr>
                <w:rFonts w:ascii="SimSun" w:hAnsi="SimSun"/>
                <w:sz w:val="21"/>
              </w:rPr>
              <w:br/>
              <w:t>B–53</w:t>
            </w:r>
            <w:r w:rsidRPr="00CD5B0D">
              <w:rPr>
                <w:rFonts w:ascii="SimSun" w:hAnsi="SimSun"/>
                <w:sz w:val="21"/>
              </w:rPr>
              <w:br/>
              <w:t>C–62</w:t>
            </w:r>
            <w:r w:rsidRPr="00CD5B0D">
              <w:rPr>
                <w:rFonts w:ascii="SimSun" w:hAnsi="SimSun"/>
                <w:sz w:val="21"/>
              </w:rPr>
              <w:br/>
              <w:t>D–6</w:t>
            </w:r>
            <w:r w:rsidRPr="00CD5B0D">
              <w:rPr>
                <w:rFonts w:ascii="SimSun" w:hAnsi="SimSun"/>
                <w:sz w:val="21"/>
              </w:rPr>
              <w:br/>
              <w:t>E–10</w:t>
            </w:r>
            <w:r w:rsidRPr="00CD5B0D">
              <w:rPr>
                <w:rFonts w:ascii="SimSun" w:hAnsi="SimSun"/>
                <w:sz w:val="21"/>
              </w:rPr>
              <w:br/>
              <w:t>F–14</w:t>
            </w:r>
            <w:r w:rsidRPr="00CD5B0D">
              <w:rPr>
                <w:rFonts w:ascii="SimSun" w:hAnsi="SimSun"/>
                <w:sz w:val="21"/>
              </w:rPr>
              <w:br/>
              <w:t>G–145</w:t>
            </w:r>
            <w:r w:rsidRPr="00CD5B0D">
              <w:rPr>
                <w:rFonts w:ascii="SimSun" w:hAnsi="SimSun"/>
                <w:sz w:val="21"/>
              </w:rPr>
              <w:br/>
              <w:t>H–91</w:t>
            </w:r>
          </w:p>
        </w:tc>
      </w:tr>
    </w:tbl>
    <w:p w14:paraId="0D08ADEB" w14:textId="51CBD3AD" w:rsidR="001161B0" w:rsidRPr="00CD5B0D" w:rsidRDefault="00EB0B6B" w:rsidP="00BA4FB5">
      <w:pPr>
        <w:pStyle w:val="ONUME"/>
        <w:tabs>
          <w:tab w:val="clear" w:pos="567"/>
        </w:tabs>
        <w:overflowPunct w:val="0"/>
        <w:spacing w:afterLines="50" w:after="120" w:line="340" w:lineRule="atLeast"/>
        <w:jc w:val="both"/>
        <w:rPr>
          <w:rFonts w:ascii="SimSun" w:hAnsi="SimSun"/>
          <w:sz w:val="21"/>
        </w:rPr>
      </w:pPr>
      <w:r w:rsidRPr="00CD5B0D">
        <w:rPr>
          <w:rFonts w:ascii="SimSun" w:hAnsi="SimSun" w:hint="eastAsia"/>
          <w:sz w:val="21"/>
        </w:rPr>
        <w:lastRenderedPageBreak/>
        <w:t>2020年7月1日，试点项目进入评价阶段，</w:t>
      </w:r>
      <w:r w:rsidR="002F48C8" w:rsidRPr="00CD5B0D">
        <w:rPr>
          <w:rFonts w:ascii="SimSun" w:hAnsi="SimSun" w:hint="eastAsia"/>
          <w:sz w:val="21"/>
        </w:rPr>
        <w:t>在此期间，</w:t>
      </w:r>
      <w:r w:rsidR="00F463CF" w:rsidRPr="00CD5B0D">
        <w:rPr>
          <w:rFonts w:ascii="SimSun" w:hAnsi="SimSun" w:hint="eastAsia"/>
          <w:sz w:val="21"/>
        </w:rPr>
        <w:t>根据</w:t>
      </w:r>
      <w:r w:rsidR="0048663E" w:rsidRPr="00CD5B0D">
        <w:rPr>
          <w:rFonts w:ascii="SimSun" w:hAnsi="SimSun" w:hint="eastAsia"/>
          <w:sz w:val="21"/>
        </w:rPr>
        <w:t>一套协商一致的质量和</w:t>
      </w:r>
      <w:r w:rsidR="006B0978" w:rsidRPr="00CD5B0D">
        <w:rPr>
          <w:rFonts w:ascii="SimSun" w:hAnsi="SimSun" w:hint="eastAsia"/>
          <w:sz w:val="21"/>
        </w:rPr>
        <w:t>业务</w:t>
      </w:r>
      <w:r w:rsidR="0048663E" w:rsidRPr="00CD5B0D">
        <w:rPr>
          <w:rFonts w:ascii="SimSun" w:hAnsi="SimSun" w:hint="eastAsia"/>
          <w:sz w:val="21"/>
        </w:rPr>
        <w:t>指标</w:t>
      </w:r>
      <w:r w:rsidR="00F463CF" w:rsidRPr="00CD5B0D">
        <w:rPr>
          <w:rFonts w:ascii="SimSun" w:hAnsi="SimSun" w:hint="eastAsia"/>
          <w:sz w:val="21"/>
        </w:rPr>
        <w:t>，</w:t>
      </w:r>
      <w:r w:rsidR="006E02CD" w:rsidRPr="00CD5B0D">
        <w:rPr>
          <w:rFonts w:ascii="SimSun" w:hAnsi="SimSun" w:hint="eastAsia"/>
          <w:sz w:val="21"/>
        </w:rPr>
        <w:t>五局</w:t>
      </w:r>
      <w:r w:rsidRPr="00CD5B0D">
        <w:rPr>
          <w:rFonts w:ascii="SimSun" w:hAnsi="SimSun" w:hint="eastAsia"/>
          <w:sz w:val="21"/>
        </w:rPr>
        <w:t>正在评估</w:t>
      </w:r>
      <w:r w:rsidR="00D02F4F" w:rsidRPr="00CD5B0D">
        <w:rPr>
          <w:rFonts w:ascii="SimSun" w:hAnsi="SimSun" w:hint="eastAsia"/>
          <w:sz w:val="21"/>
        </w:rPr>
        <w:t>和报告在国际阶段收集的结果以及</w:t>
      </w:r>
      <w:r w:rsidRPr="00CD5B0D">
        <w:rPr>
          <w:rFonts w:ascii="SimSun" w:hAnsi="SimSun" w:hint="eastAsia"/>
          <w:sz w:val="21"/>
        </w:rPr>
        <w:t>协作处理的国际申请进入各自国家或地区阶段的情况</w:t>
      </w:r>
      <w:r w:rsidR="0048663E" w:rsidRPr="00CD5B0D">
        <w:rPr>
          <w:rFonts w:ascii="SimSun" w:hAnsi="SimSun" w:hint="eastAsia"/>
          <w:sz w:val="21"/>
        </w:rPr>
        <w:t>。</w:t>
      </w:r>
      <w:r w:rsidR="009C71E6" w:rsidRPr="00CD5B0D">
        <w:rPr>
          <w:rFonts w:ascii="SimSun" w:hAnsi="SimSun" w:hint="eastAsia"/>
          <w:sz w:val="21"/>
        </w:rPr>
        <w:t>到目前为止，在国际阶段收集的数据表明，与主要</w:t>
      </w:r>
      <w:r w:rsidR="00FE01EE" w:rsidRPr="00CD5B0D">
        <w:rPr>
          <w:rFonts w:ascii="SimSun" w:hAnsi="SimSun" w:hint="eastAsia"/>
          <w:sz w:val="21"/>
        </w:rPr>
        <w:t>国际检索单位</w:t>
      </w:r>
      <w:r w:rsidR="009C71E6" w:rsidRPr="00CD5B0D">
        <w:rPr>
          <w:rFonts w:ascii="SimSun" w:hAnsi="SimSun" w:hint="eastAsia"/>
          <w:sz w:val="21"/>
        </w:rPr>
        <w:t>起草的临时</w:t>
      </w:r>
      <w:r w:rsidR="00FE01EE" w:rsidRPr="00CD5B0D">
        <w:rPr>
          <w:rFonts w:ascii="SimSun" w:hAnsi="SimSun" w:hint="eastAsia"/>
          <w:sz w:val="21"/>
        </w:rPr>
        <w:t>国际检索报告</w:t>
      </w:r>
      <w:r w:rsidR="009C71E6" w:rsidRPr="00CD5B0D">
        <w:rPr>
          <w:rFonts w:ascii="SimSun" w:hAnsi="SimSun" w:hint="eastAsia"/>
          <w:sz w:val="21"/>
        </w:rPr>
        <w:t>相比：</w:t>
      </w:r>
    </w:p>
    <w:p w14:paraId="2104CB6B" w14:textId="30191F03" w:rsidR="001161B0" w:rsidRPr="00CD5B0D" w:rsidRDefault="00113877" w:rsidP="00BA4FB5">
      <w:pPr>
        <w:pStyle w:val="ae"/>
        <w:numPr>
          <w:ilvl w:val="0"/>
          <w:numId w:val="7"/>
        </w:numPr>
        <w:overflowPunct w:val="0"/>
        <w:spacing w:afterLines="50" w:after="120" w:line="340" w:lineRule="atLeast"/>
        <w:ind w:left="1134" w:hanging="567"/>
        <w:contextualSpacing w:val="0"/>
        <w:jc w:val="both"/>
        <w:rPr>
          <w:rFonts w:ascii="SimSun" w:hAnsi="SimSun"/>
          <w:sz w:val="21"/>
        </w:rPr>
      </w:pPr>
      <w:r w:rsidRPr="00CD5B0D">
        <w:rPr>
          <w:rFonts w:ascii="SimSun" w:hAnsi="SimSun" w:hint="eastAsia"/>
          <w:sz w:val="21"/>
        </w:rPr>
        <w:t>在</w:t>
      </w:r>
      <w:r w:rsidR="00C15E35" w:rsidRPr="00CD5B0D">
        <w:rPr>
          <w:rFonts w:ascii="SimSun" w:hAnsi="SimSun" w:hint="eastAsia"/>
          <w:sz w:val="21"/>
        </w:rPr>
        <w:t>五局</w:t>
      </w:r>
      <w:r w:rsidR="00293BEB">
        <w:rPr>
          <w:rFonts w:ascii="SimSun" w:hAnsi="SimSun" w:hint="eastAsia"/>
          <w:sz w:val="21"/>
        </w:rPr>
        <w:t>协</w:t>
      </w:r>
      <w:r w:rsidRPr="00CD5B0D">
        <w:rPr>
          <w:rFonts w:ascii="SimSun" w:hAnsi="SimSun" w:hint="eastAsia"/>
          <w:sz w:val="21"/>
        </w:rPr>
        <w:t>作模式下出具的</w:t>
      </w:r>
      <w:r w:rsidR="00F02F1C" w:rsidRPr="00CD5B0D">
        <w:rPr>
          <w:rFonts w:ascii="SimSun" w:hAnsi="SimSun" w:hint="eastAsia"/>
          <w:sz w:val="21"/>
        </w:rPr>
        <w:t>70%的</w:t>
      </w:r>
      <w:r w:rsidR="00283F06" w:rsidRPr="00CD5B0D">
        <w:rPr>
          <w:rFonts w:ascii="SimSun" w:hAnsi="SimSun" w:hint="eastAsia"/>
          <w:sz w:val="21"/>
        </w:rPr>
        <w:t>最终国际检索报告</w:t>
      </w:r>
      <w:r w:rsidR="00E810C4" w:rsidRPr="00CD5B0D">
        <w:rPr>
          <w:rFonts w:ascii="SimSun" w:hAnsi="SimSun" w:hint="eastAsia"/>
          <w:sz w:val="21"/>
        </w:rPr>
        <w:t>载有</w:t>
      </w:r>
      <w:r w:rsidR="00F02F1C" w:rsidRPr="00CD5B0D">
        <w:rPr>
          <w:rFonts w:ascii="SimSun" w:hAnsi="SimSun" w:hint="eastAsia"/>
          <w:sz w:val="21"/>
        </w:rPr>
        <w:t>新的引用文献</w:t>
      </w:r>
      <w:r w:rsidR="00C15E35" w:rsidRPr="00CD5B0D">
        <w:rPr>
          <w:rFonts w:ascii="SimSun" w:hAnsi="SimSun" w:hint="eastAsia"/>
          <w:sz w:val="21"/>
        </w:rPr>
        <w:t>；</w:t>
      </w:r>
    </w:p>
    <w:p w14:paraId="24D84E36" w14:textId="4CECA8C8" w:rsidR="001161B0" w:rsidRPr="00CD5B0D" w:rsidRDefault="00726F14" w:rsidP="00BA4FB5">
      <w:pPr>
        <w:pStyle w:val="ae"/>
        <w:numPr>
          <w:ilvl w:val="0"/>
          <w:numId w:val="7"/>
        </w:numPr>
        <w:overflowPunct w:val="0"/>
        <w:spacing w:afterLines="50" w:after="120" w:line="340" w:lineRule="atLeast"/>
        <w:ind w:left="1134" w:hanging="567"/>
        <w:contextualSpacing w:val="0"/>
        <w:jc w:val="both"/>
        <w:rPr>
          <w:rFonts w:ascii="SimSun" w:hAnsi="SimSun"/>
          <w:sz w:val="21"/>
        </w:rPr>
      </w:pPr>
      <w:r w:rsidRPr="00CD5B0D">
        <w:rPr>
          <w:rFonts w:ascii="SimSun" w:hAnsi="SimSun"/>
          <w:sz w:val="21"/>
        </w:rPr>
        <w:t>53%</w:t>
      </w:r>
      <w:r w:rsidRPr="00CD5B0D">
        <w:rPr>
          <w:rFonts w:ascii="SimSun" w:hAnsi="SimSun" w:hint="eastAsia"/>
          <w:sz w:val="21"/>
        </w:rPr>
        <w:t>的</w:t>
      </w:r>
      <w:r w:rsidR="005B57E5" w:rsidRPr="00CD5B0D">
        <w:rPr>
          <w:rFonts w:ascii="SimSun" w:hAnsi="SimSun" w:hint="eastAsia"/>
          <w:sz w:val="21"/>
        </w:rPr>
        <w:t>正式</w:t>
      </w:r>
      <w:r w:rsidR="00B56C8C" w:rsidRPr="00CD5B0D">
        <w:rPr>
          <w:rFonts w:ascii="SimSun" w:hAnsi="SimSun" w:hint="eastAsia"/>
          <w:sz w:val="21"/>
        </w:rPr>
        <w:t>国际检索报告</w:t>
      </w:r>
      <w:r w:rsidR="005B57E5" w:rsidRPr="00CD5B0D">
        <w:rPr>
          <w:rFonts w:ascii="SimSun" w:hAnsi="SimSun" w:hint="eastAsia"/>
          <w:sz w:val="21"/>
        </w:rPr>
        <w:t>载有</w:t>
      </w:r>
      <w:r w:rsidR="00F02F1C" w:rsidRPr="00CD5B0D">
        <w:rPr>
          <w:rFonts w:ascii="SimSun" w:hAnsi="SimSun" w:hint="eastAsia"/>
          <w:sz w:val="21"/>
        </w:rPr>
        <w:t>额外的X、</w:t>
      </w:r>
      <w:proofErr w:type="gramStart"/>
      <w:r w:rsidR="00F02F1C" w:rsidRPr="00CD5B0D">
        <w:rPr>
          <w:rFonts w:ascii="SimSun" w:hAnsi="SimSun" w:hint="eastAsia"/>
          <w:sz w:val="21"/>
        </w:rPr>
        <w:t>Y或E类引用文献；</w:t>
      </w:r>
      <w:proofErr w:type="gramEnd"/>
    </w:p>
    <w:p w14:paraId="5D197A20" w14:textId="3BA80A3B" w:rsidR="001161B0" w:rsidRPr="00CD5B0D" w:rsidRDefault="00066652" w:rsidP="00BA4FB5">
      <w:pPr>
        <w:pStyle w:val="ae"/>
        <w:numPr>
          <w:ilvl w:val="0"/>
          <w:numId w:val="7"/>
        </w:numPr>
        <w:overflowPunct w:val="0"/>
        <w:spacing w:afterLines="50" w:after="120" w:line="340" w:lineRule="atLeast"/>
        <w:ind w:left="1134" w:hanging="567"/>
        <w:contextualSpacing w:val="0"/>
        <w:jc w:val="both"/>
        <w:rPr>
          <w:rFonts w:ascii="SimSun" w:hAnsi="SimSun"/>
          <w:sz w:val="21"/>
        </w:rPr>
      </w:pPr>
      <w:r w:rsidRPr="00CD5B0D">
        <w:rPr>
          <w:rFonts w:ascii="SimSun" w:hAnsi="SimSun" w:hint="eastAsia"/>
          <w:sz w:val="21"/>
        </w:rPr>
        <w:t>平均而言，</w:t>
      </w:r>
      <w:r w:rsidR="00E810C4" w:rsidRPr="00CD5B0D">
        <w:rPr>
          <w:rFonts w:ascii="SimSun" w:hAnsi="SimSun" w:hint="eastAsia"/>
          <w:sz w:val="21"/>
        </w:rPr>
        <w:t>正式</w:t>
      </w:r>
      <w:r w:rsidRPr="00CD5B0D">
        <w:rPr>
          <w:rFonts w:ascii="SimSun" w:hAnsi="SimSun" w:hint="eastAsia"/>
          <w:sz w:val="21"/>
        </w:rPr>
        <w:t>国际检索报告</w:t>
      </w:r>
      <w:r w:rsidR="00113877" w:rsidRPr="00CD5B0D">
        <w:rPr>
          <w:rFonts w:ascii="SimSun" w:hAnsi="SimSun" w:hint="eastAsia"/>
          <w:sz w:val="21"/>
        </w:rPr>
        <w:t>中</w:t>
      </w:r>
      <w:r w:rsidRPr="00CD5B0D">
        <w:rPr>
          <w:rFonts w:ascii="SimSun" w:hAnsi="SimSun" w:hint="eastAsia"/>
          <w:sz w:val="21"/>
        </w:rPr>
        <w:t>的</w:t>
      </w:r>
      <w:r w:rsidR="00F02F1C" w:rsidRPr="00CD5B0D">
        <w:rPr>
          <w:rFonts w:ascii="SimSun" w:hAnsi="SimSun" w:hint="eastAsia"/>
          <w:sz w:val="21"/>
        </w:rPr>
        <w:t>引文数量从6.1增加到8.1</w:t>
      </w:r>
      <w:r w:rsidR="005B57E5" w:rsidRPr="00CD5B0D">
        <w:rPr>
          <w:rFonts w:ascii="SimSun" w:hAnsi="SimSun" w:hint="eastAsia"/>
          <w:sz w:val="21"/>
        </w:rPr>
        <w:t>；</w:t>
      </w:r>
    </w:p>
    <w:p w14:paraId="7F574809" w14:textId="09D65661" w:rsidR="001161B0" w:rsidRPr="00CD5B0D" w:rsidRDefault="00832BD4" w:rsidP="00BA4FB5">
      <w:pPr>
        <w:pStyle w:val="ae"/>
        <w:numPr>
          <w:ilvl w:val="0"/>
          <w:numId w:val="7"/>
        </w:numPr>
        <w:overflowPunct w:val="0"/>
        <w:spacing w:afterLines="50" w:after="120" w:line="340" w:lineRule="atLeast"/>
        <w:ind w:left="1134" w:hanging="567"/>
        <w:contextualSpacing w:val="0"/>
        <w:jc w:val="both"/>
        <w:rPr>
          <w:rFonts w:ascii="SimSun" w:hAnsi="SimSun"/>
          <w:sz w:val="21"/>
        </w:rPr>
      </w:pPr>
      <w:r w:rsidRPr="00CD5B0D">
        <w:rPr>
          <w:rFonts w:ascii="SimSun" w:hAnsi="SimSun" w:hint="eastAsia"/>
          <w:sz w:val="21"/>
        </w:rPr>
        <w:t>12.8%的临时国际检索报告</w:t>
      </w:r>
      <w:r w:rsidR="009C3210" w:rsidRPr="00CD5B0D">
        <w:rPr>
          <w:rFonts w:ascii="SimSun" w:hAnsi="SimSun" w:hint="eastAsia"/>
          <w:sz w:val="21"/>
        </w:rPr>
        <w:t>仅</w:t>
      </w:r>
      <w:r w:rsidR="005B57E5" w:rsidRPr="00CD5B0D">
        <w:rPr>
          <w:rFonts w:ascii="SimSun" w:hAnsi="SimSun" w:hint="eastAsia"/>
          <w:sz w:val="21"/>
        </w:rPr>
        <w:t>载有A类</w:t>
      </w:r>
      <w:r w:rsidR="000B7D58" w:rsidRPr="00CD5B0D">
        <w:rPr>
          <w:rFonts w:ascii="SimSun" w:hAnsi="SimSun" w:hint="eastAsia"/>
          <w:sz w:val="21"/>
        </w:rPr>
        <w:t>引用文献</w:t>
      </w:r>
      <w:r w:rsidRPr="00CD5B0D">
        <w:rPr>
          <w:rFonts w:ascii="SimSun" w:hAnsi="SimSun" w:hint="eastAsia"/>
          <w:sz w:val="21"/>
        </w:rPr>
        <w:t>，</w:t>
      </w:r>
      <w:r w:rsidR="000B7D58" w:rsidRPr="00CD5B0D">
        <w:rPr>
          <w:rFonts w:ascii="SimSun" w:hAnsi="SimSun" w:hint="eastAsia"/>
          <w:sz w:val="21"/>
        </w:rPr>
        <w:t>而在</w:t>
      </w:r>
      <w:r w:rsidR="005B57E5" w:rsidRPr="00CD5B0D">
        <w:rPr>
          <w:rFonts w:ascii="SimSun" w:hAnsi="SimSun" w:hint="eastAsia"/>
          <w:sz w:val="21"/>
        </w:rPr>
        <w:t>正式</w:t>
      </w:r>
      <w:r w:rsidR="000B7D58" w:rsidRPr="00CD5B0D">
        <w:rPr>
          <w:rFonts w:ascii="SimSun" w:hAnsi="SimSun" w:hint="eastAsia"/>
          <w:sz w:val="21"/>
        </w:rPr>
        <w:t>国际检索报告</w:t>
      </w:r>
      <w:r w:rsidRPr="00CD5B0D">
        <w:rPr>
          <w:rFonts w:ascii="SimSun" w:hAnsi="SimSun" w:hint="eastAsia"/>
          <w:sz w:val="21"/>
        </w:rPr>
        <w:t>中这一比例要低4%。</w:t>
      </w:r>
    </w:p>
    <w:p w14:paraId="3160B18E" w14:textId="1541DE98" w:rsidR="001161B0" w:rsidRPr="00CD5B0D" w:rsidRDefault="00BD1899" w:rsidP="00BA4FB5">
      <w:pPr>
        <w:pStyle w:val="ONUME"/>
        <w:tabs>
          <w:tab w:val="clear" w:pos="567"/>
        </w:tabs>
        <w:overflowPunct w:val="0"/>
        <w:spacing w:afterLines="50" w:after="120" w:line="340" w:lineRule="atLeast"/>
        <w:jc w:val="both"/>
        <w:rPr>
          <w:rFonts w:ascii="SimSun" w:hAnsi="SimSun"/>
          <w:sz w:val="21"/>
        </w:rPr>
      </w:pPr>
      <w:r w:rsidRPr="00CD5B0D">
        <w:rPr>
          <w:rFonts w:ascii="SimSun" w:hAnsi="SimSun" w:hint="eastAsia"/>
          <w:sz w:val="21"/>
        </w:rPr>
        <w:t>2021年，国际局使用</w:t>
      </w:r>
      <w:r w:rsidR="0047022E" w:rsidRPr="00CD5B0D">
        <w:rPr>
          <w:rFonts w:ascii="SimSun" w:hAnsi="SimSun" w:hint="eastAsia"/>
          <w:sz w:val="21"/>
        </w:rPr>
        <w:t>五局商定的问卷调查</w:t>
      </w:r>
      <w:r w:rsidR="00AD2191" w:rsidRPr="00CD5B0D">
        <w:rPr>
          <w:rFonts w:ascii="SimSun" w:hAnsi="SimSun" w:hint="eastAsia"/>
          <w:sz w:val="21"/>
        </w:rPr>
        <w:t>了</w:t>
      </w:r>
      <w:r w:rsidR="0047022E" w:rsidRPr="00CD5B0D">
        <w:rPr>
          <w:rFonts w:ascii="SimSun" w:hAnsi="SimSun" w:hint="eastAsia"/>
          <w:sz w:val="21"/>
        </w:rPr>
        <w:t>试点参与者</w:t>
      </w:r>
      <w:r w:rsidR="00D15BE3">
        <w:rPr>
          <w:rFonts w:ascii="SimSun" w:hAnsi="SimSun" w:hint="eastAsia"/>
          <w:sz w:val="21"/>
        </w:rPr>
        <w:t>。</w:t>
      </w:r>
      <w:r w:rsidR="00D15BE3" w:rsidRPr="00CD5B0D">
        <w:rPr>
          <w:rFonts w:ascii="SimSun" w:hAnsi="SimSun" w:hint="eastAsia"/>
          <w:sz w:val="21"/>
        </w:rPr>
        <w:t>参与的主管局也可以从试点参与者和用户群体中收集进一步的反馈意见。</w:t>
      </w:r>
    </w:p>
    <w:p w14:paraId="65885985" w14:textId="5CA23BFC" w:rsidR="001161B0" w:rsidRPr="00CD5B0D" w:rsidRDefault="00D15BE3" w:rsidP="00BA4FB5">
      <w:pPr>
        <w:pStyle w:val="ONUME"/>
        <w:tabs>
          <w:tab w:val="clear" w:pos="567"/>
        </w:tabs>
        <w:overflowPunct w:val="0"/>
        <w:spacing w:afterLines="50" w:after="120" w:line="340" w:lineRule="atLeast"/>
        <w:jc w:val="both"/>
        <w:rPr>
          <w:rFonts w:ascii="SimSun" w:hAnsi="SimSun"/>
          <w:sz w:val="21"/>
        </w:rPr>
      </w:pPr>
      <w:r w:rsidRPr="00CD5B0D">
        <w:rPr>
          <w:rFonts w:ascii="SimSun" w:hAnsi="SimSun" w:hint="eastAsia"/>
          <w:sz w:val="21"/>
        </w:rPr>
        <w:t>PCT五局协作检索和审查合作框架最初预计，试点的最长期限为五年，即评价阶段在2021年6月结束。2020年，五局局长决定将评价阶段首次延长一年。</w:t>
      </w:r>
    </w:p>
    <w:p w14:paraId="1255E988" w14:textId="725CB179" w:rsidR="00D15BE3" w:rsidRDefault="00AC2981" w:rsidP="00D15BE3">
      <w:pPr>
        <w:pStyle w:val="ONUME"/>
        <w:tabs>
          <w:tab w:val="clear" w:pos="567"/>
        </w:tabs>
        <w:overflowPunct w:val="0"/>
        <w:spacing w:afterLines="50" w:after="120" w:line="340" w:lineRule="atLeast"/>
        <w:jc w:val="both"/>
        <w:rPr>
          <w:rFonts w:ascii="SimSun" w:hAnsi="SimSun"/>
          <w:sz w:val="21"/>
        </w:rPr>
      </w:pPr>
      <w:r w:rsidRPr="00CD5B0D">
        <w:rPr>
          <w:rFonts w:ascii="SimSun" w:hAnsi="SimSun" w:hint="eastAsia"/>
          <w:sz w:val="21"/>
        </w:rPr>
        <w:t>然而</w:t>
      </w:r>
      <w:r w:rsidR="00F40352" w:rsidRPr="00CD5B0D">
        <w:rPr>
          <w:rFonts w:ascii="SimSun" w:hAnsi="SimSun" w:hint="eastAsia"/>
          <w:sz w:val="21"/>
        </w:rPr>
        <w:t>，大多数CS&amp;E文件在2022年6月之前</w:t>
      </w:r>
      <w:r w:rsidR="00D15BE3">
        <w:rPr>
          <w:rFonts w:ascii="SimSun" w:hAnsi="SimSun" w:hint="eastAsia"/>
          <w:sz w:val="21"/>
        </w:rPr>
        <w:t>没有</w:t>
      </w:r>
      <w:r w:rsidR="00B4730A" w:rsidRPr="00CD5B0D">
        <w:rPr>
          <w:rFonts w:ascii="SimSun" w:hAnsi="SimSun" w:hint="eastAsia"/>
          <w:sz w:val="21"/>
        </w:rPr>
        <w:t>在</w:t>
      </w:r>
      <w:r w:rsidR="00401641" w:rsidRPr="00CD5B0D">
        <w:rPr>
          <w:rFonts w:ascii="SimSun" w:hAnsi="SimSun" w:hint="eastAsia"/>
          <w:sz w:val="21"/>
        </w:rPr>
        <w:t>五局</w:t>
      </w:r>
      <w:r w:rsidR="00B4730A" w:rsidRPr="00CD5B0D">
        <w:rPr>
          <w:rFonts w:ascii="SimSun" w:hAnsi="SimSun" w:hint="eastAsia"/>
          <w:sz w:val="21"/>
        </w:rPr>
        <w:t>收到</w:t>
      </w:r>
      <w:r w:rsidRPr="00CD5B0D">
        <w:rPr>
          <w:rFonts w:ascii="SimSun" w:hAnsi="SimSun" w:hint="eastAsia"/>
          <w:sz w:val="21"/>
        </w:rPr>
        <w:t>最后操作</w:t>
      </w:r>
      <w:r w:rsidR="00F40352" w:rsidRPr="00CD5B0D">
        <w:rPr>
          <w:rFonts w:ascii="SimSun" w:hAnsi="SimSun" w:hint="eastAsia"/>
          <w:sz w:val="21"/>
        </w:rPr>
        <w:t>，因为大多数申请在2021年期间进入国家/地区阶段。为此，</w:t>
      </w:r>
      <w:r w:rsidR="00D15BE3" w:rsidRPr="00D15BE3">
        <w:rPr>
          <w:rFonts w:ascii="SimSun" w:hAnsi="SimSun" w:hint="eastAsia"/>
          <w:sz w:val="21"/>
        </w:rPr>
        <w:t>根据2021年11月</w:t>
      </w:r>
      <w:r w:rsidR="00D15BE3">
        <w:rPr>
          <w:rFonts w:ascii="SimSun" w:hAnsi="SimSun" w:hint="eastAsia"/>
          <w:sz w:val="21"/>
        </w:rPr>
        <w:t>举行</w:t>
      </w:r>
      <w:r w:rsidR="00D15BE3" w:rsidRPr="00D15BE3">
        <w:rPr>
          <w:rFonts w:ascii="SimSun" w:hAnsi="SimSun" w:hint="eastAsia"/>
          <w:sz w:val="21"/>
        </w:rPr>
        <w:t>的</w:t>
      </w:r>
      <w:r w:rsidR="00D15BE3">
        <w:rPr>
          <w:rFonts w:ascii="SimSun" w:hAnsi="SimSun" w:hint="eastAsia"/>
          <w:sz w:val="21"/>
        </w:rPr>
        <w:t>五局</w:t>
      </w:r>
      <w:r w:rsidR="00D15BE3" w:rsidRPr="00D15BE3">
        <w:rPr>
          <w:rFonts w:ascii="SimSun" w:hAnsi="SimSun" w:hint="eastAsia"/>
          <w:sz w:val="21"/>
        </w:rPr>
        <w:t>CS&amp;E</w:t>
      </w:r>
      <w:proofErr w:type="gramStart"/>
      <w:r w:rsidR="00D15BE3" w:rsidRPr="00D15BE3">
        <w:rPr>
          <w:rFonts w:ascii="SimSun" w:hAnsi="SimSun" w:hint="eastAsia"/>
          <w:sz w:val="21"/>
        </w:rPr>
        <w:t>试点组</w:t>
      </w:r>
      <w:proofErr w:type="gramEnd"/>
      <w:r w:rsidR="00D15BE3" w:rsidRPr="00D15BE3">
        <w:rPr>
          <w:rFonts w:ascii="SimSun" w:hAnsi="SimSun" w:hint="eastAsia"/>
          <w:sz w:val="21"/>
        </w:rPr>
        <w:t>第十次会议的建议，</w:t>
      </w:r>
      <w:r w:rsidR="00D15BE3">
        <w:rPr>
          <w:rFonts w:ascii="SimSun" w:hAnsi="SimSun" w:hint="eastAsia"/>
          <w:sz w:val="21"/>
        </w:rPr>
        <w:t>试点被</w:t>
      </w:r>
      <w:r w:rsidR="00D15BE3" w:rsidRPr="00D15BE3">
        <w:rPr>
          <w:rFonts w:ascii="SimSun" w:hAnsi="SimSun" w:hint="eastAsia"/>
          <w:sz w:val="21"/>
        </w:rPr>
        <w:t>延长一年，至2023年6月。</w:t>
      </w:r>
    </w:p>
    <w:p w14:paraId="35573FD3" w14:textId="536222FB" w:rsidR="00D15BE3" w:rsidRPr="00BA4FB5" w:rsidRDefault="00D15BE3" w:rsidP="00D15BE3">
      <w:pPr>
        <w:pStyle w:val="1"/>
        <w:overflowPunct w:val="0"/>
        <w:spacing w:beforeLines="100" w:afterLines="50" w:after="120" w:line="340" w:lineRule="atLeast"/>
        <w:rPr>
          <w:rFonts w:ascii="SimHei" w:eastAsia="SimHei" w:hAnsi="SimHei"/>
          <w:b w:val="0"/>
          <w:sz w:val="21"/>
        </w:rPr>
      </w:pPr>
      <w:r>
        <w:rPr>
          <w:rFonts w:ascii="SimHei" w:eastAsia="SimHei" w:hAnsi="SimHei" w:hint="eastAsia"/>
          <w:b w:val="0"/>
          <w:sz w:val="21"/>
        </w:rPr>
        <w:t>试点的</w:t>
      </w:r>
      <w:r w:rsidR="0070063D">
        <w:rPr>
          <w:rFonts w:ascii="SimHei" w:eastAsia="SimHei" w:hAnsi="SimHei" w:hint="eastAsia"/>
          <w:b w:val="0"/>
          <w:sz w:val="21"/>
        </w:rPr>
        <w:t>结论</w:t>
      </w:r>
    </w:p>
    <w:p w14:paraId="6F384B4E" w14:textId="745948A9" w:rsidR="00D15BE3" w:rsidRPr="00D15BE3" w:rsidRDefault="00D15BE3" w:rsidP="00D15BE3">
      <w:pPr>
        <w:pStyle w:val="ONUME"/>
        <w:tabs>
          <w:tab w:val="clear" w:pos="567"/>
        </w:tabs>
        <w:overflowPunct w:val="0"/>
        <w:spacing w:afterLines="50" w:after="120" w:line="340" w:lineRule="atLeast"/>
        <w:jc w:val="both"/>
        <w:rPr>
          <w:rFonts w:ascii="SimSun" w:hAnsi="SimSun"/>
          <w:sz w:val="21"/>
        </w:rPr>
      </w:pPr>
      <w:r w:rsidRPr="00D15BE3">
        <w:rPr>
          <w:rFonts w:ascii="SimSun" w:hAnsi="SimSun" w:hint="eastAsia"/>
          <w:sz w:val="21"/>
        </w:rPr>
        <w:t>试点于2023年6月结束，并向</w:t>
      </w:r>
      <w:r w:rsidR="00422CC8">
        <w:rPr>
          <w:rFonts w:ascii="SimSun" w:hAnsi="SimSun" w:hint="eastAsia"/>
          <w:sz w:val="21"/>
        </w:rPr>
        <w:t>五局局长</w:t>
      </w:r>
      <w:r w:rsidRPr="00D15BE3">
        <w:rPr>
          <w:rFonts w:ascii="SimSun" w:hAnsi="SimSun" w:hint="eastAsia"/>
          <w:sz w:val="21"/>
        </w:rPr>
        <w:t>提交了最终评估报告。对试点进行全面</w:t>
      </w:r>
      <w:r w:rsidR="00A44CE2">
        <w:rPr>
          <w:rFonts w:ascii="SimSun" w:hAnsi="SimSun" w:hint="eastAsia"/>
          <w:sz w:val="21"/>
        </w:rPr>
        <w:t>评价</w:t>
      </w:r>
      <w:r w:rsidRPr="00D15BE3">
        <w:rPr>
          <w:rFonts w:ascii="SimSun" w:hAnsi="SimSun" w:hint="eastAsia"/>
          <w:sz w:val="21"/>
        </w:rPr>
        <w:t>后得出的结论是，虽然该计划丰富了各</w:t>
      </w:r>
      <w:proofErr w:type="gramStart"/>
      <w:r w:rsidRPr="00D15BE3">
        <w:rPr>
          <w:rFonts w:ascii="SimSun" w:hAnsi="SimSun" w:hint="eastAsia"/>
          <w:sz w:val="21"/>
        </w:rPr>
        <w:t>参与局</w:t>
      </w:r>
      <w:proofErr w:type="gramEnd"/>
      <w:r w:rsidRPr="00D15BE3">
        <w:rPr>
          <w:rFonts w:ascii="SimSun" w:hAnsi="SimSun" w:hint="eastAsia"/>
          <w:sz w:val="21"/>
        </w:rPr>
        <w:t>的工作</w:t>
      </w:r>
      <w:r w:rsidR="006F5FFE">
        <w:rPr>
          <w:rFonts w:ascii="SimSun" w:hAnsi="SimSun" w:hint="eastAsia"/>
          <w:sz w:val="21"/>
        </w:rPr>
        <w:t>产品</w:t>
      </w:r>
      <w:r w:rsidRPr="00D15BE3">
        <w:rPr>
          <w:rFonts w:ascii="SimSun" w:hAnsi="SimSun" w:hint="eastAsia"/>
          <w:sz w:val="21"/>
        </w:rPr>
        <w:t>，但</w:t>
      </w:r>
      <w:r w:rsidR="00687D4D">
        <w:rPr>
          <w:rFonts w:ascii="SimSun" w:hAnsi="SimSun" w:hint="eastAsia"/>
          <w:sz w:val="21"/>
        </w:rPr>
        <w:t>是协作</w:t>
      </w:r>
      <w:r w:rsidRPr="00D15BE3">
        <w:rPr>
          <w:rFonts w:ascii="SimSun" w:hAnsi="SimSun" w:hint="eastAsia"/>
          <w:sz w:val="21"/>
        </w:rPr>
        <w:t>检索和审查暂时</w:t>
      </w:r>
      <w:r w:rsidR="00687D4D">
        <w:rPr>
          <w:rFonts w:ascii="SimSun" w:hAnsi="SimSun" w:hint="eastAsia"/>
          <w:sz w:val="21"/>
        </w:rPr>
        <w:t>将</w:t>
      </w:r>
      <w:r w:rsidRPr="00D15BE3">
        <w:rPr>
          <w:rFonts w:ascii="SimSun" w:hAnsi="SimSun" w:hint="eastAsia"/>
          <w:sz w:val="21"/>
        </w:rPr>
        <w:t>不会以目前的形式在PCT框架内实施。在如何</w:t>
      </w:r>
      <w:r w:rsidR="000D3C5C">
        <w:rPr>
          <w:rFonts w:ascii="SimSun" w:hAnsi="SimSun" w:hint="eastAsia"/>
          <w:sz w:val="21"/>
        </w:rPr>
        <w:t>制</w:t>
      </w:r>
      <w:r w:rsidRPr="00D15BE3">
        <w:rPr>
          <w:rFonts w:ascii="SimSun" w:hAnsi="SimSun" w:hint="eastAsia"/>
          <w:sz w:val="21"/>
        </w:rPr>
        <w:t>定</w:t>
      </w:r>
      <w:r w:rsidR="00D54729">
        <w:rPr>
          <w:rFonts w:ascii="SimSun" w:hAnsi="SimSun" w:hint="eastAsia"/>
          <w:sz w:val="21"/>
        </w:rPr>
        <w:t>协作</w:t>
      </w:r>
      <w:r w:rsidRPr="00D15BE3">
        <w:rPr>
          <w:rFonts w:ascii="SimSun" w:hAnsi="SimSun" w:hint="eastAsia"/>
          <w:sz w:val="21"/>
        </w:rPr>
        <w:t>检索费</w:t>
      </w:r>
      <w:r w:rsidR="00D54729">
        <w:rPr>
          <w:rFonts w:ascii="SimSun" w:hAnsi="SimSun" w:hint="eastAsia"/>
          <w:sz w:val="21"/>
        </w:rPr>
        <w:t>用</w:t>
      </w:r>
      <w:r w:rsidRPr="00D15BE3">
        <w:rPr>
          <w:rFonts w:ascii="SimSun" w:hAnsi="SimSun" w:hint="eastAsia"/>
          <w:sz w:val="21"/>
        </w:rPr>
        <w:t>的数额上</w:t>
      </w:r>
      <w:r w:rsidR="00D54729">
        <w:rPr>
          <w:rFonts w:ascii="SimSun" w:hAnsi="SimSun" w:hint="eastAsia"/>
          <w:sz w:val="21"/>
        </w:rPr>
        <w:t>没能</w:t>
      </w:r>
      <w:r w:rsidRPr="00D15BE3">
        <w:rPr>
          <w:rFonts w:ascii="SimSun" w:hAnsi="SimSun" w:hint="eastAsia"/>
          <w:sz w:val="21"/>
        </w:rPr>
        <w:t>达成共识，在</w:t>
      </w:r>
      <w:r w:rsidR="00EC5053">
        <w:rPr>
          <w:rFonts w:ascii="SimSun" w:hAnsi="SimSun" w:hint="eastAsia"/>
          <w:sz w:val="21"/>
        </w:rPr>
        <w:t>对</w:t>
      </w:r>
      <w:r w:rsidRPr="00D15BE3">
        <w:rPr>
          <w:rFonts w:ascii="SimSun" w:hAnsi="SimSun" w:hint="eastAsia"/>
          <w:sz w:val="21"/>
        </w:rPr>
        <w:t>这些专利申请的业务处理中也存在障碍，特别是</w:t>
      </w:r>
      <w:r w:rsidR="00A45D50">
        <w:rPr>
          <w:rFonts w:ascii="SimSun" w:hAnsi="SimSun" w:hint="eastAsia"/>
          <w:sz w:val="21"/>
        </w:rPr>
        <w:t>对于缺乏单一性的情况</w:t>
      </w:r>
      <w:r w:rsidRPr="00D15BE3">
        <w:rPr>
          <w:rFonts w:ascii="SimSun" w:hAnsi="SimSun" w:hint="eastAsia"/>
          <w:sz w:val="21"/>
        </w:rPr>
        <w:t>。</w:t>
      </w:r>
    </w:p>
    <w:p w14:paraId="7C5CF774" w14:textId="03B33A3B" w:rsidR="00D15BE3" w:rsidRDefault="00F81FFE" w:rsidP="00D15BE3">
      <w:pPr>
        <w:pStyle w:val="ONUME"/>
        <w:tabs>
          <w:tab w:val="clear" w:pos="567"/>
        </w:tabs>
        <w:overflowPunct w:val="0"/>
        <w:spacing w:afterLines="50" w:after="120" w:line="340" w:lineRule="atLeast"/>
        <w:jc w:val="both"/>
        <w:rPr>
          <w:rFonts w:ascii="SimSun" w:hAnsi="SimSun"/>
          <w:sz w:val="21"/>
        </w:rPr>
      </w:pPr>
      <w:r>
        <w:rPr>
          <w:rFonts w:ascii="SimSun" w:hAnsi="SimSun" w:hint="eastAsia"/>
          <w:sz w:val="21"/>
        </w:rPr>
        <w:t>五局局长</w:t>
      </w:r>
      <w:r w:rsidR="00D15BE3" w:rsidRPr="00D15BE3">
        <w:rPr>
          <w:rFonts w:ascii="SimSun" w:hAnsi="SimSun" w:hint="eastAsia"/>
          <w:sz w:val="21"/>
        </w:rPr>
        <w:t>指出，</w:t>
      </w:r>
      <w:r>
        <w:rPr>
          <w:rFonts w:ascii="SimSun" w:hAnsi="SimSun" w:hint="eastAsia"/>
          <w:sz w:val="21"/>
        </w:rPr>
        <w:t>这一</w:t>
      </w:r>
      <w:r w:rsidR="00D15BE3" w:rsidRPr="00D15BE3">
        <w:rPr>
          <w:rFonts w:ascii="SimSun" w:hAnsi="SimSun" w:hint="eastAsia"/>
          <w:sz w:val="21"/>
        </w:rPr>
        <w:t>试点使</w:t>
      </w:r>
      <w:r>
        <w:rPr>
          <w:rFonts w:ascii="SimSun" w:hAnsi="SimSun" w:hint="eastAsia"/>
          <w:sz w:val="21"/>
        </w:rPr>
        <w:t>其增进了对</w:t>
      </w:r>
      <w:r w:rsidR="00D15BE3" w:rsidRPr="00D15BE3">
        <w:rPr>
          <w:rFonts w:ascii="SimSun" w:hAnsi="SimSun" w:hint="eastAsia"/>
          <w:sz w:val="21"/>
        </w:rPr>
        <w:t>各自做法</w:t>
      </w:r>
      <w:r>
        <w:rPr>
          <w:rFonts w:ascii="SimSun" w:hAnsi="SimSun" w:hint="eastAsia"/>
          <w:sz w:val="21"/>
        </w:rPr>
        <w:t>的了解</w:t>
      </w:r>
      <w:r w:rsidR="00D15BE3" w:rsidRPr="00D15BE3">
        <w:rPr>
          <w:rFonts w:ascii="SimSun" w:hAnsi="SimSun" w:hint="eastAsia"/>
          <w:sz w:val="21"/>
        </w:rPr>
        <w:t>，并为工作分担提供了有益的启示。</w:t>
      </w:r>
      <w:r w:rsidR="008F201D">
        <w:rPr>
          <w:rFonts w:ascii="SimSun" w:hAnsi="SimSun" w:hint="eastAsia"/>
          <w:sz w:val="21"/>
        </w:rPr>
        <w:t>五局局长</w:t>
      </w:r>
      <w:r w:rsidR="00D15BE3" w:rsidRPr="00D15BE3">
        <w:rPr>
          <w:rFonts w:ascii="SimSun" w:hAnsi="SimSun" w:hint="eastAsia"/>
          <w:sz w:val="21"/>
        </w:rPr>
        <w:t>还感谢</w:t>
      </w:r>
      <w:r w:rsidR="008F201D">
        <w:rPr>
          <w:rFonts w:ascii="SimSun" w:hAnsi="SimSun" w:hint="eastAsia"/>
          <w:sz w:val="21"/>
        </w:rPr>
        <w:t>产权组织</w:t>
      </w:r>
      <w:r w:rsidR="00D15BE3" w:rsidRPr="00D15BE3">
        <w:rPr>
          <w:rFonts w:ascii="SimSun" w:hAnsi="SimSun" w:hint="eastAsia"/>
          <w:sz w:val="21"/>
        </w:rPr>
        <w:t>国际局为试点提供的业务支持，以及在收集数据和对试点参与者</w:t>
      </w:r>
      <w:r w:rsidR="0058087D">
        <w:rPr>
          <w:rFonts w:ascii="SimSun" w:hAnsi="SimSun" w:hint="eastAsia"/>
          <w:sz w:val="21"/>
        </w:rPr>
        <w:t>开展</w:t>
      </w:r>
      <w:r w:rsidR="00D15BE3" w:rsidRPr="00D15BE3">
        <w:rPr>
          <w:rFonts w:ascii="SimSun" w:hAnsi="SimSun" w:hint="eastAsia"/>
          <w:sz w:val="21"/>
        </w:rPr>
        <w:t>调查方面做出的贡献。</w:t>
      </w:r>
    </w:p>
    <w:p w14:paraId="061728F7" w14:textId="6156544F" w:rsidR="00D15BE3" w:rsidRDefault="00D15BE3" w:rsidP="00D15BE3">
      <w:pPr>
        <w:pStyle w:val="ONUME"/>
        <w:tabs>
          <w:tab w:val="clear" w:pos="567"/>
        </w:tabs>
        <w:overflowPunct w:val="0"/>
        <w:spacing w:afterLines="50" w:after="120" w:line="340" w:lineRule="atLeast"/>
        <w:jc w:val="both"/>
        <w:rPr>
          <w:rFonts w:ascii="SimSun" w:hAnsi="SimSun"/>
          <w:sz w:val="21"/>
        </w:rPr>
      </w:pPr>
      <w:r w:rsidRPr="00D15BE3">
        <w:rPr>
          <w:rFonts w:ascii="SimSun" w:hAnsi="SimSun" w:hint="eastAsia"/>
          <w:sz w:val="21"/>
        </w:rPr>
        <w:t>因此，</w:t>
      </w:r>
      <w:r w:rsidR="005A2DF7">
        <w:rPr>
          <w:rFonts w:ascii="SimSun" w:hAnsi="SimSun" w:hint="eastAsia"/>
          <w:sz w:val="21"/>
        </w:rPr>
        <w:t>五局</w:t>
      </w:r>
      <w:r w:rsidRPr="00D15BE3">
        <w:rPr>
          <w:rFonts w:ascii="SimSun" w:hAnsi="SimSun" w:hint="eastAsia"/>
          <w:sz w:val="21"/>
        </w:rPr>
        <w:t>决定</w:t>
      </w:r>
      <w:r w:rsidR="00BD2026" w:rsidRPr="00D15BE3">
        <w:rPr>
          <w:rFonts w:ascii="SimSun" w:hAnsi="SimSun" w:hint="eastAsia"/>
          <w:sz w:val="21"/>
        </w:rPr>
        <w:t>完成</w:t>
      </w:r>
      <w:r w:rsidRPr="00D15BE3">
        <w:rPr>
          <w:rFonts w:ascii="SimSun" w:hAnsi="SimSun" w:hint="eastAsia"/>
          <w:sz w:val="21"/>
        </w:rPr>
        <w:t>对</w:t>
      </w:r>
      <w:r w:rsidR="00EB67F6" w:rsidRPr="00D15BE3">
        <w:rPr>
          <w:rFonts w:ascii="SimSun" w:hAnsi="SimSun" w:hint="eastAsia"/>
          <w:sz w:val="21"/>
        </w:rPr>
        <w:t>在各自国家和地区阶段</w:t>
      </w:r>
      <w:r w:rsidR="00EB67F6">
        <w:rPr>
          <w:rFonts w:ascii="SimSun" w:hAnsi="SimSun" w:hint="eastAsia"/>
          <w:sz w:val="21"/>
        </w:rPr>
        <w:t>的</w:t>
      </w:r>
      <w:r w:rsidRPr="00D15BE3">
        <w:rPr>
          <w:rFonts w:ascii="SimSun" w:hAnsi="SimSun" w:hint="eastAsia"/>
          <w:sz w:val="21"/>
        </w:rPr>
        <w:t>试点专利申请的监测，并探讨如何利用从试点中获得的知识和经验，使用户和</w:t>
      </w:r>
      <w:r w:rsidR="00A65074">
        <w:rPr>
          <w:rFonts w:ascii="SimSun" w:hAnsi="SimSun" w:hint="eastAsia"/>
          <w:sz w:val="21"/>
        </w:rPr>
        <w:t>主管局</w:t>
      </w:r>
      <w:r w:rsidRPr="00D15BE3">
        <w:rPr>
          <w:rFonts w:ascii="SimSun" w:hAnsi="SimSun" w:hint="eastAsia"/>
          <w:sz w:val="21"/>
        </w:rPr>
        <w:t>受益。</w:t>
      </w:r>
    </w:p>
    <w:p w14:paraId="5A16EEDE" w14:textId="5292CC7F" w:rsidR="00D15BE3" w:rsidRPr="00D15BE3" w:rsidRDefault="00551F5F" w:rsidP="00D15BE3">
      <w:pPr>
        <w:pStyle w:val="ONUME"/>
        <w:tabs>
          <w:tab w:val="clear" w:pos="567"/>
        </w:tabs>
        <w:overflowPunct w:val="0"/>
        <w:spacing w:afterLines="50" w:after="120" w:line="340" w:lineRule="atLeast"/>
        <w:jc w:val="both"/>
        <w:rPr>
          <w:rFonts w:ascii="SimSun" w:hAnsi="SimSun"/>
          <w:sz w:val="21"/>
        </w:rPr>
      </w:pPr>
      <w:r>
        <w:rPr>
          <w:rFonts w:ascii="SimSun" w:hAnsi="SimSun" w:hint="eastAsia"/>
          <w:sz w:val="21"/>
        </w:rPr>
        <w:t>试点的</w:t>
      </w:r>
      <w:r w:rsidRPr="00D15BE3">
        <w:rPr>
          <w:rFonts w:ascii="SimSun" w:hAnsi="SimSun" w:hint="eastAsia"/>
          <w:sz w:val="21"/>
        </w:rPr>
        <w:t>最终报告</w:t>
      </w:r>
      <w:r>
        <w:rPr>
          <w:rFonts w:ascii="SimSun" w:hAnsi="SimSun" w:hint="eastAsia"/>
          <w:sz w:val="21"/>
        </w:rPr>
        <w:t>也提交给了</w:t>
      </w:r>
      <w:r w:rsidR="00D15BE3" w:rsidRPr="00D15BE3">
        <w:rPr>
          <w:rFonts w:ascii="SimSun" w:hAnsi="SimSun" w:hint="eastAsia"/>
          <w:sz w:val="21"/>
        </w:rPr>
        <w:t>2023年11月举行的PCT国际单位会议第三十届会议（见文件PCT/MIA/30/3和文件PCT/WG/17/2附件第32至34段）。</w:t>
      </w:r>
    </w:p>
    <w:p w14:paraId="1D0F51F7" w14:textId="6008C145" w:rsidR="001161B0" w:rsidRPr="00BA4FB5" w:rsidRDefault="00BE0A5D" w:rsidP="003A2208">
      <w:pPr>
        <w:pStyle w:val="ONUME"/>
        <w:overflowPunct w:val="0"/>
        <w:spacing w:afterLines="50" w:after="120" w:line="340" w:lineRule="atLeast"/>
        <w:ind w:left="5534"/>
        <w:jc w:val="both"/>
        <w:rPr>
          <w:rFonts w:ascii="KaiTi" w:eastAsia="KaiTi" w:hAnsi="KaiTi"/>
          <w:sz w:val="21"/>
        </w:rPr>
      </w:pPr>
      <w:r w:rsidRPr="00BA4FB5">
        <w:rPr>
          <w:rFonts w:ascii="KaiTi" w:eastAsia="KaiTi" w:hAnsi="KaiTi" w:hint="eastAsia"/>
          <w:sz w:val="21"/>
        </w:rPr>
        <w:t>请工作组注意本文件的内容。</w:t>
      </w:r>
    </w:p>
    <w:p w14:paraId="06E1F5E0" w14:textId="1223FBB9" w:rsidR="002326AB" w:rsidRPr="00BA4FB5" w:rsidRDefault="008B20B9" w:rsidP="00BA4FB5">
      <w:pPr>
        <w:pStyle w:val="Endofdocument-Annex"/>
        <w:spacing w:before="720" w:afterLines="50" w:after="120" w:line="340" w:lineRule="atLeast"/>
        <w:rPr>
          <w:rFonts w:ascii="KaiTi" w:eastAsia="KaiTi" w:hAnsi="KaiTi"/>
          <w:sz w:val="21"/>
        </w:rPr>
      </w:pPr>
      <w:r w:rsidRPr="00BA4FB5">
        <w:rPr>
          <w:rFonts w:ascii="KaiTi" w:eastAsia="KaiTi" w:hAnsi="KaiTi" w:hint="eastAsia"/>
          <w:sz w:val="21"/>
        </w:rPr>
        <w:t>[文件完]</w:t>
      </w:r>
    </w:p>
    <w:sectPr w:rsidR="002326AB" w:rsidRPr="00BA4FB5" w:rsidSect="001161B0">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B2946" w14:textId="77777777" w:rsidR="005E2F9B" w:rsidRDefault="005E2F9B">
      <w:r>
        <w:separator/>
      </w:r>
    </w:p>
  </w:endnote>
  <w:endnote w:type="continuationSeparator" w:id="0">
    <w:p w14:paraId="57B5FCF5" w14:textId="77777777" w:rsidR="005E2F9B" w:rsidRDefault="005E2F9B" w:rsidP="003B38C1">
      <w:r>
        <w:separator/>
      </w:r>
    </w:p>
    <w:p w14:paraId="7BB62C0D" w14:textId="77777777" w:rsidR="005E2F9B" w:rsidRPr="003B38C1" w:rsidRDefault="005E2F9B" w:rsidP="003B38C1">
      <w:pPr>
        <w:spacing w:after="60"/>
        <w:rPr>
          <w:sz w:val="17"/>
        </w:rPr>
      </w:pPr>
      <w:r>
        <w:rPr>
          <w:sz w:val="17"/>
        </w:rPr>
        <w:t>[Endnote continued from previous page]</w:t>
      </w:r>
    </w:p>
  </w:endnote>
  <w:endnote w:type="continuationNotice" w:id="1">
    <w:p w14:paraId="1A1AA25A" w14:textId="77777777" w:rsidR="005E2F9B" w:rsidRPr="003B38C1" w:rsidRDefault="005E2F9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3478" w14:textId="77777777" w:rsidR="003A2208" w:rsidRDefault="003A220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449A" w14:textId="77777777" w:rsidR="003A2208" w:rsidRDefault="003A220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08FB2" w14:textId="77777777" w:rsidR="003A2208" w:rsidRDefault="003A220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0510C" w14:textId="77777777" w:rsidR="005E2F9B" w:rsidRDefault="005E2F9B">
      <w:r>
        <w:separator/>
      </w:r>
    </w:p>
  </w:footnote>
  <w:footnote w:type="continuationSeparator" w:id="0">
    <w:p w14:paraId="60FD8483" w14:textId="77777777" w:rsidR="005E2F9B" w:rsidRDefault="005E2F9B" w:rsidP="008B60B2">
      <w:r>
        <w:separator/>
      </w:r>
    </w:p>
    <w:p w14:paraId="78D18827" w14:textId="77777777" w:rsidR="005E2F9B" w:rsidRPr="00ED77FB" w:rsidRDefault="005E2F9B" w:rsidP="008B60B2">
      <w:pPr>
        <w:spacing w:after="60"/>
        <w:rPr>
          <w:sz w:val="17"/>
          <w:szCs w:val="17"/>
        </w:rPr>
      </w:pPr>
      <w:r w:rsidRPr="00ED77FB">
        <w:rPr>
          <w:sz w:val="17"/>
          <w:szCs w:val="17"/>
        </w:rPr>
        <w:t>[Footnote continued from previous page]</w:t>
      </w:r>
    </w:p>
  </w:footnote>
  <w:footnote w:type="continuationNotice" w:id="1">
    <w:p w14:paraId="415FC029" w14:textId="77777777" w:rsidR="005E2F9B" w:rsidRPr="00ED77FB" w:rsidRDefault="005E2F9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4604" w14:textId="77777777" w:rsidR="003A2208" w:rsidRDefault="003A220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2990" w14:textId="47EC749D" w:rsidR="00D07C78" w:rsidRPr="00CD5B0D" w:rsidRDefault="001161B0" w:rsidP="00477D6B">
    <w:pPr>
      <w:jc w:val="right"/>
      <w:rPr>
        <w:rFonts w:ascii="SimSun" w:hAnsi="SimSun"/>
        <w:caps/>
        <w:sz w:val="21"/>
      </w:rPr>
    </w:pPr>
    <w:bookmarkStart w:id="6" w:name="Code2"/>
    <w:r w:rsidRPr="00CD5B0D">
      <w:rPr>
        <w:rFonts w:ascii="SimSun" w:hAnsi="SimSun"/>
        <w:caps/>
        <w:sz w:val="21"/>
      </w:rPr>
      <w:t>PCT/WG/1</w:t>
    </w:r>
    <w:r w:rsidR="00D15BE3">
      <w:rPr>
        <w:rFonts w:ascii="SimSun" w:hAnsi="SimSun"/>
        <w:caps/>
        <w:sz w:val="21"/>
      </w:rPr>
      <w:t>7</w:t>
    </w:r>
    <w:r w:rsidRPr="00CD5B0D">
      <w:rPr>
        <w:rFonts w:ascii="SimSun" w:hAnsi="SimSun"/>
        <w:caps/>
        <w:sz w:val="21"/>
      </w:rPr>
      <w:t>/</w:t>
    </w:r>
    <w:r w:rsidR="001F3692">
      <w:rPr>
        <w:rFonts w:ascii="SimSun" w:hAnsi="SimSun"/>
        <w:caps/>
        <w:sz w:val="21"/>
      </w:rPr>
      <w:t>1</w:t>
    </w:r>
    <w:r w:rsidR="00D15BE3">
      <w:rPr>
        <w:rFonts w:ascii="SimSun" w:hAnsi="SimSun"/>
        <w:caps/>
        <w:sz w:val="21"/>
      </w:rPr>
      <w:t>7</w:t>
    </w:r>
  </w:p>
  <w:bookmarkEnd w:id="6"/>
  <w:p w14:paraId="49709254" w14:textId="32BCE25A" w:rsidR="00D07C78" w:rsidRPr="00CD5B0D" w:rsidRDefault="00BA4FB5" w:rsidP="00BA4FB5">
    <w:pPr>
      <w:spacing w:afterLines="100" w:after="240"/>
      <w:jc w:val="right"/>
      <w:rPr>
        <w:rFonts w:ascii="SimSun" w:hAnsi="SimSun"/>
        <w:sz w:val="21"/>
      </w:rPr>
    </w:pPr>
    <w:r>
      <w:rPr>
        <w:rFonts w:ascii="SimSun" w:hAnsi="SimSun" w:hint="eastAsia"/>
        <w:sz w:val="21"/>
      </w:rPr>
      <w:t>第</w:t>
    </w:r>
    <w:r w:rsidR="00D07C78" w:rsidRPr="00CD5B0D">
      <w:rPr>
        <w:rFonts w:ascii="SimSun" w:hAnsi="SimSun"/>
        <w:sz w:val="21"/>
      </w:rPr>
      <w:fldChar w:fldCharType="begin"/>
    </w:r>
    <w:r w:rsidR="00D07C78" w:rsidRPr="00CD5B0D">
      <w:rPr>
        <w:rFonts w:ascii="SimSun" w:hAnsi="SimSun"/>
        <w:sz w:val="21"/>
      </w:rPr>
      <w:instrText xml:space="preserve"> PAGE  \* MERGEFORMAT </w:instrText>
    </w:r>
    <w:r w:rsidR="00D07C78" w:rsidRPr="00CD5B0D">
      <w:rPr>
        <w:rFonts w:ascii="SimSun" w:hAnsi="SimSun"/>
        <w:sz w:val="21"/>
      </w:rPr>
      <w:fldChar w:fldCharType="separate"/>
    </w:r>
    <w:r w:rsidR="004522B5">
      <w:rPr>
        <w:rFonts w:ascii="SimSun" w:hAnsi="SimSun"/>
        <w:noProof/>
        <w:sz w:val="21"/>
      </w:rPr>
      <w:t>3</w:t>
    </w:r>
    <w:r w:rsidR="00D07C78" w:rsidRPr="00CD5B0D">
      <w:rPr>
        <w:rFonts w:ascii="SimSun" w:hAnsi="SimSun"/>
        <w:sz w:val="21"/>
      </w:rPr>
      <w:fldChar w:fldCharType="end"/>
    </w:r>
    <w:r>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55D6" w14:textId="77777777" w:rsidR="003A2208" w:rsidRDefault="003A220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884EC5"/>
    <w:multiLevelType w:val="hybridMultilevel"/>
    <w:tmpl w:val="2DCC459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616138111">
    <w:abstractNumId w:val="2"/>
  </w:num>
  <w:num w:numId="2" w16cid:durableId="23480570">
    <w:abstractNumId w:val="4"/>
  </w:num>
  <w:num w:numId="3" w16cid:durableId="1093088396">
    <w:abstractNumId w:val="0"/>
  </w:num>
  <w:num w:numId="4" w16cid:durableId="367996986">
    <w:abstractNumId w:val="5"/>
  </w:num>
  <w:num w:numId="5" w16cid:durableId="733964287">
    <w:abstractNumId w:val="1"/>
  </w:num>
  <w:num w:numId="6" w16cid:durableId="895123166">
    <w:abstractNumId w:val="3"/>
  </w:num>
  <w:num w:numId="7" w16cid:durableId="309869332">
    <w:abstractNumId w:val="6"/>
  </w:num>
  <w:num w:numId="8" w16cid:durableId="1689139396">
    <w:abstractNumId w:val="1"/>
  </w:num>
  <w:num w:numId="9" w16cid:durableId="1909262065">
    <w:abstractNumId w:val="1"/>
  </w:num>
  <w:num w:numId="10" w16cid:durableId="872503953">
    <w:abstractNumId w:val="1"/>
  </w:num>
  <w:num w:numId="11" w16cid:durableId="892304971">
    <w:abstractNumId w:val="1"/>
  </w:num>
  <w:num w:numId="12" w16cid:durableId="1857038282">
    <w:abstractNumId w:val="1"/>
  </w:num>
  <w:num w:numId="13" w16cid:durableId="304091753">
    <w:abstractNumId w:val="1"/>
  </w:num>
  <w:num w:numId="14" w16cid:durableId="41638879">
    <w:abstractNumId w:val="1"/>
  </w:num>
  <w:num w:numId="15" w16cid:durableId="955022446">
    <w:abstractNumId w:val="1"/>
  </w:num>
  <w:num w:numId="16" w16cid:durableId="1134441972">
    <w:abstractNumId w:val="1"/>
  </w:num>
  <w:num w:numId="17" w16cid:durableId="1637681403">
    <w:abstractNumId w:val="1"/>
  </w:num>
  <w:num w:numId="18" w16cid:durableId="1331639760">
    <w:abstractNumId w:val="1"/>
  </w:num>
  <w:num w:numId="19" w16cid:durableId="1288270382">
    <w:abstractNumId w:val="1"/>
  </w:num>
  <w:num w:numId="20" w16cid:durableId="1313098496">
    <w:abstractNumId w:val="1"/>
  </w:num>
  <w:num w:numId="21" w16cid:durableId="918757887">
    <w:abstractNumId w:val="1"/>
  </w:num>
  <w:num w:numId="22" w16cid:durableId="259264011">
    <w:abstractNumId w:val="1"/>
  </w:num>
  <w:num w:numId="23" w16cid:durableId="1751543112">
    <w:abstractNumId w:val="1"/>
  </w:num>
  <w:num w:numId="24" w16cid:durableId="607783661">
    <w:abstractNumId w:val="1"/>
  </w:num>
  <w:num w:numId="25" w16cid:durableId="1478184771">
    <w:abstractNumId w:val="1"/>
  </w:num>
  <w:num w:numId="26" w16cid:durableId="941959447">
    <w:abstractNumId w:val="1"/>
  </w:num>
  <w:num w:numId="27" w16cid:durableId="1257135752">
    <w:abstractNumId w:val="1"/>
  </w:num>
  <w:num w:numId="28" w16cid:durableId="474881962">
    <w:abstractNumId w:val="1"/>
  </w:num>
  <w:num w:numId="29" w16cid:durableId="167260592">
    <w:abstractNumId w:val="1"/>
  </w:num>
  <w:num w:numId="30" w16cid:durableId="106238371">
    <w:abstractNumId w:val="1"/>
  </w:num>
  <w:num w:numId="31" w16cid:durableId="1327977168">
    <w:abstractNumId w:val="1"/>
  </w:num>
  <w:num w:numId="32" w16cid:durableId="1657800689">
    <w:abstractNumId w:val="1"/>
  </w:num>
  <w:num w:numId="33" w16cid:durableId="2087265729">
    <w:abstractNumId w:val="1"/>
  </w:num>
  <w:num w:numId="34" w16cid:durableId="1016233012">
    <w:abstractNumId w:val="1"/>
  </w:num>
  <w:num w:numId="35" w16cid:durableId="1152673607">
    <w:abstractNumId w:val="1"/>
  </w:num>
  <w:num w:numId="36" w16cid:durableId="881360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1B0"/>
    <w:rsid w:val="00011EBF"/>
    <w:rsid w:val="00041797"/>
    <w:rsid w:val="00043CAA"/>
    <w:rsid w:val="00056816"/>
    <w:rsid w:val="00062C0A"/>
    <w:rsid w:val="00066652"/>
    <w:rsid w:val="00075432"/>
    <w:rsid w:val="00084734"/>
    <w:rsid w:val="000968ED"/>
    <w:rsid w:val="000A3D97"/>
    <w:rsid w:val="000B7D58"/>
    <w:rsid w:val="000D3C5C"/>
    <w:rsid w:val="000F5E56"/>
    <w:rsid w:val="00113877"/>
    <w:rsid w:val="001161B0"/>
    <w:rsid w:val="001249FB"/>
    <w:rsid w:val="00135FD7"/>
    <w:rsid w:val="001362EE"/>
    <w:rsid w:val="001647D5"/>
    <w:rsid w:val="00180F39"/>
    <w:rsid w:val="00181450"/>
    <w:rsid w:val="001832A6"/>
    <w:rsid w:val="00187CF8"/>
    <w:rsid w:val="00190E50"/>
    <w:rsid w:val="001D04DD"/>
    <w:rsid w:val="001D1C97"/>
    <w:rsid w:val="001D4107"/>
    <w:rsid w:val="001D4FD4"/>
    <w:rsid w:val="001E4447"/>
    <w:rsid w:val="001F3692"/>
    <w:rsid w:val="00203D24"/>
    <w:rsid w:val="00206E2E"/>
    <w:rsid w:val="00211CD1"/>
    <w:rsid w:val="0021217E"/>
    <w:rsid w:val="002326AB"/>
    <w:rsid w:val="002407E5"/>
    <w:rsid w:val="00243430"/>
    <w:rsid w:val="00260BA7"/>
    <w:rsid w:val="00260D00"/>
    <w:rsid w:val="002634C4"/>
    <w:rsid w:val="00281B30"/>
    <w:rsid w:val="00283F06"/>
    <w:rsid w:val="00291647"/>
    <w:rsid w:val="002928D3"/>
    <w:rsid w:val="00293BEB"/>
    <w:rsid w:val="00295006"/>
    <w:rsid w:val="002A425B"/>
    <w:rsid w:val="002A4959"/>
    <w:rsid w:val="002B2A6C"/>
    <w:rsid w:val="002F1FE6"/>
    <w:rsid w:val="002F48C8"/>
    <w:rsid w:val="002F4E68"/>
    <w:rsid w:val="002F6068"/>
    <w:rsid w:val="00303DE0"/>
    <w:rsid w:val="00312F7F"/>
    <w:rsid w:val="00321487"/>
    <w:rsid w:val="0032252E"/>
    <w:rsid w:val="00325047"/>
    <w:rsid w:val="00325805"/>
    <w:rsid w:val="00330FF3"/>
    <w:rsid w:val="00333510"/>
    <w:rsid w:val="003558C4"/>
    <w:rsid w:val="00360550"/>
    <w:rsid w:val="00361450"/>
    <w:rsid w:val="003632D2"/>
    <w:rsid w:val="003673CF"/>
    <w:rsid w:val="003732F0"/>
    <w:rsid w:val="00373623"/>
    <w:rsid w:val="003845C1"/>
    <w:rsid w:val="003858F9"/>
    <w:rsid w:val="003A2208"/>
    <w:rsid w:val="003A6F89"/>
    <w:rsid w:val="003B38C1"/>
    <w:rsid w:val="003B6FD7"/>
    <w:rsid w:val="003C34E9"/>
    <w:rsid w:val="003D5E2D"/>
    <w:rsid w:val="00401641"/>
    <w:rsid w:val="004057FD"/>
    <w:rsid w:val="00414D0C"/>
    <w:rsid w:val="00420DA0"/>
    <w:rsid w:val="0042187D"/>
    <w:rsid w:val="00422CC8"/>
    <w:rsid w:val="00423E3E"/>
    <w:rsid w:val="004260A1"/>
    <w:rsid w:val="00427AF4"/>
    <w:rsid w:val="004327E8"/>
    <w:rsid w:val="00432A74"/>
    <w:rsid w:val="0044581C"/>
    <w:rsid w:val="004522B5"/>
    <w:rsid w:val="004647DA"/>
    <w:rsid w:val="0047022E"/>
    <w:rsid w:val="00474062"/>
    <w:rsid w:val="00477D6B"/>
    <w:rsid w:val="00477EF2"/>
    <w:rsid w:val="0048663E"/>
    <w:rsid w:val="00491A6A"/>
    <w:rsid w:val="00492CE2"/>
    <w:rsid w:val="004B3B93"/>
    <w:rsid w:val="004B470F"/>
    <w:rsid w:val="004E75AC"/>
    <w:rsid w:val="005019FF"/>
    <w:rsid w:val="005159FC"/>
    <w:rsid w:val="0053057A"/>
    <w:rsid w:val="00551F5F"/>
    <w:rsid w:val="00556076"/>
    <w:rsid w:val="00560A29"/>
    <w:rsid w:val="00575976"/>
    <w:rsid w:val="0058087D"/>
    <w:rsid w:val="00581681"/>
    <w:rsid w:val="00586560"/>
    <w:rsid w:val="0059578E"/>
    <w:rsid w:val="00596B68"/>
    <w:rsid w:val="005A2DF7"/>
    <w:rsid w:val="005A68CB"/>
    <w:rsid w:val="005B57E5"/>
    <w:rsid w:val="005C6649"/>
    <w:rsid w:val="005D517D"/>
    <w:rsid w:val="005E2F9B"/>
    <w:rsid w:val="00605827"/>
    <w:rsid w:val="00630A8F"/>
    <w:rsid w:val="00632B24"/>
    <w:rsid w:val="00646050"/>
    <w:rsid w:val="0066541F"/>
    <w:rsid w:val="006713CA"/>
    <w:rsid w:val="00676C5C"/>
    <w:rsid w:val="00687D4D"/>
    <w:rsid w:val="006928B1"/>
    <w:rsid w:val="006B0978"/>
    <w:rsid w:val="006B7FE1"/>
    <w:rsid w:val="006C62F7"/>
    <w:rsid w:val="006E02CD"/>
    <w:rsid w:val="006F5FFE"/>
    <w:rsid w:val="0070063D"/>
    <w:rsid w:val="0070449C"/>
    <w:rsid w:val="007139B8"/>
    <w:rsid w:val="00720EFD"/>
    <w:rsid w:val="00723D4B"/>
    <w:rsid w:val="00724956"/>
    <w:rsid w:val="00726F14"/>
    <w:rsid w:val="00755847"/>
    <w:rsid w:val="007854AF"/>
    <w:rsid w:val="00791A59"/>
    <w:rsid w:val="00793A7C"/>
    <w:rsid w:val="007A398A"/>
    <w:rsid w:val="007B42CF"/>
    <w:rsid w:val="007C10C5"/>
    <w:rsid w:val="007D02F3"/>
    <w:rsid w:val="007D1613"/>
    <w:rsid w:val="007E2177"/>
    <w:rsid w:val="007E46BB"/>
    <w:rsid w:val="007E4C0E"/>
    <w:rsid w:val="0080075A"/>
    <w:rsid w:val="00803734"/>
    <w:rsid w:val="0081035D"/>
    <w:rsid w:val="00817F0F"/>
    <w:rsid w:val="0082075A"/>
    <w:rsid w:val="00832BD4"/>
    <w:rsid w:val="00870504"/>
    <w:rsid w:val="0088317E"/>
    <w:rsid w:val="00883B54"/>
    <w:rsid w:val="008A134B"/>
    <w:rsid w:val="008A6EC7"/>
    <w:rsid w:val="008B0F10"/>
    <w:rsid w:val="008B20B9"/>
    <w:rsid w:val="008B2CC1"/>
    <w:rsid w:val="008B5417"/>
    <w:rsid w:val="008B60B2"/>
    <w:rsid w:val="008F201D"/>
    <w:rsid w:val="0090427E"/>
    <w:rsid w:val="0090731E"/>
    <w:rsid w:val="00916EE2"/>
    <w:rsid w:val="009461C9"/>
    <w:rsid w:val="00962392"/>
    <w:rsid w:val="00966A22"/>
    <w:rsid w:val="0096722F"/>
    <w:rsid w:val="00972C0E"/>
    <w:rsid w:val="00974A63"/>
    <w:rsid w:val="00974DB8"/>
    <w:rsid w:val="00980843"/>
    <w:rsid w:val="009A6F41"/>
    <w:rsid w:val="009C3210"/>
    <w:rsid w:val="009C71E6"/>
    <w:rsid w:val="009E2791"/>
    <w:rsid w:val="009E3F6F"/>
    <w:rsid w:val="009E4F89"/>
    <w:rsid w:val="009F499F"/>
    <w:rsid w:val="00A002AA"/>
    <w:rsid w:val="00A06DB6"/>
    <w:rsid w:val="00A14F87"/>
    <w:rsid w:val="00A27048"/>
    <w:rsid w:val="00A35A41"/>
    <w:rsid w:val="00A37342"/>
    <w:rsid w:val="00A42DAF"/>
    <w:rsid w:val="00A43169"/>
    <w:rsid w:val="00A44CE2"/>
    <w:rsid w:val="00A45BD8"/>
    <w:rsid w:val="00A45D50"/>
    <w:rsid w:val="00A45FFE"/>
    <w:rsid w:val="00A46860"/>
    <w:rsid w:val="00A54CA0"/>
    <w:rsid w:val="00A64528"/>
    <w:rsid w:val="00A65074"/>
    <w:rsid w:val="00A74A84"/>
    <w:rsid w:val="00A869B7"/>
    <w:rsid w:val="00A90F0A"/>
    <w:rsid w:val="00AA1D0A"/>
    <w:rsid w:val="00AA5EA8"/>
    <w:rsid w:val="00AC205C"/>
    <w:rsid w:val="00AC2981"/>
    <w:rsid w:val="00AD2191"/>
    <w:rsid w:val="00AE45FF"/>
    <w:rsid w:val="00AE7E6E"/>
    <w:rsid w:val="00AF0A6B"/>
    <w:rsid w:val="00B0013E"/>
    <w:rsid w:val="00B05A69"/>
    <w:rsid w:val="00B06AF7"/>
    <w:rsid w:val="00B13C54"/>
    <w:rsid w:val="00B208D4"/>
    <w:rsid w:val="00B4730A"/>
    <w:rsid w:val="00B56C8C"/>
    <w:rsid w:val="00B75281"/>
    <w:rsid w:val="00B77B16"/>
    <w:rsid w:val="00B82779"/>
    <w:rsid w:val="00B83EFD"/>
    <w:rsid w:val="00B92F1F"/>
    <w:rsid w:val="00B933CE"/>
    <w:rsid w:val="00B9734B"/>
    <w:rsid w:val="00BA30E2"/>
    <w:rsid w:val="00BA4FB5"/>
    <w:rsid w:val="00BD1899"/>
    <w:rsid w:val="00BD2026"/>
    <w:rsid w:val="00BE0A5D"/>
    <w:rsid w:val="00BF1118"/>
    <w:rsid w:val="00BF4398"/>
    <w:rsid w:val="00C111DD"/>
    <w:rsid w:val="00C11BFE"/>
    <w:rsid w:val="00C15E35"/>
    <w:rsid w:val="00C4351E"/>
    <w:rsid w:val="00C47A69"/>
    <w:rsid w:val="00C5068F"/>
    <w:rsid w:val="00C82D15"/>
    <w:rsid w:val="00C84D40"/>
    <w:rsid w:val="00C86D74"/>
    <w:rsid w:val="00C90442"/>
    <w:rsid w:val="00C904E6"/>
    <w:rsid w:val="00CD04F1"/>
    <w:rsid w:val="00CD3E8E"/>
    <w:rsid w:val="00CD5B0D"/>
    <w:rsid w:val="00CE316F"/>
    <w:rsid w:val="00CE6688"/>
    <w:rsid w:val="00CF681A"/>
    <w:rsid w:val="00D02F4F"/>
    <w:rsid w:val="00D06CE8"/>
    <w:rsid w:val="00D07C78"/>
    <w:rsid w:val="00D122FD"/>
    <w:rsid w:val="00D15BE3"/>
    <w:rsid w:val="00D44E66"/>
    <w:rsid w:val="00D45252"/>
    <w:rsid w:val="00D52427"/>
    <w:rsid w:val="00D54729"/>
    <w:rsid w:val="00D71B4D"/>
    <w:rsid w:val="00D737D9"/>
    <w:rsid w:val="00D77DAB"/>
    <w:rsid w:val="00D85521"/>
    <w:rsid w:val="00D93D55"/>
    <w:rsid w:val="00DA3FD9"/>
    <w:rsid w:val="00DD5C81"/>
    <w:rsid w:val="00DD7B7F"/>
    <w:rsid w:val="00DF1B77"/>
    <w:rsid w:val="00E04146"/>
    <w:rsid w:val="00E1202F"/>
    <w:rsid w:val="00E149D1"/>
    <w:rsid w:val="00E15015"/>
    <w:rsid w:val="00E2299D"/>
    <w:rsid w:val="00E335FE"/>
    <w:rsid w:val="00E52C93"/>
    <w:rsid w:val="00E55F3A"/>
    <w:rsid w:val="00E57C57"/>
    <w:rsid w:val="00E810C4"/>
    <w:rsid w:val="00EA2593"/>
    <w:rsid w:val="00EA38ED"/>
    <w:rsid w:val="00EA7D6E"/>
    <w:rsid w:val="00EB0B6B"/>
    <w:rsid w:val="00EB2F76"/>
    <w:rsid w:val="00EB67F6"/>
    <w:rsid w:val="00EC0104"/>
    <w:rsid w:val="00EC4E49"/>
    <w:rsid w:val="00EC5053"/>
    <w:rsid w:val="00ED0F3F"/>
    <w:rsid w:val="00ED5358"/>
    <w:rsid w:val="00ED77FB"/>
    <w:rsid w:val="00EE45FA"/>
    <w:rsid w:val="00EE505D"/>
    <w:rsid w:val="00EF0CC9"/>
    <w:rsid w:val="00F02F1C"/>
    <w:rsid w:val="00F043DE"/>
    <w:rsid w:val="00F40352"/>
    <w:rsid w:val="00F43D82"/>
    <w:rsid w:val="00F463CF"/>
    <w:rsid w:val="00F66152"/>
    <w:rsid w:val="00F81FFE"/>
    <w:rsid w:val="00F9165B"/>
    <w:rsid w:val="00F922A4"/>
    <w:rsid w:val="00FC3855"/>
    <w:rsid w:val="00FC482F"/>
    <w:rsid w:val="00FD2CCA"/>
    <w:rsid w:val="00FE01EE"/>
    <w:rsid w:val="00FE1D14"/>
    <w:rsid w:val="00FE27D0"/>
    <w:rsid w:val="00FE4426"/>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831E"/>
  <w15:docId w15:val="{6A1775D0-832D-449D-8887-22E7D5F1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B2F76"/>
    <w:rPr>
      <w:rFonts w:ascii="Arial" w:hAnsi="Arial" w:cs="Arial"/>
      <w:sz w:val="22"/>
      <w:lang w:val="en-US" w:eastAsia="zh-CN"/>
    </w:rPr>
  </w:style>
  <w:style w:type="paragraph" w:styleId="1">
    <w:name w:val="heading 1"/>
    <w:basedOn w:val="a0"/>
    <w:next w:val="a0"/>
    <w:link w:val="1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a7"/>
    <w:semiHidden/>
    <w:rsid w:val="00676C5C"/>
    <w:rPr>
      <w:sz w:val="18"/>
    </w:rPr>
  </w:style>
  <w:style w:type="paragraph" w:styleId="a8">
    <w:name w:val="endnote text"/>
    <w:basedOn w:val="a0"/>
    <w:semiHidden/>
    <w:rsid w:val="00676C5C"/>
    <w:rPr>
      <w:sz w:val="18"/>
    </w:rPr>
  </w:style>
  <w:style w:type="paragraph" w:styleId="a9">
    <w:name w:val="footer"/>
    <w:basedOn w:val="a0"/>
    <w:semiHidden/>
    <w:rsid w:val="00676C5C"/>
    <w:pPr>
      <w:tabs>
        <w:tab w:val="center" w:pos="4320"/>
        <w:tab w:val="right" w:pos="8640"/>
      </w:tabs>
    </w:p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ONUMEChar">
    <w:name w:val="ONUM E Char"/>
    <w:basedOn w:val="a1"/>
    <w:link w:val="ONUME"/>
    <w:rsid w:val="001161B0"/>
    <w:rPr>
      <w:rFonts w:ascii="Arial" w:eastAsia="SimSun" w:hAnsi="Arial" w:cs="Arial"/>
      <w:sz w:val="22"/>
      <w:lang w:val="en-US" w:eastAsia="zh-CN"/>
    </w:rPr>
  </w:style>
  <w:style w:type="character" w:customStyle="1" w:styleId="10">
    <w:name w:val="标题 1 字符"/>
    <w:basedOn w:val="a1"/>
    <w:link w:val="1"/>
    <w:locked/>
    <w:rsid w:val="001161B0"/>
    <w:rPr>
      <w:rFonts w:ascii="Arial" w:eastAsia="SimSun" w:hAnsi="Arial" w:cs="Arial"/>
      <w:b/>
      <w:bCs/>
      <w:caps/>
      <w:kern w:val="32"/>
      <w:sz w:val="22"/>
      <w:szCs w:val="32"/>
      <w:lang w:val="en-US" w:eastAsia="zh-CN"/>
    </w:rPr>
  </w:style>
  <w:style w:type="paragraph" w:styleId="ae">
    <w:name w:val="List Paragraph"/>
    <w:basedOn w:val="a0"/>
    <w:uiPriority w:val="34"/>
    <w:qFormat/>
    <w:rsid w:val="001161B0"/>
    <w:pPr>
      <w:ind w:left="720"/>
      <w:contextualSpacing/>
    </w:pPr>
  </w:style>
  <w:style w:type="table" w:styleId="af">
    <w:name w:val="Table Grid"/>
    <w:basedOn w:val="a2"/>
    <w:rsid w:val="0011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semiHidden/>
    <w:unhideWhenUsed/>
    <w:rsid w:val="0032252E"/>
    <w:rPr>
      <w:sz w:val="16"/>
      <w:szCs w:val="16"/>
    </w:rPr>
  </w:style>
  <w:style w:type="paragraph" w:styleId="af1">
    <w:name w:val="annotation subject"/>
    <w:basedOn w:val="a6"/>
    <w:next w:val="a6"/>
    <w:link w:val="af2"/>
    <w:semiHidden/>
    <w:unhideWhenUsed/>
    <w:rsid w:val="0032252E"/>
    <w:rPr>
      <w:b/>
      <w:bCs/>
      <w:sz w:val="20"/>
    </w:rPr>
  </w:style>
  <w:style w:type="character" w:customStyle="1" w:styleId="a7">
    <w:name w:val="批注文字 字符"/>
    <w:basedOn w:val="a1"/>
    <w:link w:val="a6"/>
    <w:semiHidden/>
    <w:rsid w:val="0032252E"/>
    <w:rPr>
      <w:rFonts w:ascii="Arial" w:eastAsia="SimSun" w:hAnsi="Arial" w:cs="Arial"/>
      <w:sz w:val="18"/>
      <w:lang w:val="en-US" w:eastAsia="zh-CN"/>
    </w:rPr>
  </w:style>
  <w:style w:type="character" w:customStyle="1" w:styleId="af2">
    <w:name w:val="批注主题 字符"/>
    <w:basedOn w:val="a7"/>
    <w:link w:val="af1"/>
    <w:semiHidden/>
    <w:rsid w:val="0032252E"/>
    <w:rPr>
      <w:rFonts w:ascii="Arial" w:eastAsia="SimSun" w:hAnsi="Arial" w:cs="Arial"/>
      <w:b/>
      <w:bCs/>
      <w:sz w:val="18"/>
      <w:lang w:val="en-US" w:eastAsia="zh-CN"/>
    </w:rPr>
  </w:style>
  <w:style w:type="paragraph" w:styleId="af3">
    <w:name w:val="Balloon Text"/>
    <w:basedOn w:val="a0"/>
    <w:link w:val="af4"/>
    <w:semiHidden/>
    <w:unhideWhenUsed/>
    <w:rsid w:val="0032252E"/>
    <w:rPr>
      <w:rFonts w:ascii="Segoe UI" w:hAnsi="Segoe UI" w:cs="Segoe UI"/>
      <w:sz w:val="18"/>
      <w:szCs w:val="18"/>
    </w:rPr>
  </w:style>
  <w:style w:type="character" w:customStyle="1" w:styleId="af4">
    <w:name w:val="批注框文本 字符"/>
    <w:basedOn w:val="a1"/>
    <w:link w:val="af3"/>
    <w:semiHidden/>
    <w:rsid w:val="0032252E"/>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55FB3-0B87-4483-9E92-CDFFE567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3232</TotalTime>
  <Pages>3</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PCT/WG/15/8</vt:lpstr>
    </vt:vector>
  </TitlesOfParts>
  <Company>WIPO</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PCT/WG/17/17</dc:title>
  <dc:subject>五局PCT协作检索和审查：最终报告</dc:subject>
  <dc:creator/>
  <cp:keywords>PUBLIC</cp:keywords>
  <cp:lastModifiedBy>SONG Qiao</cp:lastModifiedBy>
  <cp:revision>91</cp:revision>
  <cp:lastPrinted>2011-02-15T11:56:00Z</cp:lastPrinted>
  <dcterms:created xsi:type="dcterms:W3CDTF">2022-09-05T07:42:00Z</dcterms:created>
  <dcterms:modified xsi:type="dcterms:W3CDTF">2024-02-08T10:14:00Z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cf4fabf9-b402-4f64-92d8-df706a359116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2024-02-07T13:51:25Z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dcf54be5-7d57-4e91-ac21-9611f69282a5</vt:lpwstr>
  </property>
  <property fmtid="{D5CDD505-2E9C-101B-9397-08002B2CF9AE}" pid="14" name="MSIP_Label_20773ee6-353b-4fb9-a59d-0b94c8c67bea_ContentBits">
    <vt:lpwstr>0</vt:lpwstr>
  </property>
</Properties>
</file>