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337"/>
        <w:gridCol w:w="506"/>
      </w:tblGrid>
      <w:tr w:rsidR="00163F61" w:rsidRPr="00502F05" w:rsidTr="003707E3">
        <w:tc>
          <w:tcPr>
            <w:tcW w:w="4513" w:type="dxa"/>
            <w:tcBorders>
              <w:bottom w:val="single" w:sz="4" w:space="0" w:color="auto"/>
            </w:tcBorders>
            <w:tcMar>
              <w:bottom w:w="170" w:type="dxa"/>
            </w:tcMar>
          </w:tcPr>
          <w:p w:rsidR="00163F61" w:rsidRPr="00502F05" w:rsidRDefault="00163F61" w:rsidP="003C2450">
            <w:pPr>
              <w:keepNext/>
              <w:keepLines/>
              <w:rPr>
                <w:lang w:val="es-419"/>
              </w:rPr>
            </w:pPr>
          </w:p>
        </w:tc>
        <w:tc>
          <w:tcPr>
            <w:tcW w:w="4337" w:type="dxa"/>
            <w:tcBorders>
              <w:bottom w:val="single" w:sz="4" w:space="0" w:color="auto"/>
            </w:tcBorders>
            <w:tcMar>
              <w:left w:w="0" w:type="dxa"/>
              <w:bottom w:w="170" w:type="dxa"/>
              <w:right w:w="0" w:type="dxa"/>
            </w:tcMar>
          </w:tcPr>
          <w:p w:rsidR="00163F61" w:rsidRPr="00502F05" w:rsidRDefault="009E189E" w:rsidP="003C2450">
            <w:pPr>
              <w:keepNext/>
              <w:keepLines/>
              <w:rPr>
                <w:lang w:val="es-419"/>
              </w:rPr>
            </w:pPr>
            <w:r w:rsidRPr="00502F05">
              <w:rPr>
                <w:noProof/>
                <w:lang w:eastAsia="en-US"/>
              </w:rPr>
              <w:drawing>
                <wp:inline distT="0" distB="0" distL="0" distR="0" wp14:anchorId="5070DE1D" wp14:editId="1505DAD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502F05" w:rsidRDefault="00163F61" w:rsidP="003C2450">
            <w:pPr>
              <w:keepNext/>
              <w:keepLines/>
              <w:jc w:val="right"/>
              <w:rPr>
                <w:lang w:val="es-419"/>
              </w:rPr>
            </w:pPr>
          </w:p>
        </w:tc>
      </w:tr>
      <w:tr w:rsidR="00163F61" w:rsidRPr="00502F05" w:rsidTr="003707E3">
        <w:trPr>
          <w:trHeight w:hRule="exact" w:val="170"/>
        </w:trPr>
        <w:tc>
          <w:tcPr>
            <w:tcW w:w="9356" w:type="dxa"/>
            <w:gridSpan w:val="3"/>
            <w:tcBorders>
              <w:top w:val="single" w:sz="4" w:space="0" w:color="auto"/>
            </w:tcBorders>
            <w:noWrap/>
            <w:tcMar>
              <w:left w:w="0" w:type="dxa"/>
              <w:right w:w="0" w:type="dxa"/>
            </w:tcMar>
            <w:vAlign w:val="bottom"/>
          </w:tcPr>
          <w:p w:rsidR="00163F61" w:rsidRPr="00502F05" w:rsidRDefault="00163F61" w:rsidP="003C2450">
            <w:pPr>
              <w:keepNext/>
              <w:keepLines/>
              <w:jc w:val="right"/>
              <w:rPr>
                <w:rFonts w:ascii="Arial Black" w:hAnsi="Arial Black"/>
                <w:caps/>
                <w:sz w:val="15"/>
                <w:lang w:val="es-419"/>
              </w:rPr>
            </w:pPr>
            <w:bookmarkStart w:id="0" w:name="Original"/>
            <w:bookmarkEnd w:id="0"/>
          </w:p>
        </w:tc>
      </w:tr>
      <w:tr w:rsidR="00163F61" w:rsidRPr="00502F05" w:rsidTr="003707E3">
        <w:trPr>
          <w:trHeight w:hRule="exact" w:val="198"/>
        </w:trPr>
        <w:tc>
          <w:tcPr>
            <w:tcW w:w="9356" w:type="dxa"/>
            <w:gridSpan w:val="3"/>
            <w:tcMar>
              <w:left w:w="0" w:type="dxa"/>
              <w:right w:w="0" w:type="dxa"/>
            </w:tcMar>
          </w:tcPr>
          <w:p w:rsidR="00163F61" w:rsidRPr="00502F05" w:rsidRDefault="00FF3638" w:rsidP="009E189E">
            <w:pPr>
              <w:jc w:val="right"/>
              <w:rPr>
                <w:lang w:val="es-419"/>
              </w:rPr>
            </w:pPr>
            <w:r w:rsidRPr="00502F05">
              <w:rPr>
                <w:rFonts w:ascii="Arial Black" w:hAnsi="Arial Black"/>
                <w:sz w:val="15"/>
                <w:lang w:val="es-419"/>
              </w:rPr>
              <w:t xml:space="preserve">Aviso </w:t>
            </w:r>
            <w:r w:rsidR="009E189E" w:rsidRPr="00502F05">
              <w:rPr>
                <w:rFonts w:ascii="Arial Black" w:hAnsi="Arial Black"/>
                <w:caps/>
                <w:sz w:val="15"/>
                <w:lang w:val="es-419"/>
              </w:rPr>
              <w:t>n.º</w:t>
            </w:r>
            <w:r w:rsidR="00163F61" w:rsidRPr="00502F05">
              <w:rPr>
                <w:rFonts w:ascii="Arial Black" w:hAnsi="Arial Black"/>
                <w:caps/>
                <w:sz w:val="15"/>
                <w:lang w:val="es-419"/>
              </w:rPr>
              <w:t xml:space="preserve"> </w:t>
            </w:r>
            <w:r w:rsidR="00A75A82">
              <w:rPr>
                <w:rFonts w:ascii="Arial Black" w:hAnsi="Arial Black"/>
                <w:caps/>
                <w:sz w:val="15"/>
                <w:lang w:val="es-419"/>
              </w:rPr>
              <w:t>8</w:t>
            </w:r>
            <w:r w:rsidR="00D51AC4" w:rsidRPr="00502F05">
              <w:rPr>
                <w:rFonts w:ascii="Arial Black" w:hAnsi="Arial Black"/>
                <w:caps/>
                <w:sz w:val="15"/>
                <w:lang w:val="es-419"/>
              </w:rPr>
              <w:t>/20</w:t>
            </w:r>
            <w:r w:rsidR="00C82902" w:rsidRPr="00502F05">
              <w:rPr>
                <w:rFonts w:ascii="Arial Black" w:hAnsi="Arial Black"/>
                <w:caps/>
                <w:sz w:val="15"/>
                <w:lang w:val="es-419"/>
              </w:rPr>
              <w:t>20</w:t>
            </w:r>
          </w:p>
        </w:tc>
      </w:tr>
    </w:tbl>
    <w:p w:rsidR="009E189E" w:rsidRPr="00502F05" w:rsidRDefault="009E189E" w:rsidP="008B2CC1">
      <w:pPr>
        <w:rPr>
          <w:lang w:val="es-419"/>
        </w:rPr>
      </w:pPr>
    </w:p>
    <w:p w:rsidR="009E189E" w:rsidRPr="00502F05" w:rsidRDefault="009E189E" w:rsidP="00CC5016">
      <w:pPr>
        <w:rPr>
          <w:lang w:val="es-419"/>
        </w:rPr>
      </w:pPr>
    </w:p>
    <w:p w:rsidR="009E189E" w:rsidRPr="00502F05" w:rsidRDefault="009E189E" w:rsidP="00CC5016">
      <w:pPr>
        <w:rPr>
          <w:lang w:val="es-419"/>
        </w:rPr>
      </w:pPr>
    </w:p>
    <w:p w:rsidR="009E189E" w:rsidRPr="00502F05" w:rsidRDefault="009E189E" w:rsidP="00CC5016">
      <w:pPr>
        <w:rPr>
          <w:lang w:val="es-419"/>
        </w:rPr>
      </w:pPr>
    </w:p>
    <w:p w:rsidR="009E189E" w:rsidRPr="00502F05" w:rsidRDefault="009E189E" w:rsidP="009E189E">
      <w:pPr>
        <w:autoSpaceDE w:val="0"/>
        <w:autoSpaceDN w:val="0"/>
        <w:adjustRightInd w:val="0"/>
        <w:rPr>
          <w:b/>
          <w:bCs/>
          <w:sz w:val="28"/>
          <w:szCs w:val="28"/>
          <w:lang w:val="es-419"/>
        </w:rPr>
      </w:pPr>
      <w:r w:rsidRPr="00502F05">
        <w:rPr>
          <w:b/>
          <w:bCs/>
          <w:sz w:val="28"/>
          <w:szCs w:val="28"/>
          <w:lang w:val="es-419"/>
        </w:rPr>
        <w:t>Acta de Ginebra del Arreglo de Lisboa relativo a las Denominaciones de Origen y las Indicaciones Geográficas</w:t>
      </w:r>
    </w:p>
    <w:p w:rsidR="009E189E" w:rsidRPr="00502F05" w:rsidRDefault="009E189E" w:rsidP="00CC5016">
      <w:pPr>
        <w:autoSpaceDE w:val="0"/>
        <w:autoSpaceDN w:val="0"/>
        <w:adjustRightInd w:val="0"/>
        <w:rPr>
          <w:bCs/>
          <w:szCs w:val="22"/>
          <w:lang w:val="es-419"/>
        </w:rPr>
      </w:pPr>
    </w:p>
    <w:p w:rsidR="009E189E" w:rsidRPr="00502F05" w:rsidRDefault="009E189E" w:rsidP="00CC5016">
      <w:pPr>
        <w:autoSpaceDE w:val="0"/>
        <w:autoSpaceDN w:val="0"/>
        <w:adjustRightInd w:val="0"/>
        <w:rPr>
          <w:bCs/>
          <w:szCs w:val="22"/>
          <w:lang w:val="es-419"/>
        </w:rPr>
      </w:pPr>
    </w:p>
    <w:p w:rsidR="009E189E" w:rsidRPr="00502F05" w:rsidRDefault="00564FFB" w:rsidP="009E189E">
      <w:pPr>
        <w:autoSpaceDE w:val="0"/>
        <w:autoSpaceDN w:val="0"/>
        <w:adjustRightInd w:val="0"/>
        <w:spacing w:after="120"/>
        <w:rPr>
          <w:b/>
          <w:bCs/>
          <w:sz w:val="24"/>
          <w:szCs w:val="24"/>
          <w:lang w:val="es-419"/>
        </w:rPr>
      </w:pPr>
      <w:r w:rsidRPr="00502F05">
        <w:rPr>
          <w:b/>
          <w:bCs/>
          <w:sz w:val="24"/>
          <w:szCs w:val="24"/>
          <w:lang w:val="es-419"/>
        </w:rPr>
        <w:t xml:space="preserve">DECLARACIÓN FORMULADA EN VIRTUD DEL ARTÍCULO </w:t>
      </w:r>
      <w:proofErr w:type="gramStart"/>
      <w:r w:rsidRPr="00502F05">
        <w:rPr>
          <w:b/>
          <w:bCs/>
          <w:sz w:val="24"/>
          <w:szCs w:val="24"/>
          <w:lang w:val="es-419"/>
        </w:rPr>
        <w:t>7.4)A</w:t>
      </w:r>
      <w:proofErr w:type="gramEnd"/>
      <w:r w:rsidRPr="00502F05">
        <w:rPr>
          <w:b/>
          <w:bCs/>
          <w:sz w:val="24"/>
          <w:szCs w:val="24"/>
          <w:lang w:val="es-419"/>
        </w:rPr>
        <w:t xml:space="preserve">) DEL ACTA DE GINEBRA DEL ARREGLO DE LISBOA: </w:t>
      </w:r>
      <w:r w:rsidR="00EE5DF4">
        <w:rPr>
          <w:b/>
          <w:bCs/>
          <w:sz w:val="24"/>
          <w:szCs w:val="24"/>
          <w:lang w:val="es-419"/>
        </w:rPr>
        <w:t xml:space="preserve"> </w:t>
      </w:r>
      <w:r w:rsidRPr="00502F05">
        <w:rPr>
          <w:b/>
          <w:bCs/>
          <w:sz w:val="24"/>
          <w:szCs w:val="24"/>
          <w:lang w:val="es-419"/>
        </w:rPr>
        <w:t>CAMBOYA</w:t>
      </w:r>
    </w:p>
    <w:p w:rsidR="009E189E" w:rsidRPr="00502F05" w:rsidRDefault="009E189E" w:rsidP="006D1756">
      <w:pPr>
        <w:rPr>
          <w:szCs w:val="22"/>
          <w:lang w:val="es-419"/>
        </w:rPr>
      </w:pPr>
    </w:p>
    <w:p w:rsidR="009E189E" w:rsidRPr="00502F05" w:rsidRDefault="009E189E" w:rsidP="00A75A82">
      <w:pPr>
        <w:pStyle w:val="ONUME"/>
        <w:tabs>
          <w:tab w:val="clear" w:pos="567"/>
        </w:tabs>
        <w:spacing w:after="240"/>
        <w:rPr>
          <w:szCs w:val="22"/>
          <w:lang w:val="es-419"/>
        </w:rPr>
      </w:pPr>
      <w:r w:rsidRPr="00502F05">
        <w:rPr>
          <w:szCs w:val="22"/>
          <w:lang w:val="es-419"/>
        </w:rPr>
        <w:t xml:space="preserve">El 9 de marzo de 2018, el director general de la Organización Mundial de la Propiedad Intelectual (OMPI) recibió del Gobierno </w:t>
      </w:r>
      <w:r w:rsidR="000B6AA5" w:rsidRPr="00502F05">
        <w:rPr>
          <w:szCs w:val="22"/>
          <w:lang w:val="es-419"/>
        </w:rPr>
        <w:t xml:space="preserve">del Reino </w:t>
      </w:r>
      <w:r w:rsidRPr="00502F05">
        <w:rPr>
          <w:szCs w:val="22"/>
          <w:lang w:val="es-419"/>
        </w:rPr>
        <w:t>de Camboya la declaración mencionada en el Artículo </w:t>
      </w:r>
      <w:proofErr w:type="gramStart"/>
      <w:r w:rsidRPr="00502F05">
        <w:rPr>
          <w:szCs w:val="22"/>
          <w:lang w:val="es-419"/>
        </w:rPr>
        <w:t>7.4)a</w:t>
      </w:r>
      <w:proofErr w:type="gramEnd"/>
      <w:r w:rsidRPr="00502F05">
        <w:rPr>
          <w:szCs w:val="22"/>
          <w:lang w:val="es-419"/>
        </w:rPr>
        <w:t>) del Acta de Ginebra del Arreglo de Lisboa, por la que el Gobierno de este país desea recibir una tasa individual para cubrir el costo del examen sustantivo de cada registro internacional que le sea notificado en virtud del Artículo 6.4) de dicha Acta.</w:t>
      </w:r>
    </w:p>
    <w:p w:rsidR="00C53471" w:rsidRPr="00502F05" w:rsidRDefault="00EC147D" w:rsidP="00A75A82">
      <w:pPr>
        <w:pStyle w:val="ONUME"/>
        <w:tabs>
          <w:tab w:val="clear" w:pos="567"/>
        </w:tabs>
        <w:spacing w:before="240" w:after="240"/>
        <w:rPr>
          <w:szCs w:val="22"/>
          <w:lang w:val="es-419" w:eastAsia="ja-JP"/>
        </w:rPr>
      </w:pPr>
      <w:r w:rsidRPr="00502F05">
        <w:rPr>
          <w:szCs w:val="22"/>
          <w:lang w:val="es-419" w:eastAsia="ja-JP"/>
        </w:rPr>
        <w:t xml:space="preserve">De conformidad con la Regla </w:t>
      </w:r>
      <w:proofErr w:type="gramStart"/>
      <w:r w:rsidRPr="00502F05">
        <w:rPr>
          <w:szCs w:val="22"/>
          <w:lang w:val="es-419" w:eastAsia="ja-JP"/>
        </w:rPr>
        <w:t>8.2)b</w:t>
      </w:r>
      <w:proofErr w:type="gramEnd"/>
      <w:r w:rsidRPr="00502F05">
        <w:rPr>
          <w:szCs w:val="22"/>
          <w:lang w:val="es-419" w:eastAsia="ja-JP"/>
        </w:rPr>
        <w:t xml:space="preserve">) del Reglamento Común del Arreglo de Lisboa relativo a la Protección de las Denominaciones de Origen y su Registro Internacional y del Acta de Ginebra del Arreglo de Lisboa relativo a las Denominaciones de Origen y las Indicaciones Geográficas (el </w:t>
      </w:r>
      <w:r w:rsidR="00564FFB" w:rsidRPr="00502F05">
        <w:rPr>
          <w:szCs w:val="22"/>
          <w:lang w:val="es-419" w:eastAsia="ja-JP"/>
        </w:rPr>
        <w:t>“</w:t>
      </w:r>
      <w:r w:rsidRPr="00502F05">
        <w:rPr>
          <w:szCs w:val="22"/>
          <w:lang w:val="es-419" w:eastAsia="ja-JP"/>
        </w:rPr>
        <w:t>Reglamento Común</w:t>
      </w:r>
      <w:r w:rsidR="00564FFB" w:rsidRPr="00502F05">
        <w:rPr>
          <w:szCs w:val="22"/>
          <w:lang w:val="es-419" w:eastAsia="ja-JP"/>
        </w:rPr>
        <w:t>”</w:t>
      </w:r>
      <w:r w:rsidRPr="00502F05">
        <w:rPr>
          <w:szCs w:val="22"/>
          <w:lang w:val="es-419" w:eastAsia="ja-JP"/>
        </w:rPr>
        <w:t>), el director general de la OMPI, tras consultar con la Oficina del Reino de Camboya, ha establecido el siguiente importe, en francos suizos, para dicha tasa individual:</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90"/>
        <w:gridCol w:w="1980"/>
      </w:tblGrid>
      <w:tr w:rsidR="0069148B" w:rsidRPr="00502F05" w:rsidTr="00A75A82">
        <w:trPr>
          <w:trHeight w:val="1070"/>
        </w:trPr>
        <w:tc>
          <w:tcPr>
            <w:tcW w:w="6660" w:type="dxa"/>
            <w:gridSpan w:val="2"/>
            <w:tcBorders>
              <w:top w:val="single" w:sz="4" w:space="0" w:color="auto"/>
              <w:left w:val="single" w:sz="4" w:space="0" w:color="auto"/>
              <w:bottom w:val="single" w:sz="4" w:space="0" w:color="auto"/>
              <w:right w:val="single" w:sz="4" w:space="0" w:color="auto"/>
            </w:tcBorders>
          </w:tcPr>
          <w:p w:rsidR="009E189E" w:rsidRPr="00502F05" w:rsidRDefault="009E189E" w:rsidP="00F02A6F">
            <w:pPr>
              <w:rPr>
                <w:szCs w:val="22"/>
                <w:lang w:val="es-419"/>
              </w:rPr>
            </w:pPr>
          </w:p>
          <w:p w:rsidR="009E189E" w:rsidRPr="00502F05" w:rsidRDefault="009E189E" w:rsidP="00F02A6F">
            <w:pPr>
              <w:jc w:val="center"/>
              <w:rPr>
                <w:b/>
                <w:bCs/>
                <w:szCs w:val="22"/>
                <w:lang w:val="es-419"/>
              </w:rPr>
            </w:pPr>
          </w:p>
          <w:p w:rsidR="009E189E" w:rsidRPr="00502F05" w:rsidRDefault="00EC147D" w:rsidP="00EC147D">
            <w:pPr>
              <w:jc w:val="center"/>
              <w:rPr>
                <w:b/>
                <w:bCs/>
                <w:szCs w:val="22"/>
                <w:lang w:val="es-419"/>
              </w:rPr>
            </w:pPr>
            <w:r w:rsidRPr="00502F05">
              <w:rPr>
                <w:b/>
                <w:bCs/>
                <w:szCs w:val="22"/>
                <w:lang w:val="es-419"/>
              </w:rPr>
              <w:t>CONCEPTO</w:t>
            </w:r>
          </w:p>
          <w:p w:rsidR="0069148B" w:rsidRPr="00502F05" w:rsidRDefault="0069148B" w:rsidP="00F02A6F">
            <w:pPr>
              <w:rPr>
                <w:szCs w:val="22"/>
                <w:lang w:val="es-419"/>
              </w:rPr>
            </w:pPr>
          </w:p>
        </w:tc>
        <w:tc>
          <w:tcPr>
            <w:tcW w:w="1980" w:type="dxa"/>
            <w:tcBorders>
              <w:top w:val="single" w:sz="4" w:space="0" w:color="auto"/>
              <w:left w:val="single" w:sz="4" w:space="0" w:color="auto"/>
              <w:bottom w:val="single" w:sz="4" w:space="0" w:color="auto"/>
              <w:right w:val="single" w:sz="4" w:space="0" w:color="auto"/>
            </w:tcBorders>
          </w:tcPr>
          <w:p w:rsidR="009E189E" w:rsidRPr="00502F05" w:rsidRDefault="009E189E" w:rsidP="00F02A6F">
            <w:pPr>
              <w:rPr>
                <w:szCs w:val="22"/>
                <w:lang w:val="es-419"/>
              </w:rPr>
            </w:pPr>
          </w:p>
          <w:p w:rsidR="009E189E" w:rsidRPr="00502F05" w:rsidRDefault="00EC147D" w:rsidP="00EC147D">
            <w:pPr>
              <w:jc w:val="center"/>
              <w:rPr>
                <w:b/>
                <w:bCs/>
                <w:szCs w:val="22"/>
                <w:lang w:val="es-419"/>
              </w:rPr>
            </w:pPr>
            <w:r w:rsidRPr="00502F05">
              <w:rPr>
                <w:b/>
                <w:bCs/>
                <w:szCs w:val="22"/>
                <w:lang w:val="es-419"/>
              </w:rPr>
              <w:t>Importe</w:t>
            </w:r>
          </w:p>
          <w:p w:rsidR="009E189E" w:rsidRPr="00502F05" w:rsidRDefault="009E189E" w:rsidP="00F02A6F">
            <w:pPr>
              <w:jc w:val="center"/>
              <w:rPr>
                <w:szCs w:val="22"/>
                <w:lang w:val="es-419"/>
              </w:rPr>
            </w:pPr>
          </w:p>
          <w:p w:rsidR="009E189E" w:rsidRPr="00502F05" w:rsidRDefault="00EC147D" w:rsidP="00EC147D">
            <w:pPr>
              <w:jc w:val="center"/>
              <w:rPr>
                <w:i/>
                <w:iCs/>
                <w:szCs w:val="22"/>
                <w:lang w:val="es-419" w:eastAsia="ja-JP"/>
              </w:rPr>
            </w:pPr>
            <w:r w:rsidRPr="00502F05">
              <w:rPr>
                <w:i/>
                <w:iCs/>
                <w:szCs w:val="22"/>
                <w:lang w:val="es-419" w:eastAsia="ja-JP"/>
              </w:rPr>
              <w:t>(en francos suizos)</w:t>
            </w:r>
          </w:p>
          <w:p w:rsidR="0069148B" w:rsidRPr="00502F05" w:rsidRDefault="0069148B" w:rsidP="00F02A6F">
            <w:pPr>
              <w:rPr>
                <w:i/>
                <w:iCs/>
                <w:szCs w:val="22"/>
                <w:lang w:val="es-419" w:eastAsia="ja-JP"/>
              </w:rPr>
            </w:pPr>
          </w:p>
        </w:tc>
      </w:tr>
      <w:tr w:rsidR="00726526" w:rsidRPr="00502F05" w:rsidTr="00A75A82">
        <w:trPr>
          <w:trHeight w:val="1163"/>
        </w:trPr>
        <w:tc>
          <w:tcPr>
            <w:tcW w:w="2070" w:type="dxa"/>
            <w:tcBorders>
              <w:top w:val="single" w:sz="4" w:space="0" w:color="auto"/>
              <w:left w:val="single" w:sz="4" w:space="0" w:color="auto"/>
              <w:bottom w:val="single" w:sz="4" w:space="0" w:color="auto"/>
              <w:right w:val="single" w:sz="4" w:space="0" w:color="auto"/>
            </w:tcBorders>
          </w:tcPr>
          <w:p w:rsidR="009E189E" w:rsidRPr="00502F05" w:rsidRDefault="009E189E" w:rsidP="00F02A6F">
            <w:pPr>
              <w:jc w:val="center"/>
              <w:rPr>
                <w:szCs w:val="22"/>
                <w:lang w:val="es-419"/>
              </w:rPr>
            </w:pPr>
          </w:p>
          <w:p w:rsidR="009E189E" w:rsidRPr="00502F05" w:rsidRDefault="009E189E" w:rsidP="00F02A6F">
            <w:pPr>
              <w:jc w:val="center"/>
              <w:rPr>
                <w:szCs w:val="22"/>
                <w:lang w:val="es-419"/>
              </w:rPr>
            </w:pPr>
          </w:p>
          <w:p w:rsidR="00FF70B5" w:rsidRPr="00502F05" w:rsidRDefault="00EC147D" w:rsidP="00EC147D">
            <w:pPr>
              <w:jc w:val="center"/>
              <w:rPr>
                <w:szCs w:val="22"/>
                <w:lang w:val="es-419"/>
              </w:rPr>
            </w:pPr>
            <w:r w:rsidRPr="00502F05">
              <w:rPr>
                <w:szCs w:val="22"/>
                <w:lang w:val="es-419"/>
              </w:rPr>
              <w:t>Tasa individual</w:t>
            </w:r>
          </w:p>
        </w:tc>
        <w:tc>
          <w:tcPr>
            <w:tcW w:w="4590" w:type="dxa"/>
            <w:tcBorders>
              <w:top w:val="nil"/>
              <w:left w:val="single" w:sz="4" w:space="0" w:color="auto"/>
              <w:right w:val="single" w:sz="4" w:space="0" w:color="auto"/>
            </w:tcBorders>
          </w:tcPr>
          <w:p w:rsidR="009E189E" w:rsidRPr="00502F05" w:rsidRDefault="009E189E" w:rsidP="00F02A6F">
            <w:pPr>
              <w:rPr>
                <w:szCs w:val="22"/>
                <w:lang w:val="es-419"/>
              </w:rPr>
            </w:pPr>
          </w:p>
          <w:p w:rsidR="009E189E" w:rsidRPr="00502F05" w:rsidRDefault="009E189E" w:rsidP="00F02A6F">
            <w:pPr>
              <w:rPr>
                <w:szCs w:val="22"/>
                <w:lang w:val="es-419"/>
              </w:rPr>
            </w:pPr>
          </w:p>
          <w:p w:rsidR="00726526" w:rsidRPr="00502F05" w:rsidRDefault="00EC147D" w:rsidP="00FF3638">
            <w:pPr>
              <w:rPr>
                <w:rFonts w:eastAsia="MS Mincho"/>
                <w:szCs w:val="22"/>
                <w:lang w:val="es-419" w:eastAsia="ja-JP"/>
              </w:rPr>
            </w:pPr>
            <w:r w:rsidRPr="00502F05">
              <w:rPr>
                <w:rFonts w:eastAsia="MS Mincho"/>
                <w:szCs w:val="22"/>
                <w:lang w:val="es-419" w:eastAsia="ja-JP"/>
              </w:rPr>
              <w:t>-</w:t>
            </w:r>
            <w:r w:rsidR="00FF3638" w:rsidRPr="00502F05">
              <w:rPr>
                <w:rFonts w:eastAsia="MS Mincho"/>
                <w:szCs w:val="22"/>
                <w:lang w:val="es-419" w:eastAsia="ja-JP"/>
              </w:rPr>
              <w:t xml:space="preserve"> </w:t>
            </w:r>
            <w:r w:rsidRPr="00502F05">
              <w:rPr>
                <w:rFonts w:eastAsia="MS Mincho"/>
                <w:szCs w:val="22"/>
                <w:lang w:val="es-419" w:eastAsia="ja-JP"/>
              </w:rPr>
              <w:t>por cada registro internacional</w:t>
            </w:r>
          </w:p>
        </w:tc>
        <w:tc>
          <w:tcPr>
            <w:tcW w:w="1980" w:type="dxa"/>
            <w:tcBorders>
              <w:top w:val="single" w:sz="4" w:space="0" w:color="auto"/>
              <w:left w:val="single" w:sz="4" w:space="0" w:color="auto"/>
              <w:right w:val="single" w:sz="4" w:space="0" w:color="auto"/>
            </w:tcBorders>
          </w:tcPr>
          <w:p w:rsidR="009E189E" w:rsidRPr="00502F05" w:rsidRDefault="009E189E" w:rsidP="00F02A6F">
            <w:pPr>
              <w:rPr>
                <w:szCs w:val="22"/>
                <w:lang w:val="es-419"/>
              </w:rPr>
            </w:pPr>
          </w:p>
          <w:p w:rsidR="009E189E" w:rsidRPr="00502F05" w:rsidRDefault="009E189E" w:rsidP="00F02A6F">
            <w:pPr>
              <w:rPr>
                <w:szCs w:val="22"/>
                <w:lang w:val="es-419"/>
              </w:rPr>
            </w:pPr>
          </w:p>
          <w:p w:rsidR="001C6A78" w:rsidRPr="00502F05" w:rsidRDefault="00AB34A5" w:rsidP="009C6997">
            <w:pPr>
              <w:jc w:val="center"/>
              <w:rPr>
                <w:szCs w:val="22"/>
                <w:lang w:val="es-419"/>
              </w:rPr>
            </w:pPr>
            <w:r w:rsidRPr="00502F05">
              <w:rPr>
                <w:szCs w:val="22"/>
                <w:lang w:val="es-419"/>
              </w:rPr>
              <w:t>98</w:t>
            </w:r>
          </w:p>
        </w:tc>
      </w:tr>
    </w:tbl>
    <w:p w:rsidR="009E189E" w:rsidRPr="00502F05" w:rsidRDefault="009E189E" w:rsidP="00A75A82">
      <w:pPr>
        <w:pStyle w:val="ONUME"/>
        <w:numPr>
          <w:ilvl w:val="0"/>
          <w:numId w:val="0"/>
        </w:numPr>
        <w:spacing w:after="0"/>
        <w:rPr>
          <w:szCs w:val="22"/>
          <w:lang w:val="es-419" w:eastAsia="ja-JP"/>
        </w:rPr>
      </w:pPr>
    </w:p>
    <w:p w:rsidR="00A75A82" w:rsidRPr="003707E3" w:rsidRDefault="003707E3" w:rsidP="003707E3">
      <w:pPr>
        <w:pStyle w:val="ONUME"/>
        <w:rPr>
          <w:lang w:val="es-ES" w:eastAsia="ja-JP"/>
        </w:rPr>
      </w:pPr>
      <w:r w:rsidRPr="003707E3">
        <w:rPr>
          <w:lang w:val="es-419" w:eastAsia="ja-JP"/>
        </w:rPr>
        <w:t>Esta declaración surtió efecto en la fecha de entrada en vigor del Acta de Ginebra del Arreglo de Lisboa, a saber, el 26 de febrero de 2020.</w:t>
      </w:r>
    </w:p>
    <w:p w:rsidR="009E189E" w:rsidRPr="00502F05" w:rsidRDefault="009E189E" w:rsidP="007A4061">
      <w:pPr>
        <w:pStyle w:val="ONUME"/>
        <w:numPr>
          <w:ilvl w:val="0"/>
          <w:numId w:val="0"/>
        </w:numPr>
        <w:spacing w:after="0"/>
        <w:rPr>
          <w:szCs w:val="22"/>
          <w:lang w:val="es-419"/>
        </w:rPr>
      </w:pPr>
    </w:p>
    <w:p w:rsidR="009E189E" w:rsidRPr="00502F05" w:rsidRDefault="009E189E" w:rsidP="00A75A82">
      <w:pPr>
        <w:autoSpaceDE w:val="0"/>
        <w:autoSpaceDN w:val="0"/>
        <w:adjustRightInd w:val="0"/>
        <w:rPr>
          <w:szCs w:val="22"/>
          <w:lang w:val="es-419" w:eastAsia="ja-JP"/>
        </w:rPr>
      </w:pPr>
    </w:p>
    <w:p w:rsidR="009E189E" w:rsidRPr="00502F05" w:rsidRDefault="00604BBC" w:rsidP="00EC147D">
      <w:pPr>
        <w:pStyle w:val="Endofdocument-Annex"/>
        <w:rPr>
          <w:szCs w:val="22"/>
          <w:lang w:val="es-419"/>
        </w:rPr>
      </w:pPr>
      <w:r>
        <w:rPr>
          <w:szCs w:val="22"/>
          <w:lang w:val="es-419"/>
        </w:rPr>
        <w:t>16</w:t>
      </w:r>
      <w:bookmarkStart w:id="1" w:name="_GoBack"/>
      <w:bookmarkEnd w:id="1"/>
      <w:r w:rsidR="00A75A82">
        <w:rPr>
          <w:szCs w:val="22"/>
          <w:lang w:val="es-419"/>
        </w:rPr>
        <w:t xml:space="preserve"> de abril</w:t>
      </w:r>
      <w:r w:rsidR="00EC147D" w:rsidRPr="00502F05">
        <w:rPr>
          <w:szCs w:val="22"/>
          <w:lang w:val="es-419"/>
        </w:rPr>
        <w:t xml:space="preserve"> de 2020</w:t>
      </w:r>
    </w:p>
    <w:p w:rsidR="00163F61" w:rsidRPr="00502F05" w:rsidRDefault="00163F61" w:rsidP="00726526">
      <w:pPr>
        <w:pStyle w:val="Endofdocument-Annex"/>
        <w:rPr>
          <w:szCs w:val="22"/>
          <w:lang w:val="es-419"/>
        </w:rPr>
      </w:pPr>
    </w:p>
    <w:sectPr w:rsidR="00163F61" w:rsidRPr="00502F05" w:rsidSect="00C82902">
      <w:headerReference w:type="even" r:id="rId9"/>
      <w:headerReference w:type="default" r:id="rId10"/>
      <w:headerReference w:type="first" r:id="rId11"/>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3E3" w:rsidRDefault="00D073E3">
      <w:r>
        <w:separator/>
      </w:r>
    </w:p>
  </w:endnote>
  <w:endnote w:type="continuationSeparator" w:id="0">
    <w:p w:rsidR="00D073E3" w:rsidRDefault="00D073E3" w:rsidP="003B38C1">
      <w:r>
        <w:separator/>
      </w:r>
    </w:p>
    <w:p w:rsidR="00D073E3" w:rsidRPr="003B38C1" w:rsidRDefault="00D073E3" w:rsidP="003B38C1">
      <w:pPr>
        <w:spacing w:after="60"/>
        <w:rPr>
          <w:sz w:val="17"/>
        </w:rPr>
      </w:pPr>
      <w:r>
        <w:rPr>
          <w:sz w:val="17"/>
        </w:rPr>
        <w:t>[Endnote continued from previous page]</w:t>
      </w:r>
    </w:p>
  </w:endnote>
  <w:endnote w:type="continuationNotice" w:id="1">
    <w:p w:rsidR="00D073E3" w:rsidRPr="003B38C1" w:rsidRDefault="00D073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3E3" w:rsidRDefault="00D073E3">
      <w:r>
        <w:separator/>
      </w:r>
    </w:p>
  </w:footnote>
  <w:footnote w:type="continuationSeparator" w:id="0">
    <w:p w:rsidR="00D073E3" w:rsidRDefault="00D073E3" w:rsidP="008B60B2">
      <w:r>
        <w:separator/>
      </w:r>
    </w:p>
    <w:p w:rsidR="00D073E3" w:rsidRPr="00ED77FB" w:rsidRDefault="00D073E3" w:rsidP="008B60B2">
      <w:pPr>
        <w:spacing w:after="60"/>
        <w:rPr>
          <w:sz w:val="17"/>
          <w:szCs w:val="17"/>
        </w:rPr>
      </w:pPr>
      <w:r w:rsidRPr="00ED77FB">
        <w:rPr>
          <w:sz w:val="17"/>
          <w:szCs w:val="17"/>
        </w:rPr>
        <w:t>[Footnote continued from previous page]</w:t>
      </w:r>
    </w:p>
  </w:footnote>
  <w:footnote w:type="continuationNotice" w:id="1">
    <w:p w:rsidR="00D073E3" w:rsidRPr="00ED77FB" w:rsidRDefault="00D073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02" w:rsidRDefault="00C82902" w:rsidP="00C82902">
    <w:pPr>
      <w:jc w:val="right"/>
    </w:pPr>
  </w:p>
  <w:p w:rsidR="00C82902" w:rsidRDefault="00C82902" w:rsidP="00C82902">
    <w:pPr>
      <w:jc w:val="right"/>
    </w:pPr>
    <w:r>
      <w:t xml:space="preserve">page </w:t>
    </w:r>
    <w:r>
      <w:fldChar w:fldCharType="begin"/>
    </w:r>
    <w:r>
      <w:instrText xml:space="preserve"> PAGE  \* MERGEFORMAT </w:instrText>
    </w:r>
    <w:r>
      <w:fldChar w:fldCharType="separate"/>
    </w:r>
    <w:r w:rsidR="0090493A">
      <w:rPr>
        <w:noProof/>
      </w:rPr>
      <w:t>2</w:t>
    </w:r>
    <w:r>
      <w:fldChar w:fldCharType="end"/>
    </w:r>
  </w:p>
  <w:p w:rsidR="00C82902" w:rsidRDefault="00C82902" w:rsidP="00C8290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01A28">
      <w:rPr>
        <w:noProof/>
      </w:rPr>
      <w:t>1</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902" w:rsidRDefault="00C8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 Instruments|TextBase TMs\WorkspaceSTS\GRTKF\GRTKF|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CC5016"/>
    <w:rsid w:val="00005CFF"/>
    <w:rsid w:val="00007B21"/>
    <w:rsid w:val="000123A6"/>
    <w:rsid w:val="000349FC"/>
    <w:rsid w:val="00043313"/>
    <w:rsid w:val="00043CAA"/>
    <w:rsid w:val="000617A9"/>
    <w:rsid w:val="0006182B"/>
    <w:rsid w:val="00065151"/>
    <w:rsid w:val="000728FF"/>
    <w:rsid w:val="00075432"/>
    <w:rsid w:val="000819E3"/>
    <w:rsid w:val="00094744"/>
    <w:rsid w:val="000968ED"/>
    <w:rsid w:val="00096C3E"/>
    <w:rsid w:val="000A525D"/>
    <w:rsid w:val="000A68FF"/>
    <w:rsid w:val="000B6AA5"/>
    <w:rsid w:val="000D126A"/>
    <w:rsid w:val="000D3921"/>
    <w:rsid w:val="000E73ED"/>
    <w:rsid w:val="000F5E56"/>
    <w:rsid w:val="000F6F73"/>
    <w:rsid w:val="00101A28"/>
    <w:rsid w:val="001272E3"/>
    <w:rsid w:val="00130597"/>
    <w:rsid w:val="00131BD8"/>
    <w:rsid w:val="00133F53"/>
    <w:rsid w:val="00135657"/>
    <w:rsid w:val="001362EE"/>
    <w:rsid w:val="001370D1"/>
    <w:rsid w:val="00137FE3"/>
    <w:rsid w:val="00145E69"/>
    <w:rsid w:val="0015037D"/>
    <w:rsid w:val="00153AE0"/>
    <w:rsid w:val="00163F61"/>
    <w:rsid w:val="0016462F"/>
    <w:rsid w:val="00166299"/>
    <w:rsid w:val="001809F6"/>
    <w:rsid w:val="00182AAC"/>
    <w:rsid w:val="001832A6"/>
    <w:rsid w:val="0018470B"/>
    <w:rsid w:val="00185E31"/>
    <w:rsid w:val="00186DE1"/>
    <w:rsid w:val="001A0713"/>
    <w:rsid w:val="001A648D"/>
    <w:rsid w:val="001C2D7E"/>
    <w:rsid w:val="001C6A78"/>
    <w:rsid w:val="001D15DD"/>
    <w:rsid w:val="001E2A93"/>
    <w:rsid w:val="001E3305"/>
    <w:rsid w:val="001E3850"/>
    <w:rsid w:val="001F1B95"/>
    <w:rsid w:val="001F717F"/>
    <w:rsid w:val="0020258E"/>
    <w:rsid w:val="00203F6A"/>
    <w:rsid w:val="0020551F"/>
    <w:rsid w:val="00210DFB"/>
    <w:rsid w:val="00223783"/>
    <w:rsid w:val="0022493E"/>
    <w:rsid w:val="00224A8A"/>
    <w:rsid w:val="002408FD"/>
    <w:rsid w:val="00245543"/>
    <w:rsid w:val="00251890"/>
    <w:rsid w:val="0025278E"/>
    <w:rsid w:val="00254AAE"/>
    <w:rsid w:val="002634C4"/>
    <w:rsid w:val="0027059A"/>
    <w:rsid w:val="002706B8"/>
    <w:rsid w:val="00271540"/>
    <w:rsid w:val="00284ACE"/>
    <w:rsid w:val="00285587"/>
    <w:rsid w:val="002928D3"/>
    <w:rsid w:val="002A2E4F"/>
    <w:rsid w:val="002B4D5C"/>
    <w:rsid w:val="002B6590"/>
    <w:rsid w:val="002C1554"/>
    <w:rsid w:val="002C168C"/>
    <w:rsid w:val="002C38D8"/>
    <w:rsid w:val="002C544F"/>
    <w:rsid w:val="002F016B"/>
    <w:rsid w:val="002F1FE6"/>
    <w:rsid w:val="002F4E68"/>
    <w:rsid w:val="002F589C"/>
    <w:rsid w:val="002F5E7F"/>
    <w:rsid w:val="00312F7F"/>
    <w:rsid w:val="00317670"/>
    <w:rsid w:val="003235A0"/>
    <w:rsid w:val="00324A0A"/>
    <w:rsid w:val="00324A92"/>
    <w:rsid w:val="00335EC1"/>
    <w:rsid w:val="00347330"/>
    <w:rsid w:val="00357985"/>
    <w:rsid w:val="003612A1"/>
    <w:rsid w:val="00361450"/>
    <w:rsid w:val="00365541"/>
    <w:rsid w:val="003673CF"/>
    <w:rsid w:val="003707E3"/>
    <w:rsid w:val="003845C1"/>
    <w:rsid w:val="003A6F89"/>
    <w:rsid w:val="003B38C1"/>
    <w:rsid w:val="003C0F33"/>
    <w:rsid w:val="003C2450"/>
    <w:rsid w:val="003C69C7"/>
    <w:rsid w:val="003E0D9F"/>
    <w:rsid w:val="003F77DE"/>
    <w:rsid w:val="0040416E"/>
    <w:rsid w:val="004052E1"/>
    <w:rsid w:val="00411FB2"/>
    <w:rsid w:val="0041419B"/>
    <w:rsid w:val="00414A9E"/>
    <w:rsid w:val="00423E3E"/>
    <w:rsid w:val="00427AF4"/>
    <w:rsid w:val="00430CF9"/>
    <w:rsid w:val="004630B4"/>
    <w:rsid w:val="004647DA"/>
    <w:rsid w:val="00466BC7"/>
    <w:rsid w:val="0047006A"/>
    <w:rsid w:val="00474062"/>
    <w:rsid w:val="00477D6B"/>
    <w:rsid w:val="00477EF9"/>
    <w:rsid w:val="00484BEA"/>
    <w:rsid w:val="00485835"/>
    <w:rsid w:val="004936FC"/>
    <w:rsid w:val="004947C5"/>
    <w:rsid w:val="004B0093"/>
    <w:rsid w:val="004B336C"/>
    <w:rsid w:val="004C4C99"/>
    <w:rsid w:val="004C7C7E"/>
    <w:rsid w:val="004F5A30"/>
    <w:rsid w:val="005019FF"/>
    <w:rsid w:val="00502F05"/>
    <w:rsid w:val="005243B1"/>
    <w:rsid w:val="0053057A"/>
    <w:rsid w:val="00535240"/>
    <w:rsid w:val="00546473"/>
    <w:rsid w:val="00546A94"/>
    <w:rsid w:val="005470BE"/>
    <w:rsid w:val="00560A29"/>
    <w:rsid w:val="005621EC"/>
    <w:rsid w:val="00563C83"/>
    <w:rsid w:val="00563FB7"/>
    <w:rsid w:val="00564FFB"/>
    <w:rsid w:val="00566749"/>
    <w:rsid w:val="00566C48"/>
    <w:rsid w:val="00566FDE"/>
    <w:rsid w:val="005672FC"/>
    <w:rsid w:val="00581F54"/>
    <w:rsid w:val="005868B8"/>
    <w:rsid w:val="005909A2"/>
    <w:rsid w:val="0059245B"/>
    <w:rsid w:val="005944E6"/>
    <w:rsid w:val="00594555"/>
    <w:rsid w:val="005967C4"/>
    <w:rsid w:val="005A192B"/>
    <w:rsid w:val="005B5479"/>
    <w:rsid w:val="005B601B"/>
    <w:rsid w:val="005C3A98"/>
    <w:rsid w:val="005C6649"/>
    <w:rsid w:val="005C720D"/>
    <w:rsid w:val="005F2F3B"/>
    <w:rsid w:val="00604BBC"/>
    <w:rsid w:val="00605665"/>
    <w:rsid w:val="00605827"/>
    <w:rsid w:val="00606897"/>
    <w:rsid w:val="00633065"/>
    <w:rsid w:val="006441AE"/>
    <w:rsid w:val="00644AA2"/>
    <w:rsid w:val="00646050"/>
    <w:rsid w:val="00647B0C"/>
    <w:rsid w:val="0065095D"/>
    <w:rsid w:val="00654AE9"/>
    <w:rsid w:val="00662243"/>
    <w:rsid w:val="006659A7"/>
    <w:rsid w:val="00665B2A"/>
    <w:rsid w:val="006713CA"/>
    <w:rsid w:val="00674ABA"/>
    <w:rsid w:val="00676C5C"/>
    <w:rsid w:val="006829B7"/>
    <w:rsid w:val="00684699"/>
    <w:rsid w:val="00687B7E"/>
    <w:rsid w:val="0069148B"/>
    <w:rsid w:val="00692298"/>
    <w:rsid w:val="006A27A6"/>
    <w:rsid w:val="006B219F"/>
    <w:rsid w:val="006D1756"/>
    <w:rsid w:val="006D5212"/>
    <w:rsid w:val="006D529E"/>
    <w:rsid w:val="006E454A"/>
    <w:rsid w:val="006F073B"/>
    <w:rsid w:val="006F33FF"/>
    <w:rsid w:val="007146EE"/>
    <w:rsid w:val="007227A5"/>
    <w:rsid w:val="00726526"/>
    <w:rsid w:val="007303D8"/>
    <w:rsid w:val="00746216"/>
    <w:rsid w:val="007518A5"/>
    <w:rsid w:val="00755ED6"/>
    <w:rsid w:val="00762E8E"/>
    <w:rsid w:val="00767C4D"/>
    <w:rsid w:val="007721AA"/>
    <w:rsid w:val="00773CE3"/>
    <w:rsid w:val="00775EBD"/>
    <w:rsid w:val="007760BE"/>
    <w:rsid w:val="00781BFF"/>
    <w:rsid w:val="00782581"/>
    <w:rsid w:val="00790A94"/>
    <w:rsid w:val="007A0427"/>
    <w:rsid w:val="007A0D38"/>
    <w:rsid w:val="007A1B85"/>
    <w:rsid w:val="007A4061"/>
    <w:rsid w:val="007A535D"/>
    <w:rsid w:val="007A6A2E"/>
    <w:rsid w:val="007B3162"/>
    <w:rsid w:val="007B7F73"/>
    <w:rsid w:val="007C3E9B"/>
    <w:rsid w:val="007C7867"/>
    <w:rsid w:val="007D1613"/>
    <w:rsid w:val="007D250A"/>
    <w:rsid w:val="007E5906"/>
    <w:rsid w:val="007F4D09"/>
    <w:rsid w:val="007F62D1"/>
    <w:rsid w:val="007F7C13"/>
    <w:rsid w:val="00804EC4"/>
    <w:rsid w:val="0082386D"/>
    <w:rsid w:val="00833D72"/>
    <w:rsid w:val="008342EE"/>
    <w:rsid w:val="00836B65"/>
    <w:rsid w:val="008429AA"/>
    <w:rsid w:val="00853FA8"/>
    <w:rsid w:val="00854071"/>
    <w:rsid w:val="00870C43"/>
    <w:rsid w:val="00874D58"/>
    <w:rsid w:val="00885618"/>
    <w:rsid w:val="00886684"/>
    <w:rsid w:val="008929D1"/>
    <w:rsid w:val="008948BE"/>
    <w:rsid w:val="008977D0"/>
    <w:rsid w:val="008A175B"/>
    <w:rsid w:val="008B23F7"/>
    <w:rsid w:val="008B2CC1"/>
    <w:rsid w:val="008B60B2"/>
    <w:rsid w:val="008C2D2F"/>
    <w:rsid w:val="008C2FE6"/>
    <w:rsid w:val="008E25A7"/>
    <w:rsid w:val="008F1F70"/>
    <w:rsid w:val="008F6741"/>
    <w:rsid w:val="0090493A"/>
    <w:rsid w:val="0090731E"/>
    <w:rsid w:val="0091303D"/>
    <w:rsid w:val="00916EE2"/>
    <w:rsid w:val="00922789"/>
    <w:rsid w:val="00930787"/>
    <w:rsid w:val="009339C5"/>
    <w:rsid w:val="009378BE"/>
    <w:rsid w:val="00937E7E"/>
    <w:rsid w:val="00940793"/>
    <w:rsid w:val="00943E32"/>
    <w:rsid w:val="009449F2"/>
    <w:rsid w:val="00954B96"/>
    <w:rsid w:val="00965EC2"/>
    <w:rsid w:val="00966A22"/>
    <w:rsid w:val="0096722F"/>
    <w:rsid w:val="00967BFD"/>
    <w:rsid w:val="0097652C"/>
    <w:rsid w:val="00980843"/>
    <w:rsid w:val="009820CB"/>
    <w:rsid w:val="009838ED"/>
    <w:rsid w:val="00987E9A"/>
    <w:rsid w:val="00997AAD"/>
    <w:rsid w:val="009A591F"/>
    <w:rsid w:val="009C0C04"/>
    <w:rsid w:val="009C6997"/>
    <w:rsid w:val="009E189E"/>
    <w:rsid w:val="009E2791"/>
    <w:rsid w:val="009E3340"/>
    <w:rsid w:val="009E3F6F"/>
    <w:rsid w:val="009E5F9F"/>
    <w:rsid w:val="009E72BA"/>
    <w:rsid w:val="009F2A14"/>
    <w:rsid w:val="009F499F"/>
    <w:rsid w:val="00A04B6E"/>
    <w:rsid w:val="00A1570B"/>
    <w:rsid w:val="00A21684"/>
    <w:rsid w:val="00A25430"/>
    <w:rsid w:val="00A2622E"/>
    <w:rsid w:val="00A27748"/>
    <w:rsid w:val="00A353ED"/>
    <w:rsid w:val="00A42DAF"/>
    <w:rsid w:val="00A43C0A"/>
    <w:rsid w:val="00A456E7"/>
    <w:rsid w:val="00A45BD8"/>
    <w:rsid w:val="00A54931"/>
    <w:rsid w:val="00A618D7"/>
    <w:rsid w:val="00A6412B"/>
    <w:rsid w:val="00A71A0A"/>
    <w:rsid w:val="00A7323F"/>
    <w:rsid w:val="00A75A82"/>
    <w:rsid w:val="00A869B7"/>
    <w:rsid w:val="00A94E39"/>
    <w:rsid w:val="00AA1EEF"/>
    <w:rsid w:val="00AB34A5"/>
    <w:rsid w:val="00AB61EE"/>
    <w:rsid w:val="00AC205C"/>
    <w:rsid w:val="00AC76CA"/>
    <w:rsid w:val="00AD38EE"/>
    <w:rsid w:val="00AF0A6B"/>
    <w:rsid w:val="00AF5108"/>
    <w:rsid w:val="00B05A69"/>
    <w:rsid w:val="00B06BC9"/>
    <w:rsid w:val="00B1322D"/>
    <w:rsid w:val="00B21387"/>
    <w:rsid w:val="00B2247B"/>
    <w:rsid w:val="00B27CB2"/>
    <w:rsid w:val="00B30767"/>
    <w:rsid w:val="00B455EF"/>
    <w:rsid w:val="00B45E31"/>
    <w:rsid w:val="00B46D7E"/>
    <w:rsid w:val="00B54D7D"/>
    <w:rsid w:val="00B71605"/>
    <w:rsid w:val="00B83157"/>
    <w:rsid w:val="00B83ABD"/>
    <w:rsid w:val="00B8432D"/>
    <w:rsid w:val="00B85937"/>
    <w:rsid w:val="00B9734B"/>
    <w:rsid w:val="00B97A85"/>
    <w:rsid w:val="00BA10EC"/>
    <w:rsid w:val="00BA59F8"/>
    <w:rsid w:val="00BA63F6"/>
    <w:rsid w:val="00BA6DE5"/>
    <w:rsid w:val="00BB30F3"/>
    <w:rsid w:val="00BB78C7"/>
    <w:rsid w:val="00BD1BF1"/>
    <w:rsid w:val="00BD1ECD"/>
    <w:rsid w:val="00BE55D6"/>
    <w:rsid w:val="00BE5857"/>
    <w:rsid w:val="00BF38D0"/>
    <w:rsid w:val="00C11BFE"/>
    <w:rsid w:val="00C146FC"/>
    <w:rsid w:val="00C32F61"/>
    <w:rsid w:val="00C45642"/>
    <w:rsid w:val="00C47421"/>
    <w:rsid w:val="00C50EF2"/>
    <w:rsid w:val="00C53471"/>
    <w:rsid w:val="00C556FE"/>
    <w:rsid w:val="00C61A8F"/>
    <w:rsid w:val="00C63443"/>
    <w:rsid w:val="00C634D0"/>
    <w:rsid w:val="00C67841"/>
    <w:rsid w:val="00C72D4F"/>
    <w:rsid w:val="00C771EA"/>
    <w:rsid w:val="00C82902"/>
    <w:rsid w:val="00C977DB"/>
    <w:rsid w:val="00CA280B"/>
    <w:rsid w:val="00CA4166"/>
    <w:rsid w:val="00CB132F"/>
    <w:rsid w:val="00CB13CA"/>
    <w:rsid w:val="00CB5A5D"/>
    <w:rsid w:val="00CC38BE"/>
    <w:rsid w:val="00CC5016"/>
    <w:rsid w:val="00CC692B"/>
    <w:rsid w:val="00CD3F54"/>
    <w:rsid w:val="00CE0A51"/>
    <w:rsid w:val="00CE0F4D"/>
    <w:rsid w:val="00CE6390"/>
    <w:rsid w:val="00CF4536"/>
    <w:rsid w:val="00D01FB2"/>
    <w:rsid w:val="00D073E3"/>
    <w:rsid w:val="00D125CE"/>
    <w:rsid w:val="00D13B02"/>
    <w:rsid w:val="00D22BD4"/>
    <w:rsid w:val="00D30CC7"/>
    <w:rsid w:val="00D31C2F"/>
    <w:rsid w:val="00D376BC"/>
    <w:rsid w:val="00D409DF"/>
    <w:rsid w:val="00D40A98"/>
    <w:rsid w:val="00D424EC"/>
    <w:rsid w:val="00D45252"/>
    <w:rsid w:val="00D51AC4"/>
    <w:rsid w:val="00D56250"/>
    <w:rsid w:val="00D5674D"/>
    <w:rsid w:val="00D57F87"/>
    <w:rsid w:val="00D57F90"/>
    <w:rsid w:val="00D71B4D"/>
    <w:rsid w:val="00D76F38"/>
    <w:rsid w:val="00D826FA"/>
    <w:rsid w:val="00D865D9"/>
    <w:rsid w:val="00D90EE5"/>
    <w:rsid w:val="00D93D55"/>
    <w:rsid w:val="00DB42CB"/>
    <w:rsid w:val="00DB605B"/>
    <w:rsid w:val="00DC3E50"/>
    <w:rsid w:val="00DC7438"/>
    <w:rsid w:val="00DD24CF"/>
    <w:rsid w:val="00DE662B"/>
    <w:rsid w:val="00DF0B17"/>
    <w:rsid w:val="00E213EE"/>
    <w:rsid w:val="00E2159F"/>
    <w:rsid w:val="00E335FE"/>
    <w:rsid w:val="00E357DE"/>
    <w:rsid w:val="00E42B9A"/>
    <w:rsid w:val="00E52C2C"/>
    <w:rsid w:val="00E532DC"/>
    <w:rsid w:val="00E66C2C"/>
    <w:rsid w:val="00E76541"/>
    <w:rsid w:val="00E82492"/>
    <w:rsid w:val="00EA572E"/>
    <w:rsid w:val="00EB50E5"/>
    <w:rsid w:val="00EB58E4"/>
    <w:rsid w:val="00EC147D"/>
    <w:rsid w:val="00EC1DE8"/>
    <w:rsid w:val="00EC23FC"/>
    <w:rsid w:val="00EC4E49"/>
    <w:rsid w:val="00ED4C4F"/>
    <w:rsid w:val="00ED77FB"/>
    <w:rsid w:val="00EE45FA"/>
    <w:rsid w:val="00EE5748"/>
    <w:rsid w:val="00EE5DF4"/>
    <w:rsid w:val="00EF0146"/>
    <w:rsid w:val="00EF0FAD"/>
    <w:rsid w:val="00F06DF3"/>
    <w:rsid w:val="00F0720F"/>
    <w:rsid w:val="00F201C4"/>
    <w:rsid w:val="00F30457"/>
    <w:rsid w:val="00F366B9"/>
    <w:rsid w:val="00F52AC0"/>
    <w:rsid w:val="00F62CDB"/>
    <w:rsid w:val="00F63BF2"/>
    <w:rsid w:val="00F64B5E"/>
    <w:rsid w:val="00F66152"/>
    <w:rsid w:val="00F730F2"/>
    <w:rsid w:val="00F7721F"/>
    <w:rsid w:val="00F77CC4"/>
    <w:rsid w:val="00F80533"/>
    <w:rsid w:val="00F95E30"/>
    <w:rsid w:val="00F977D3"/>
    <w:rsid w:val="00FB3AF4"/>
    <w:rsid w:val="00FC379F"/>
    <w:rsid w:val="00FC3D36"/>
    <w:rsid w:val="00FC4C8A"/>
    <w:rsid w:val="00FD2714"/>
    <w:rsid w:val="00FE6748"/>
    <w:rsid w:val="00FF3638"/>
    <w:rsid w:val="00FF3F8D"/>
    <w:rsid w:val="00FF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22FA6D"/>
  <w15:docId w15:val="{2349CD87-F6BC-47CC-894E-55F8FAD6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86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317420">
      <w:bodyDiv w:val="1"/>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
        <w:div w:id="546182187">
          <w:marLeft w:val="0"/>
          <w:marRight w:val="0"/>
          <w:marTop w:val="0"/>
          <w:marBottom w:val="0"/>
          <w:divBdr>
            <w:top w:val="none" w:sz="0" w:space="0" w:color="auto"/>
            <w:left w:val="none" w:sz="0" w:space="0" w:color="auto"/>
            <w:bottom w:val="none" w:sz="0" w:space="0" w:color="auto"/>
            <w:right w:val="none" w:sz="0" w:space="0" w:color="auto"/>
          </w:divBdr>
        </w:div>
        <w:div w:id="563830907">
          <w:marLeft w:val="0"/>
          <w:marRight w:val="0"/>
          <w:marTop w:val="0"/>
          <w:marBottom w:val="0"/>
          <w:divBdr>
            <w:top w:val="none" w:sz="0" w:space="0" w:color="auto"/>
            <w:left w:val="none" w:sz="0" w:space="0" w:color="auto"/>
            <w:bottom w:val="none" w:sz="0" w:space="0" w:color="auto"/>
            <w:right w:val="none" w:sz="0" w:space="0" w:color="auto"/>
          </w:divBdr>
        </w:div>
        <w:div w:id="676659542">
          <w:marLeft w:val="0"/>
          <w:marRight w:val="0"/>
          <w:marTop w:val="0"/>
          <w:marBottom w:val="0"/>
          <w:divBdr>
            <w:top w:val="none" w:sz="0" w:space="0" w:color="auto"/>
            <w:left w:val="none" w:sz="0" w:space="0" w:color="auto"/>
            <w:bottom w:val="none" w:sz="0" w:space="0" w:color="auto"/>
            <w:right w:val="none" w:sz="0" w:space="0" w:color="auto"/>
          </w:divBdr>
        </w:div>
        <w:div w:id="843974769">
          <w:marLeft w:val="0"/>
          <w:marRight w:val="0"/>
          <w:marTop w:val="0"/>
          <w:marBottom w:val="0"/>
          <w:divBdr>
            <w:top w:val="none" w:sz="0" w:space="0" w:color="auto"/>
            <w:left w:val="none" w:sz="0" w:space="0" w:color="auto"/>
            <w:bottom w:val="none" w:sz="0" w:space="0" w:color="auto"/>
            <w:right w:val="none" w:sz="0" w:space="0" w:color="auto"/>
          </w:divBdr>
        </w:div>
        <w:div w:id="908148673">
          <w:marLeft w:val="0"/>
          <w:marRight w:val="0"/>
          <w:marTop w:val="0"/>
          <w:marBottom w:val="0"/>
          <w:divBdr>
            <w:top w:val="none" w:sz="0" w:space="0" w:color="auto"/>
            <w:left w:val="none" w:sz="0" w:space="0" w:color="auto"/>
            <w:bottom w:val="none" w:sz="0" w:space="0" w:color="auto"/>
            <w:right w:val="none" w:sz="0" w:space="0" w:color="auto"/>
          </w:divBdr>
        </w:div>
        <w:div w:id="1019353347">
          <w:marLeft w:val="0"/>
          <w:marRight w:val="0"/>
          <w:marTop w:val="0"/>
          <w:marBottom w:val="0"/>
          <w:divBdr>
            <w:top w:val="none" w:sz="0" w:space="0" w:color="auto"/>
            <w:left w:val="none" w:sz="0" w:space="0" w:color="auto"/>
            <w:bottom w:val="none" w:sz="0" w:space="0" w:color="auto"/>
            <w:right w:val="none" w:sz="0" w:space="0" w:color="auto"/>
          </w:divBdr>
        </w:div>
        <w:div w:id="1285111084">
          <w:marLeft w:val="0"/>
          <w:marRight w:val="0"/>
          <w:marTop w:val="0"/>
          <w:marBottom w:val="0"/>
          <w:divBdr>
            <w:top w:val="none" w:sz="0" w:space="0" w:color="auto"/>
            <w:left w:val="none" w:sz="0" w:space="0" w:color="auto"/>
            <w:bottom w:val="none" w:sz="0" w:space="0" w:color="auto"/>
            <w:right w:val="none" w:sz="0" w:space="0" w:color="auto"/>
          </w:divBdr>
        </w:div>
        <w:div w:id="1292246385">
          <w:marLeft w:val="0"/>
          <w:marRight w:val="0"/>
          <w:marTop w:val="0"/>
          <w:marBottom w:val="0"/>
          <w:divBdr>
            <w:top w:val="none" w:sz="0" w:space="0" w:color="auto"/>
            <w:left w:val="none" w:sz="0" w:space="0" w:color="auto"/>
            <w:bottom w:val="none" w:sz="0" w:space="0" w:color="auto"/>
            <w:right w:val="none" w:sz="0" w:space="0" w:color="auto"/>
          </w:divBdr>
        </w:div>
        <w:div w:id="1586265101">
          <w:marLeft w:val="0"/>
          <w:marRight w:val="0"/>
          <w:marTop w:val="0"/>
          <w:marBottom w:val="0"/>
          <w:divBdr>
            <w:top w:val="none" w:sz="0" w:space="0" w:color="auto"/>
            <w:left w:val="none" w:sz="0" w:space="0" w:color="auto"/>
            <w:bottom w:val="none" w:sz="0" w:space="0" w:color="auto"/>
            <w:right w:val="none" w:sz="0" w:space="0" w:color="auto"/>
          </w:divBdr>
        </w:div>
        <w:div w:id="1625233848">
          <w:marLeft w:val="0"/>
          <w:marRight w:val="0"/>
          <w:marTop w:val="0"/>
          <w:marBottom w:val="0"/>
          <w:divBdr>
            <w:top w:val="none" w:sz="0" w:space="0" w:color="auto"/>
            <w:left w:val="none" w:sz="0" w:space="0" w:color="auto"/>
            <w:bottom w:val="none" w:sz="0" w:space="0" w:color="auto"/>
            <w:right w:val="none" w:sz="0" w:space="0" w:color="auto"/>
          </w:divBdr>
        </w:div>
        <w:div w:id="1849829884">
          <w:marLeft w:val="0"/>
          <w:marRight w:val="0"/>
          <w:marTop w:val="0"/>
          <w:marBottom w:val="0"/>
          <w:divBdr>
            <w:top w:val="none" w:sz="0" w:space="0" w:color="auto"/>
            <w:left w:val="none" w:sz="0" w:space="0" w:color="auto"/>
            <w:bottom w:val="none" w:sz="0" w:space="0" w:color="auto"/>
            <w:right w:val="none" w:sz="0" w:space="0" w:color="auto"/>
          </w:divBdr>
        </w:div>
        <w:div w:id="206683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9107A-78AB-445D-BE37-A02C2BD4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1172</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VINCENT Anouck</cp:lastModifiedBy>
  <cp:revision>9</cp:revision>
  <cp:lastPrinted>2017-09-05T10:03:00Z</cp:lastPrinted>
  <dcterms:created xsi:type="dcterms:W3CDTF">2020-02-27T10:59:00Z</dcterms:created>
  <dcterms:modified xsi:type="dcterms:W3CDTF">2020-04-15T10:15:00Z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bae9a01e-62e1-4d3f-9185-78bead75c613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