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FC" w:rsidRDefault="00E816FC" w:rsidP="00E816FC">
      <w:pPr>
        <w:ind w:right="-1"/>
        <w:jc w:val="center"/>
        <w:rPr>
          <w:b/>
          <w:caps/>
          <w:sz w:val="28"/>
          <w:szCs w:val="28"/>
          <w:lang w:val="fr-CH"/>
        </w:rPr>
      </w:pPr>
      <w:r w:rsidRPr="00607E8F">
        <w:rPr>
          <w:b/>
          <w:caps/>
          <w:sz w:val="28"/>
          <w:szCs w:val="28"/>
          <w:lang w:val="fr-CH"/>
        </w:rPr>
        <w:t>Arrangement de Lisbonne concernant la protection des appellations d</w:t>
      </w:r>
      <w:r w:rsidR="00756B3B">
        <w:rPr>
          <w:b/>
          <w:caps/>
          <w:sz w:val="28"/>
          <w:szCs w:val="28"/>
          <w:lang w:val="fr-CH"/>
        </w:rPr>
        <w:t>’</w:t>
      </w:r>
      <w:r w:rsidRPr="00607E8F">
        <w:rPr>
          <w:b/>
          <w:caps/>
          <w:sz w:val="28"/>
          <w:szCs w:val="28"/>
          <w:lang w:val="fr-CH"/>
        </w:rPr>
        <w:t>origine et leur enregistrement international</w:t>
      </w:r>
    </w:p>
    <w:p w:rsidR="00E816FC" w:rsidRDefault="00E816FC" w:rsidP="00E816FC">
      <w:pPr>
        <w:ind w:right="-1"/>
        <w:jc w:val="center"/>
        <w:rPr>
          <w:b/>
          <w:caps/>
          <w:sz w:val="28"/>
          <w:szCs w:val="28"/>
          <w:lang w:val="fr-CH"/>
        </w:rPr>
      </w:pPr>
      <w:r w:rsidRPr="00607E8F">
        <w:rPr>
          <w:b/>
          <w:caps/>
          <w:sz w:val="28"/>
          <w:szCs w:val="28"/>
          <w:lang w:val="fr-CH"/>
        </w:rPr>
        <w:t xml:space="preserve">et </w:t>
      </w:r>
    </w:p>
    <w:p w:rsidR="00E816FC" w:rsidRDefault="00E816FC" w:rsidP="00E816FC">
      <w:pPr>
        <w:ind w:right="-1"/>
        <w:jc w:val="center"/>
        <w:rPr>
          <w:b/>
          <w:caps/>
          <w:sz w:val="28"/>
          <w:szCs w:val="28"/>
          <w:lang w:val="fr-CH"/>
        </w:rPr>
      </w:pPr>
      <w:r w:rsidRPr="00607E8F">
        <w:rPr>
          <w:b/>
          <w:caps/>
          <w:sz w:val="28"/>
          <w:szCs w:val="28"/>
          <w:lang w:val="fr-CH"/>
        </w:rPr>
        <w:t>Acte de Genève de l</w:t>
      </w:r>
      <w:r w:rsidR="00756B3B">
        <w:rPr>
          <w:b/>
          <w:caps/>
          <w:sz w:val="28"/>
          <w:szCs w:val="28"/>
          <w:lang w:val="fr-CH"/>
        </w:rPr>
        <w:t>’</w:t>
      </w:r>
      <w:r w:rsidRPr="00607E8F">
        <w:rPr>
          <w:b/>
          <w:caps/>
          <w:sz w:val="28"/>
          <w:szCs w:val="28"/>
          <w:lang w:val="fr-CH"/>
        </w:rPr>
        <w:t>Arrangement de Lisbonne sur les appellations d</w:t>
      </w:r>
      <w:r w:rsidR="00756B3B">
        <w:rPr>
          <w:b/>
          <w:caps/>
          <w:sz w:val="28"/>
          <w:szCs w:val="28"/>
          <w:lang w:val="fr-CH"/>
        </w:rPr>
        <w:t>’</w:t>
      </w:r>
      <w:r w:rsidRPr="00607E8F">
        <w:rPr>
          <w:b/>
          <w:caps/>
          <w:sz w:val="28"/>
          <w:szCs w:val="28"/>
          <w:lang w:val="fr-CH"/>
        </w:rPr>
        <w:t>origine et les indications géographiques</w:t>
      </w:r>
    </w:p>
    <w:p w:rsidR="00E816FC" w:rsidRDefault="00E816FC" w:rsidP="00C638B9">
      <w:pPr>
        <w:ind w:right="-1"/>
        <w:jc w:val="center"/>
        <w:rPr>
          <w:lang w:val="fr-CH" w:eastAsia="zh-CN"/>
        </w:rPr>
      </w:pPr>
    </w:p>
    <w:p w:rsidR="00E816FC" w:rsidRDefault="00E816FC" w:rsidP="00E816FC">
      <w:pPr>
        <w:ind w:right="-1"/>
        <w:jc w:val="center"/>
        <w:rPr>
          <w:b/>
          <w:szCs w:val="24"/>
          <w:lang w:val="fr-CH" w:eastAsia="zh-CN"/>
        </w:rPr>
      </w:pPr>
      <w:r w:rsidRPr="00E816FC">
        <w:rPr>
          <w:b/>
          <w:caps/>
          <w:szCs w:val="24"/>
          <w:lang w:val="fr-CH" w:eastAsia="zh-CN"/>
        </w:rPr>
        <w:t>octroi d</w:t>
      </w:r>
      <w:r w:rsidR="00756B3B">
        <w:rPr>
          <w:b/>
          <w:caps/>
          <w:szCs w:val="24"/>
          <w:lang w:val="fr-CH" w:eastAsia="zh-CN"/>
        </w:rPr>
        <w:t>’</w:t>
      </w:r>
      <w:r w:rsidRPr="00E816FC">
        <w:rPr>
          <w:b/>
          <w:caps/>
          <w:szCs w:val="24"/>
          <w:lang w:val="fr-CH" w:eastAsia="zh-CN"/>
        </w:rPr>
        <w:t>une période de transition aux tiers</w:t>
      </w:r>
      <w:r>
        <w:rPr>
          <w:rStyle w:val="FootnoteReference"/>
          <w:b/>
          <w:szCs w:val="24"/>
          <w:lang w:eastAsia="zh-CN"/>
        </w:rPr>
        <w:footnoteReference w:id="1"/>
      </w:r>
    </w:p>
    <w:p w:rsidR="00E816FC" w:rsidRDefault="00E816FC" w:rsidP="00C638B9">
      <w:pPr>
        <w:ind w:right="-1"/>
        <w:jc w:val="center"/>
        <w:rPr>
          <w:sz w:val="22"/>
          <w:lang w:val="fr-CH" w:eastAsia="zh-CN"/>
        </w:rPr>
      </w:pPr>
    </w:p>
    <w:p w:rsidR="00E816FC" w:rsidRDefault="00E816FC" w:rsidP="00E816FC">
      <w:pPr>
        <w:spacing w:line="220" w:lineRule="exact"/>
        <w:ind w:right="-1"/>
        <w:jc w:val="center"/>
        <w:rPr>
          <w:sz w:val="20"/>
          <w:lang w:val="fr-CH"/>
        </w:rPr>
      </w:pPr>
      <w:r w:rsidRPr="00BF44A2">
        <w:rPr>
          <w:sz w:val="20"/>
          <w:lang w:val="fr-CH"/>
        </w:rPr>
        <w:t>À remettre au Bureau international</w:t>
      </w:r>
    </w:p>
    <w:p w:rsidR="00E816FC" w:rsidRDefault="00E816FC" w:rsidP="00E816FC">
      <w:pPr>
        <w:spacing w:line="220" w:lineRule="exact"/>
        <w:ind w:right="-1"/>
        <w:jc w:val="center"/>
        <w:rPr>
          <w:sz w:val="20"/>
          <w:lang w:val="fr-CH"/>
        </w:rPr>
      </w:pPr>
      <w:proofErr w:type="gramStart"/>
      <w:r w:rsidRPr="00BF44A2">
        <w:rPr>
          <w:sz w:val="20"/>
          <w:lang w:val="fr-CH"/>
        </w:rPr>
        <w:t>de</w:t>
      </w:r>
      <w:proofErr w:type="gramEnd"/>
      <w:r w:rsidRPr="00BF44A2">
        <w:rPr>
          <w:sz w:val="20"/>
          <w:lang w:val="fr-CH"/>
        </w:rPr>
        <w:t xml:space="preserve"> l</w:t>
      </w:r>
      <w:r w:rsidR="00756B3B">
        <w:rPr>
          <w:sz w:val="20"/>
          <w:lang w:val="fr-CH"/>
        </w:rPr>
        <w:t>’</w:t>
      </w:r>
      <w:r w:rsidRPr="00BF44A2">
        <w:rPr>
          <w:sz w:val="20"/>
          <w:lang w:val="fr-CH"/>
        </w:rPr>
        <w:t>Organisation Mondiale de la Propriété Intellectuelle (OMPI)</w:t>
      </w:r>
    </w:p>
    <w:p w:rsidR="00E816FC" w:rsidRDefault="00E816FC" w:rsidP="00E816FC">
      <w:pPr>
        <w:spacing w:line="220" w:lineRule="exact"/>
        <w:ind w:right="-1"/>
        <w:jc w:val="center"/>
        <w:rPr>
          <w:sz w:val="20"/>
          <w:lang w:val="fr-CH"/>
        </w:rPr>
      </w:pPr>
      <w:r w:rsidRPr="00BF44A2">
        <w:rPr>
          <w:sz w:val="20"/>
          <w:lang w:val="fr-CH"/>
        </w:rPr>
        <w:t xml:space="preserve">34, chemin des </w:t>
      </w:r>
      <w:proofErr w:type="spellStart"/>
      <w:r w:rsidRPr="00BF44A2">
        <w:rPr>
          <w:sz w:val="20"/>
          <w:lang w:val="fr-CH"/>
        </w:rPr>
        <w:t>Colombettes</w:t>
      </w:r>
      <w:proofErr w:type="spellEnd"/>
      <w:r w:rsidRPr="00BF44A2">
        <w:rPr>
          <w:sz w:val="20"/>
          <w:lang w:val="fr-CH"/>
        </w:rPr>
        <w:t>, CH-1211 Genève</w:t>
      </w:r>
      <w:r>
        <w:rPr>
          <w:sz w:val="20"/>
          <w:lang w:val="fr-CH"/>
        </w:rPr>
        <w:t> </w:t>
      </w:r>
      <w:r w:rsidRPr="00BF44A2">
        <w:rPr>
          <w:sz w:val="20"/>
          <w:lang w:val="fr-CH"/>
        </w:rPr>
        <w:t>20 (Suisse)</w:t>
      </w:r>
    </w:p>
    <w:p w:rsidR="00E816FC" w:rsidRDefault="00E816FC" w:rsidP="00E816FC">
      <w:pPr>
        <w:spacing w:line="220" w:lineRule="exact"/>
        <w:ind w:right="-1"/>
        <w:jc w:val="center"/>
        <w:rPr>
          <w:sz w:val="20"/>
          <w:lang w:val="fr-CH"/>
        </w:rPr>
      </w:pPr>
      <w:r w:rsidRPr="00BF44A2">
        <w:rPr>
          <w:sz w:val="20"/>
          <w:lang w:val="fr-CH"/>
        </w:rPr>
        <w:t>Tél.</w:t>
      </w:r>
      <w:r>
        <w:rPr>
          <w:sz w:val="20"/>
          <w:lang w:val="fr-CH"/>
        </w:rPr>
        <w:t> </w:t>
      </w:r>
      <w:r w:rsidRPr="00BF44A2">
        <w:rPr>
          <w:sz w:val="20"/>
          <w:lang w:val="fr-CH"/>
        </w:rPr>
        <w:t>: +41</w:t>
      </w:r>
      <w:r>
        <w:rPr>
          <w:sz w:val="20"/>
          <w:lang w:val="fr-CH"/>
        </w:rPr>
        <w:t> 22 338 91 </w:t>
      </w:r>
      <w:r w:rsidRPr="00BF44A2">
        <w:rPr>
          <w:sz w:val="20"/>
          <w:lang w:val="fr-CH"/>
        </w:rPr>
        <w:t xml:space="preserve">11 </w:t>
      </w:r>
    </w:p>
    <w:p w:rsidR="00E816FC" w:rsidRDefault="00E816FC" w:rsidP="00E816FC">
      <w:pPr>
        <w:spacing w:line="220" w:lineRule="exact"/>
        <w:jc w:val="center"/>
        <w:rPr>
          <w:sz w:val="20"/>
          <w:lang w:val="fr-CH" w:eastAsia="zh-CN"/>
        </w:rPr>
      </w:pPr>
      <w:r w:rsidRPr="00BF44A2">
        <w:rPr>
          <w:sz w:val="20"/>
          <w:lang w:val="fr-CH"/>
        </w:rPr>
        <w:t>Adresse électronique</w:t>
      </w:r>
      <w:r>
        <w:rPr>
          <w:sz w:val="20"/>
          <w:lang w:val="fr-CH"/>
        </w:rPr>
        <w:t> </w:t>
      </w:r>
      <w:r w:rsidRPr="00BF44A2">
        <w:rPr>
          <w:sz w:val="20"/>
          <w:lang w:val="fr-CH"/>
        </w:rPr>
        <w:t>:</w:t>
      </w:r>
      <w:r w:rsidRPr="00C85A3E">
        <w:rPr>
          <w:color w:val="808080"/>
          <w:sz w:val="20"/>
          <w:lang w:val="fr-CH"/>
        </w:rPr>
        <w:t xml:space="preserve"> </w:t>
      </w:r>
      <w:hyperlink r:id="rId8" w:history="1">
        <w:r w:rsidR="00C638B9" w:rsidRPr="00E816FC">
          <w:rPr>
            <w:color w:val="0563C1"/>
            <w:sz w:val="20"/>
            <w:u w:val="single"/>
            <w:lang w:val="fr-CH" w:eastAsia="zh-CN"/>
          </w:rPr>
          <w:t>lisbon.system@wipo.int</w:t>
        </w:r>
      </w:hyperlink>
      <w:r w:rsidR="00C638B9" w:rsidRPr="00E816FC">
        <w:rPr>
          <w:sz w:val="20"/>
          <w:lang w:val="fr-CH" w:eastAsia="zh-CN"/>
        </w:rPr>
        <w:t xml:space="preserve">  –  Internet</w:t>
      </w:r>
      <w:r>
        <w:rPr>
          <w:sz w:val="20"/>
          <w:lang w:val="fr-CH" w:eastAsia="zh-CN"/>
        </w:rPr>
        <w:t> </w:t>
      </w:r>
      <w:r w:rsidR="00C638B9" w:rsidRPr="00E816FC">
        <w:rPr>
          <w:sz w:val="20"/>
          <w:lang w:val="fr-CH" w:eastAsia="zh-CN"/>
        </w:rPr>
        <w:t xml:space="preserve">: </w:t>
      </w:r>
      <w:hyperlink r:id="rId9" w:history="1">
        <w:r w:rsidR="00C638B9" w:rsidRPr="00E816FC">
          <w:rPr>
            <w:color w:val="0563C1"/>
            <w:sz w:val="20"/>
            <w:u w:val="single"/>
            <w:lang w:val="fr-CH" w:eastAsia="zh-CN"/>
          </w:rPr>
          <w:t>https://www.wipo.int/lisbon</w:t>
        </w:r>
      </w:hyperlink>
      <w:r w:rsidR="00C638B9" w:rsidRPr="00E816FC">
        <w:rPr>
          <w:sz w:val="20"/>
          <w:lang w:val="fr-CH" w:eastAsia="zh-CN"/>
        </w:rPr>
        <w:t xml:space="preserve"> </w:t>
      </w:r>
    </w:p>
    <w:p w:rsidR="00E816FC" w:rsidRDefault="00E816FC">
      <w:pPr>
        <w:ind w:right="-1"/>
        <w:rPr>
          <w:lang w:val="fr-CH"/>
        </w:rPr>
      </w:pPr>
    </w:p>
    <w:p w:rsidR="00E816FC" w:rsidRDefault="00E816FC">
      <w:pPr>
        <w:ind w:right="-1"/>
        <w:rPr>
          <w:lang w:val="fr-CH"/>
        </w:rPr>
      </w:pPr>
    </w:p>
    <w:p w:rsidR="00E816FC" w:rsidRDefault="00E816FC">
      <w:pPr>
        <w:ind w:right="-1"/>
        <w:rPr>
          <w:lang w:val="fr-CH"/>
        </w:rPr>
      </w:pPr>
    </w:p>
    <w:p w:rsidR="00E816FC" w:rsidRPr="00E816FC" w:rsidRDefault="003522CE" w:rsidP="00E816FC">
      <w:pPr>
        <w:pStyle w:val="BodyText2"/>
        <w:ind w:right="-1"/>
        <w:rPr>
          <w:szCs w:val="24"/>
          <w:lang w:val="fr-CH"/>
        </w:rPr>
      </w:pPr>
      <w:r w:rsidRPr="00E816FC">
        <w:rPr>
          <w:szCs w:val="24"/>
          <w:lang w:val="fr-CH"/>
        </w:rPr>
        <w:t>1.</w:t>
      </w:r>
      <w:r w:rsidRPr="00E816FC">
        <w:rPr>
          <w:szCs w:val="24"/>
          <w:lang w:val="fr-CH"/>
        </w:rPr>
        <w:tab/>
      </w:r>
      <w:r w:rsidR="00E816FC" w:rsidRPr="00E816FC">
        <w:rPr>
          <w:szCs w:val="24"/>
          <w:lang w:val="fr-CH"/>
        </w:rPr>
        <w:t>Partie contractante dans laquelle une période de transition a été accordée à un tiers</w:t>
      </w:r>
      <w:r w:rsidR="00E816FC">
        <w:rPr>
          <w:szCs w:val="24"/>
          <w:lang w:val="fr-CH"/>
        </w:rPr>
        <w:t> </w:t>
      </w:r>
      <w:r w:rsidR="00E816FC" w:rsidRPr="00E816FC">
        <w:rPr>
          <w:szCs w:val="24"/>
          <w:lang w:val="fr-CH"/>
        </w:rPr>
        <w:t>:</w:t>
      </w: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Default="00E816FC">
      <w:pPr>
        <w:ind w:right="-1"/>
        <w:rPr>
          <w:b/>
          <w:szCs w:val="24"/>
          <w:lang w:val="fr-CH"/>
        </w:rPr>
      </w:pPr>
    </w:p>
    <w:p w:rsidR="007C5FA0" w:rsidRPr="00E816FC" w:rsidRDefault="007C5FA0">
      <w:pPr>
        <w:ind w:right="-1"/>
        <w:rPr>
          <w:b/>
          <w:szCs w:val="24"/>
          <w:lang w:val="fr-CH"/>
        </w:rPr>
      </w:pPr>
    </w:p>
    <w:p w:rsidR="00E816FC" w:rsidRPr="00E816FC" w:rsidRDefault="00E816FC" w:rsidP="00E816FC">
      <w:pPr>
        <w:pStyle w:val="BodyText2"/>
        <w:ind w:right="-1"/>
        <w:rPr>
          <w:szCs w:val="24"/>
          <w:lang w:val="fr-CH"/>
        </w:rPr>
      </w:pPr>
      <w:r w:rsidRPr="00E816FC">
        <w:rPr>
          <w:szCs w:val="24"/>
          <w:lang w:val="fr-CH"/>
        </w:rPr>
        <w:t>2.</w:t>
      </w:r>
      <w:r w:rsidRPr="00E816FC">
        <w:rPr>
          <w:szCs w:val="24"/>
          <w:lang w:val="fr-CH"/>
        </w:rPr>
        <w:tab/>
        <w:t>Administration compétente qui accorde la période de transition</w:t>
      </w:r>
      <w:r>
        <w:rPr>
          <w:szCs w:val="24"/>
          <w:lang w:val="fr-CH"/>
        </w:rPr>
        <w:t> </w:t>
      </w:r>
      <w:r w:rsidRPr="00E816FC">
        <w:rPr>
          <w:szCs w:val="24"/>
          <w:lang w:val="fr-CH"/>
        </w:rPr>
        <w:t>:</w:t>
      </w:r>
    </w:p>
    <w:p w:rsidR="00E816FC" w:rsidRPr="00E816FC" w:rsidRDefault="003206B0" w:rsidP="00E816FC">
      <w:pPr>
        <w:ind w:right="-1"/>
        <w:rPr>
          <w:b/>
          <w:sz w:val="20"/>
          <w:lang w:val="fr-CH"/>
        </w:rPr>
      </w:pPr>
      <w:r w:rsidRPr="00E816FC">
        <w:rPr>
          <w:b/>
          <w:sz w:val="20"/>
          <w:lang w:val="fr-CH"/>
        </w:rPr>
        <w:tab/>
      </w:r>
      <w:r w:rsidR="00E816FC" w:rsidRPr="00E816FC">
        <w:rPr>
          <w:color w:val="808080"/>
          <w:sz w:val="20"/>
          <w:lang w:val="fr-CH"/>
        </w:rPr>
        <w:t>(</w:t>
      </w:r>
      <w:r w:rsidR="00E816FC" w:rsidRPr="00E816FC">
        <w:rPr>
          <w:i/>
          <w:color w:val="000000"/>
          <w:sz w:val="20"/>
          <w:lang w:val="fr-CH"/>
        </w:rPr>
        <w:t>Indiquer le nom et les coordonnées de l</w:t>
      </w:r>
      <w:r w:rsidR="00756B3B">
        <w:rPr>
          <w:i/>
          <w:color w:val="000000"/>
          <w:sz w:val="20"/>
          <w:lang w:val="fr-CH"/>
        </w:rPr>
        <w:t>’</w:t>
      </w:r>
      <w:r w:rsidR="00E816FC" w:rsidRPr="00E816FC">
        <w:rPr>
          <w:i/>
          <w:color w:val="000000"/>
          <w:sz w:val="20"/>
          <w:lang w:val="fr-CH"/>
        </w:rPr>
        <w:t>administratio</w:t>
      </w:r>
      <w:r w:rsidR="00E816FC" w:rsidRPr="00E816FC">
        <w:rPr>
          <w:color w:val="808080"/>
          <w:sz w:val="20"/>
          <w:lang w:val="fr-CH"/>
        </w:rPr>
        <w:t>n)</w:t>
      </w: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Default="00E816FC">
      <w:pPr>
        <w:ind w:right="-1"/>
        <w:rPr>
          <w:b/>
          <w:szCs w:val="24"/>
          <w:lang w:val="fr-CH"/>
        </w:rPr>
      </w:pPr>
    </w:p>
    <w:p w:rsidR="007C5FA0" w:rsidRPr="00E816FC" w:rsidRDefault="007C5FA0">
      <w:pPr>
        <w:ind w:right="-1"/>
        <w:rPr>
          <w:b/>
          <w:szCs w:val="24"/>
          <w:lang w:val="fr-CH"/>
        </w:rPr>
      </w:pPr>
    </w:p>
    <w:p w:rsidR="00E816FC" w:rsidRPr="00E816FC" w:rsidRDefault="00E816FC" w:rsidP="00E816FC">
      <w:pPr>
        <w:pStyle w:val="BodyText2"/>
        <w:ind w:right="-1"/>
        <w:rPr>
          <w:b w:val="0"/>
          <w:szCs w:val="24"/>
          <w:lang w:val="fr-CH"/>
        </w:rPr>
      </w:pPr>
      <w:r w:rsidRPr="00E816FC">
        <w:rPr>
          <w:szCs w:val="24"/>
          <w:lang w:val="fr-CH"/>
        </w:rPr>
        <w:t>3.</w:t>
      </w:r>
      <w:r w:rsidRPr="00E816FC">
        <w:rPr>
          <w:szCs w:val="24"/>
          <w:lang w:val="fr-CH"/>
        </w:rPr>
        <w:tab/>
        <w:t>Appellation d</w:t>
      </w:r>
      <w:r w:rsidR="00756B3B">
        <w:rPr>
          <w:szCs w:val="24"/>
          <w:lang w:val="fr-CH"/>
        </w:rPr>
        <w:t>’</w:t>
      </w:r>
      <w:r w:rsidRPr="00E816FC">
        <w:rPr>
          <w:szCs w:val="24"/>
          <w:lang w:val="fr-CH"/>
        </w:rPr>
        <w:t>origine ou indication géographique concernée</w:t>
      </w:r>
      <w:r>
        <w:rPr>
          <w:szCs w:val="24"/>
          <w:lang w:val="fr-CH"/>
        </w:rPr>
        <w:t> </w:t>
      </w:r>
      <w:r w:rsidRPr="00E816FC">
        <w:rPr>
          <w:szCs w:val="24"/>
          <w:lang w:val="fr-CH"/>
        </w:rPr>
        <w:t xml:space="preserve">: </w:t>
      </w:r>
      <w:r w:rsidRPr="00E816FC">
        <w:rPr>
          <w:b w:val="0"/>
          <w:szCs w:val="24"/>
          <w:lang w:val="fr-CH"/>
        </w:rPr>
        <w:t>(facultatif)</w:t>
      </w:r>
    </w:p>
    <w:p w:rsidR="00E816FC" w:rsidRPr="00E816FC" w:rsidRDefault="00E816FC">
      <w:pPr>
        <w:ind w:right="-1"/>
        <w:rPr>
          <w:szCs w:val="24"/>
          <w:lang w:val="fr-CH"/>
        </w:rPr>
      </w:pP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Default="00E816FC">
      <w:pPr>
        <w:ind w:right="-1"/>
        <w:rPr>
          <w:b/>
          <w:szCs w:val="24"/>
          <w:lang w:val="fr-CH"/>
        </w:rPr>
      </w:pPr>
    </w:p>
    <w:p w:rsidR="007C5FA0" w:rsidRPr="00E816FC" w:rsidRDefault="007C5FA0">
      <w:pPr>
        <w:ind w:right="-1"/>
        <w:rPr>
          <w:b/>
          <w:szCs w:val="24"/>
          <w:lang w:val="fr-CH"/>
        </w:rPr>
      </w:pPr>
    </w:p>
    <w:p w:rsidR="00E816FC" w:rsidRPr="00E816FC" w:rsidRDefault="00E816FC" w:rsidP="00E816FC">
      <w:pPr>
        <w:pStyle w:val="BodyText2"/>
        <w:ind w:right="-1"/>
        <w:rPr>
          <w:szCs w:val="24"/>
          <w:lang w:val="fr-CH"/>
        </w:rPr>
      </w:pPr>
      <w:r w:rsidRPr="00E816FC">
        <w:rPr>
          <w:szCs w:val="24"/>
          <w:lang w:val="fr-CH"/>
        </w:rPr>
        <w:t>4.</w:t>
      </w:r>
      <w:r>
        <w:rPr>
          <w:szCs w:val="24"/>
          <w:lang w:val="fr-CH"/>
        </w:rPr>
        <w:tab/>
      </w:r>
      <w:r w:rsidRPr="00E816FC">
        <w:rPr>
          <w:szCs w:val="24"/>
          <w:lang w:val="fr-CH"/>
        </w:rPr>
        <w:t>Numéro de l</w:t>
      </w:r>
      <w:r w:rsidR="00756B3B">
        <w:rPr>
          <w:szCs w:val="24"/>
          <w:lang w:val="fr-CH"/>
        </w:rPr>
        <w:t>’</w:t>
      </w:r>
      <w:r w:rsidRPr="00E816FC">
        <w:rPr>
          <w:szCs w:val="24"/>
          <w:lang w:val="fr-CH"/>
        </w:rPr>
        <w:t>enregistrement international concerné :</w:t>
      </w: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Default="00E816FC">
      <w:pPr>
        <w:ind w:right="-1"/>
        <w:rPr>
          <w:b/>
          <w:szCs w:val="24"/>
          <w:lang w:val="fr-CH"/>
        </w:rPr>
      </w:pPr>
    </w:p>
    <w:p w:rsidR="007C5FA0" w:rsidRPr="00E816FC" w:rsidRDefault="007C5FA0">
      <w:pPr>
        <w:ind w:right="-1"/>
        <w:rPr>
          <w:b/>
          <w:szCs w:val="24"/>
          <w:lang w:val="fr-CH"/>
        </w:rPr>
      </w:pPr>
    </w:p>
    <w:p w:rsidR="00E816FC" w:rsidRPr="00E816FC" w:rsidRDefault="00E816FC" w:rsidP="00E816FC">
      <w:pPr>
        <w:pStyle w:val="BodyText2"/>
        <w:ind w:left="567" w:right="-1" w:hanging="567"/>
        <w:rPr>
          <w:szCs w:val="24"/>
          <w:lang w:val="fr-CH"/>
        </w:rPr>
      </w:pPr>
      <w:r w:rsidRPr="00E816FC">
        <w:rPr>
          <w:szCs w:val="24"/>
          <w:lang w:val="fr-CH"/>
        </w:rPr>
        <w:t>5.</w:t>
      </w:r>
      <w:r>
        <w:rPr>
          <w:szCs w:val="24"/>
          <w:lang w:val="fr-CH"/>
        </w:rPr>
        <w:tab/>
      </w:r>
      <w:r w:rsidRPr="00E816FC">
        <w:rPr>
          <w:szCs w:val="24"/>
          <w:lang w:val="fr-CH"/>
        </w:rPr>
        <w:t>Identité du tiers bénéficiant de la période de transition</w:t>
      </w:r>
      <w:r>
        <w:rPr>
          <w:szCs w:val="24"/>
          <w:lang w:val="fr-CH"/>
        </w:rPr>
        <w:t> </w:t>
      </w:r>
      <w:r w:rsidRPr="00E816FC">
        <w:rPr>
          <w:szCs w:val="24"/>
          <w:lang w:val="fr-CH"/>
        </w:rPr>
        <w:t>:</w:t>
      </w: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Default="00E816FC">
      <w:pPr>
        <w:ind w:right="-1"/>
        <w:rPr>
          <w:b/>
          <w:szCs w:val="24"/>
          <w:lang w:val="fr-CH"/>
        </w:rPr>
      </w:pPr>
    </w:p>
    <w:p w:rsidR="007C5FA0" w:rsidRPr="00E816FC" w:rsidRDefault="007C5FA0">
      <w:pPr>
        <w:ind w:right="-1"/>
        <w:rPr>
          <w:b/>
          <w:szCs w:val="24"/>
          <w:lang w:val="fr-CH"/>
        </w:rPr>
      </w:pPr>
    </w:p>
    <w:p w:rsidR="007C5FA0" w:rsidRDefault="00E816FC" w:rsidP="007C5FA0">
      <w:pPr>
        <w:pStyle w:val="BodyText3"/>
        <w:ind w:left="567" w:right="-1" w:hanging="567"/>
        <w:rPr>
          <w:b/>
          <w:szCs w:val="24"/>
          <w:lang w:val="fr-CH"/>
        </w:rPr>
      </w:pPr>
      <w:r w:rsidRPr="00E816FC">
        <w:rPr>
          <w:b/>
          <w:szCs w:val="24"/>
          <w:lang w:val="fr-CH"/>
        </w:rPr>
        <w:t>6.</w:t>
      </w:r>
      <w:r>
        <w:rPr>
          <w:b/>
          <w:szCs w:val="24"/>
          <w:lang w:val="fr-CH"/>
        </w:rPr>
        <w:tab/>
      </w:r>
      <w:r w:rsidRPr="00E816FC">
        <w:rPr>
          <w:b/>
          <w:szCs w:val="24"/>
          <w:lang w:val="fr-CH"/>
        </w:rPr>
        <w:t>Délai accordé au tiers</w:t>
      </w:r>
      <w:r>
        <w:rPr>
          <w:b/>
          <w:szCs w:val="24"/>
          <w:lang w:val="fr-CH"/>
        </w:rPr>
        <w:t> </w:t>
      </w:r>
      <w:r w:rsidRPr="00E816FC">
        <w:rPr>
          <w:b/>
          <w:szCs w:val="24"/>
          <w:lang w:val="fr-CH"/>
        </w:rPr>
        <w:t xml:space="preserve">: </w:t>
      </w:r>
    </w:p>
    <w:p w:rsidR="00E816FC" w:rsidRPr="007C5FA0" w:rsidRDefault="00E816FC" w:rsidP="007C5FA0">
      <w:pPr>
        <w:pStyle w:val="BodyText3"/>
        <w:ind w:left="567" w:right="-1"/>
        <w:rPr>
          <w:i/>
          <w:sz w:val="20"/>
          <w:lang w:val="fr-CH"/>
        </w:rPr>
      </w:pPr>
      <w:r w:rsidRPr="007C5FA0">
        <w:rPr>
          <w:i/>
          <w:sz w:val="20"/>
          <w:lang w:val="fr-CH"/>
        </w:rPr>
        <w:t>(</w:t>
      </w:r>
      <w:r w:rsidR="007C5FA0" w:rsidRPr="007C5FA0">
        <w:rPr>
          <w:i/>
          <w:sz w:val="20"/>
          <w:lang w:val="fr-CH"/>
        </w:rPr>
        <w:t>I</w:t>
      </w:r>
      <w:r w:rsidRPr="007C5FA0">
        <w:rPr>
          <w:i/>
          <w:sz w:val="20"/>
          <w:lang w:val="fr-CH"/>
        </w:rPr>
        <w:t xml:space="preserve">nformations facultatives supplémentaires : </w:t>
      </w:r>
      <w:r w:rsidR="007C5FA0" w:rsidRPr="007C5FA0">
        <w:rPr>
          <w:i/>
          <w:sz w:val="20"/>
          <w:lang w:val="fr-CH"/>
        </w:rPr>
        <w:t>p</w:t>
      </w:r>
      <w:r w:rsidRPr="007C5FA0">
        <w:rPr>
          <w:i/>
          <w:sz w:val="20"/>
          <w:lang w:val="fr-CH"/>
        </w:rPr>
        <w:t>ortée de l</w:t>
      </w:r>
      <w:r w:rsidR="00756B3B" w:rsidRPr="007C5FA0">
        <w:rPr>
          <w:i/>
          <w:sz w:val="20"/>
          <w:lang w:val="fr-CH"/>
        </w:rPr>
        <w:t>’</w:t>
      </w:r>
      <w:r w:rsidRPr="007C5FA0">
        <w:rPr>
          <w:i/>
          <w:sz w:val="20"/>
          <w:lang w:val="fr-CH"/>
        </w:rPr>
        <w:t>utilisation pendant la période de transition)</w:t>
      </w:r>
    </w:p>
    <w:p w:rsidR="00E816FC" w:rsidRPr="00E816FC" w:rsidRDefault="00E816FC">
      <w:pPr>
        <w:pStyle w:val="indenti"/>
        <w:ind w:right="-1"/>
        <w:rPr>
          <w:rFonts w:ascii="Times New Roman" w:hAnsi="Times New Roman"/>
          <w:b/>
          <w:szCs w:val="24"/>
          <w:lang w:val="fr-CH"/>
        </w:rPr>
      </w:pPr>
    </w:p>
    <w:p w:rsidR="00E816FC" w:rsidRPr="00E816FC" w:rsidRDefault="00E816FC">
      <w:pPr>
        <w:pStyle w:val="indenti"/>
        <w:ind w:right="-1"/>
        <w:rPr>
          <w:rFonts w:ascii="Times New Roman" w:hAnsi="Times New Roman"/>
          <w:b/>
          <w:szCs w:val="24"/>
          <w:lang w:val="fr-CH"/>
        </w:rPr>
      </w:pPr>
    </w:p>
    <w:p w:rsidR="00E816FC" w:rsidRDefault="00E816FC">
      <w:pPr>
        <w:pStyle w:val="indenti"/>
        <w:ind w:right="-1"/>
        <w:rPr>
          <w:rFonts w:ascii="Times New Roman" w:hAnsi="Times New Roman"/>
          <w:b/>
          <w:szCs w:val="24"/>
          <w:lang w:val="fr-CH"/>
        </w:rPr>
      </w:pPr>
    </w:p>
    <w:p w:rsidR="00E816FC" w:rsidRPr="00E816FC" w:rsidRDefault="00E816FC" w:rsidP="00E816FC">
      <w:pPr>
        <w:pStyle w:val="indenti"/>
        <w:tabs>
          <w:tab w:val="clear" w:pos="1701"/>
          <w:tab w:val="clear" w:pos="1985"/>
        </w:tabs>
        <w:ind w:left="567" w:right="-1" w:hanging="567"/>
        <w:rPr>
          <w:rFonts w:ascii="Times New Roman" w:hAnsi="Times New Roman"/>
          <w:b/>
          <w:szCs w:val="24"/>
          <w:lang w:val="fr-CH"/>
        </w:rPr>
      </w:pPr>
      <w:r w:rsidRPr="00E816FC">
        <w:rPr>
          <w:rFonts w:ascii="Times New Roman" w:hAnsi="Times New Roman"/>
          <w:b/>
          <w:szCs w:val="24"/>
          <w:lang w:val="fr-CH"/>
        </w:rPr>
        <w:lastRenderedPageBreak/>
        <w:t>7.</w:t>
      </w:r>
      <w:r>
        <w:rPr>
          <w:rFonts w:ascii="Times New Roman" w:hAnsi="Times New Roman"/>
          <w:b/>
          <w:szCs w:val="24"/>
          <w:lang w:val="fr-CH"/>
        </w:rPr>
        <w:tab/>
      </w:r>
      <w:r w:rsidRPr="00E816FC">
        <w:rPr>
          <w:rFonts w:ascii="Times New Roman" w:hAnsi="Times New Roman"/>
          <w:b/>
          <w:szCs w:val="24"/>
          <w:lang w:val="fr-CH"/>
        </w:rPr>
        <w:t>Date à laquelle commence la période de transition</w:t>
      </w:r>
      <w:r w:rsidRPr="00E816FC">
        <w:rPr>
          <w:rStyle w:val="FootnoteReference"/>
          <w:rFonts w:ascii="Times New Roman" w:hAnsi="Times New Roman"/>
          <w:b/>
          <w:szCs w:val="24"/>
          <w:lang w:val="en-US"/>
        </w:rPr>
        <w:footnoteReference w:id="2"/>
      </w:r>
      <w:r w:rsidRPr="00E816FC">
        <w:rPr>
          <w:rFonts w:ascii="Times New Roman" w:hAnsi="Times New Roman"/>
          <w:b/>
          <w:szCs w:val="24"/>
          <w:lang w:val="fr-CH"/>
        </w:rPr>
        <w:t xml:space="preserve"> :</w:t>
      </w: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36E4B" w:rsidRPr="00E816FC" w:rsidRDefault="00E36E4B">
      <w:pPr>
        <w:ind w:right="-1"/>
        <w:rPr>
          <w:b/>
          <w:szCs w:val="24"/>
          <w:lang w:val="fr-CH"/>
        </w:rPr>
        <w:sectPr w:rsidR="00E36E4B" w:rsidRPr="00E816FC" w:rsidSect="0006356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134" w:right="1134" w:bottom="851" w:left="851" w:header="510" w:footer="1021" w:gutter="0"/>
          <w:cols w:space="113"/>
          <w:titlePg/>
          <w:docGrid w:linePitch="326"/>
        </w:sectPr>
      </w:pPr>
    </w:p>
    <w:p w:rsidR="00E816FC" w:rsidRPr="00E816FC" w:rsidRDefault="00E816FC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fr-CH"/>
        </w:rPr>
      </w:pPr>
    </w:p>
    <w:p w:rsidR="00E816FC" w:rsidRPr="00E816FC" w:rsidRDefault="00E816FC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fr-CH"/>
        </w:rPr>
      </w:pPr>
    </w:p>
    <w:p w:rsidR="00E816FC" w:rsidRPr="00E816FC" w:rsidRDefault="00E816FC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fr-CH"/>
        </w:rPr>
      </w:pPr>
    </w:p>
    <w:p w:rsidR="00E816FC" w:rsidRPr="00E816FC" w:rsidRDefault="00E816FC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fr-CH"/>
        </w:rPr>
      </w:pPr>
    </w:p>
    <w:p w:rsidR="00E816FC" w:rsidRPr="00E816FC" w:rsidRDefault="00E816FC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fr-CH"/>
        </w:rPr>
      </w:pPr>
    </w:p>
    <w:p w:rsidR="00E816FC" w:rsidRPr="00E816FC" w:rsidRDefault="00E816FC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fr-CH"/>
        </w:rPr>
      </w:pPr>
    </w:p>
    <w:p w:rsidR="008B58BE" w:rsidRPr="00E816FC" w:rsidRDefault="008B58BE" w:rsidP="008B58BE">
      <w:pPr>
        <w:tabs>
          <w:tab w:val="right" w:pos="1701"/>
          <w:tab w:val="left" w:pos="1985"/>
        </w:tabs>
        <w:ind w:right="-1"/>
        <w:rPr>
          <w:spacing w:val="-4"/>
          <w:szCs w:val="24"/>
          <w:lang w:val="fr-CH"/>
        </w:rPr>
        <w:sectPr w:rsidR="008B58BE" w:rsidRPr="00E816FC" w:rsidSect="00AA34AA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7" w:h="16840" w:code="9"/>
          <w:pgMar w:top="1134" w:right="1134" w:bottom="851" w:left="851" w:header="510" w:footer="1021" w:gutter="0"/>
          <w:cols w:space="113"/>
          <w:titlePg/>
          <w:docGrid w:linePitch="326"/>
        </w:sectPr>
      </w:pPr>
    </w:p>
    <w:p w:rsidR="00E816FC" w:rsidRPr="00E816FC" w:rsidRDefault="00E816FC" w:rsidP="00E816FC">
      <w:pPr>
        <w:ind w:right="-1"/>
        <w:jc w:val="center"/>
        <w:rPr>
          <w:b/>
          <w:szCs w:val="24"/>
          <w:lang w:val="fr-CH"/>
        </w:rPr>
      </w:pPr>
      <w:r w:rsidRPr="00E816FC">
        <w:rPr>
          <w:b/>
          <w:szCs w:val="24"/>
          <w:lang w:val="fr-CH"/>
        </w:rPr>
        <w:t>Lieu :</w:t>
      </w:r>
    </w:p>
    <w:p w:rsidR="00E816FC" w:rsidRPr="00E816FC" w:rsidRDefault="00E816FC" w:rsidP="008B58BE">
      <w:pPr>
        <w:ind w:right="-1"/>
        <w:rPr>
          <w:szCs w:val="24"/>
          <w:lang w:val="fr-CH"/>
        </w:rPr>
      </w:pPr>
    </w:p>
    <w:p w:rsidR="00E816FC" w:rsidRDefault="00E816FC" w:rsidP="008B58BE">
      <w:pPr>
        <w:ind w:right="-1"/>
        <w:rPr>
          <w:szCs w:val="24"/>
          <w:lang w:val="fr-CH"/>
        </w:rPr>
      </w:pPr>
    </w:p>
    <w:p w:rsidR="00C44733" w:rsidRPr="00E816FC" w:rsidRDefault="00C44733" w:rsidP="008B58BE">
      <w:pPr>
        <w:ind w:right="-1"/>
        <w:rPr>
          <w:szCs w:val="24"/>
          <w:lang w:val="fr-CH"/>
        </w:rPr>
      </w:pPr>
    </w:p>
    <w:p w:rsidR="00E816FC" w:rsidRPr="00E816FC" w:rsidRDefault="00E816FC" w:rsidP="008B58BE">
      <w:pPr>
        <w:ind w:right="-1"/>
        <w:rPr>
          <w:szCs w:val="24"/>
          <w:lang w:val="fr-CH"/>
        </w:rPr>
      </w:pPr>
    </w:p>
    <w:p w:rsidR="00E816FC" w:rsidRPr="00E816FC" w:rsidRDefault="008B58BE" w:rsidP="008B58BE">
      <w:pPr>
        <w:ind w:right="-1"/>
        <w:rPr>
          <w:szCs w:val="24"/>
          <w:lang w:val="fr-CH"/>
        </w:rPr>
      </w:pPr>
      <w:r w:rsidRPr="00E816FC">
        <w:rPr>
          <w:szCs w:val="24"/>
          <w:lang w:val="fr-CH"/>
        </w:rPr>
        <w:t xml:space="preserve">            ………………………..</w:t>
      </w:r>
    </w:p>
    <w:p w:rsidR="00E816FC" w:rsidRPr="00E816FC" w:rsidRDefault="008B58BE" w:rsidP="008B58BE">
      <w:pPr>
        <w:ind w:right="-1"/>
        <w:jc w:val="center"/>
        <w:rPr>
          <w:b/>
          <w:szCs w:val="24"/>
          <w:lang w:val="fr-CH"/>
        </w:rPr>
      </w:pPr>
      <w:r w:rsidRPr="00E816FC">
        <w:rPr>
          <w:b/>
          <w:szCs w:val="24"/>
          <w:lang w:val="fr-CH"/>
        </w:rPr>
        <w:br w:type="column"/>
      </w:r>
      <w:r w:rsidRPr="00E816FC">
        <w:rPr>
          <w:b/>
          <w:szCs w:val="24"/>
          <w:lang w:val="fr-CH"/>
        </w:rPr>
        <w:t>Date</w:t>
      </w:r>
      <w:r w:rsidR="00E816FC" w:rsidRPr="00E816FC">
        <w:rPr>
          <w:b/>
          <w:szCs w:val="24"/>
          <w:lang w:val="fr-CH"/>
        </w:rPr>
        <w:t> </w:t>
      </w:r>
      <w:r w:rsidRPr="00E816FC">
        <w:rPr>
          <w:b/>
          <w:szCs w:val="24"/>
          <w:lang w:val="fr-CH"/>
        </w:rPr>
        <w:t>:</w:t>
      </w:r>
    </w:p>
    <w:p w:rsidR="00E816FC" w:rsidRPr="00E816FC" w:rsidRDefault="00E816FC" w:rsidP="008B58BE">
      <w:pPr>
        <w:ind w:right="-1"/>
        <w:rPr>
          <w:szCs w:val="24"/>
          <w:lang w:val="fr-CH"/>
        </w:rPr>
      </w:pPr>
    </w:p>
    <w:p w:rsidR="00E816FC" w:rsidRDefault="00E816FC" w:rsidP="008B58BE">
      <w:pPr>
        <w:ind w:right="-1"/>
        <w:rPr>
          <w:szCs w:val="24"/>
          <w:lang w:val="fr-CH"/>
        </w:rPr>
      </w:pPr>
    </w:p>
    <w:p w:rsidR="00C44733" w:rsidRPr="00E816FC" w:rsidRDefault="00C44733" w:rsidP="008B58BE">
      <w:pPr>
        <w:ind w:right="-1"/>
        <w:rPr>
          <w:szCs w:val="24"/>
          <w:lang w:val="fr-CH"/>
        </w:rPr>
      </w:pPr>
    </w:p>
    <w:p w:rsidR="00E816FC" w:rsidRPr="00E816FC" w:rsidRDefault="00E816FC" w:rsidP="008B58BE">
      <w:pPr>
        <w:ind w:right="-1"/>
        <w:rPr>
          <w:szCs w:val="24"/>
          <w:lang w:val="fr-CH"/>
        </w:rPr>
      </w:pPr>
    </w:p>
    <w:p w:rsidR="00E816FC" w:rsidRPr="00E816FC" w:rsidRDefault="008B58BE" w:rsidP="008B58BE">
      <w:pPr>
        <w:ind w:right="-1"/>
        <w:rPr>
          <w:szCs w:val="24"/>
          <w:lang w:val="fr-CH"/>
        </w:rPr>
      </w:pPr>
      <w:r w:rsidRPr="00E816FC">
        <w:rPr>
          <w:szCs w:val="24"/>
          <w:lang w:val="fr-CH"/>
        </w:rPr>
        <w:t>………………………………..</w:t>
      </w:r>
    </w:p>
    <w:p w:rsidR="00E816FC" w:rsidRPr="00E816FC" w:rsidRDefault="008B58BE" w:rsidP="00E816FC">
      <w:pPr>
        <w:ind w:right="27"/>
        <w:jc w:val="center"/>
        <w:rPr>
          <w:b/>
          <w:szCs w:val="24"/>
          <w:lang w:val="fr-CH"/>
        </w:rPr>
      </w:pPr>
      <w:r w:rsidRPr="00E816FC">
        <w:rPr>
          <w:szCs w:val="24"/>
          <w:lang w:val="fr-CH"/>
        </w:rPr>
        <w:br w:type="column"/>
      </w:r>
      <w:r w:rsidR="00E816FC" w:rsidRPr="00E816FC">
        <w:rPr>
          <w:b/>
          <w:szCs w:val="24"/>
          <w:lang w:val="fr-CH"/>
        </w:rPr>
        <w:t>Signature</w:t>
      </w:r>
    </w:p>
    <w:p w:rsidR="00E816FC" w:rsidRPr="00E816FC" w:rsidRDefault="00E816FC" w:rsidP="00E816FC">
      <w:pPr>
        <w:ind w:right="-1"/>
        <w:jc w:val="center"/>
        <w:rPr>
          <w:b/>
          <w:szCs w:val="24"/>
          <w:lang w:val="fr-CH"/>
        </w:rPr>
      </w:pPr>
      <w:proofErr w:type="gramStart"/>
      <w:r w:rsidRPr="00741284">
        <w:rPr>
          <w:b/>
          <w:szCs w:val="24"/>
          <w:lang w:val="fr-CH"/>
        </w:rPr>
        <w:t>de</w:t>
      </w:r>
      <w:proofErr w:type="gramEnd"/>
      <w:r w:rsidRPr="00741284">
        <w:rPr>
          <w:b/>
          <w:szCs w:val="24"/>
          <w:lang w:val="fr-CH"/>
        </w:rPr>
        <w:t xml:space="preserve"> l</w:t>
      </w:r>
      <w:r w:rsidR="00756B3B">
        <w:rPr>
          <w:b/>
          <w:szCs w:val="24"/>
          <w:lang w:val="fr-CH"/>
        </w:rPr>
        <w:t>’</w:t>
      </w:r>
      <w:r w:rsidRPr="00741284">
        <w:rPr>
          <w:b/>
          <w:szCs w:val="24"/>
          <w:lang w:val="fr-CH"/>
        </w:rPr>
        <w:t>administration compétente </w:t>
      </w:r>
      <w:r w:rsidR="008B58BE" w:rsidRPr="00E816FC">
        <w:rPr>
          <w:b/>
          <w:szCs w:val="24"/>
          <w:lang w:val="fr-CH"/>
        </w:rPr>
        <w:t>:</w:t>
      </w:r>
    </w:p>
    <w:p w:rsidR="00E816FC" w:rsidRPr="00E816FC" w:rsidRDefault="00E816FC" w:rsidP="008B58BE">
      <w:pPr>
        <w:ind w:right="595"/>
        <w:rPr>
          <w:szCs w:val="24"/>
          <w:lang w:val="fr-CH"/>
        </w:rPr>
      </w:pPr>
    </w:p>
    <w:p w:rsidR="00E816FC" w:rsidRPr="00E816FC" w:rsidRDefault="00E816FC" w:rsidP="008B58BE">
      <w:pPr>
        <w:ind w:right="595"/>
        <w:rPr>
          <w:szCs w:val="24"/>
          <w:lang w:val="fr-CH"/>
        </w:rPr>
      </w:pPr>
    </w:p>
    <w:p w:rsidR="00E816FC" w:rsidRPr="00E816FC" w:rsidRDefault="008B58BE" w:rsidP="008B58BE">
      <w:pPr>
        <w:ind w:right="27"/>
        <w:rPr>
          <w:szCs w:val="24"/>
          <w:lang w:val="fr-CH"/>
        </w:rPr>
      </w:pPr>
      <w:r w:rsidRPr="00E816FC">
        <w:rPr>
          <w:szCs w:val="24"/>
          <w:lang w:val="fr-CH"/>
        </w:rPr>
        <w:t>……………………………..</w:t>
      </w: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E816FC" w:rsidRPr="00E816FC" w:rsidRDefault="00E816FC">
      <w:pPr>
        <w:ind w:right="-1"/>
        <w:rPr>
          <w:b/>
          <w:szCs w:val="24"/>
          <w:lang w:val="fr-CH"/>
        </w:rPr>
      </w:pPr>
    </w:p>
    <w:p w:rsidR="008B58BE" w:rsidRPr="00E816FC" w:rsidRDefault="008B58BE">
      <w:pPr>
        <w:ind w:right="-1"/>
        <w:rPr>
          <w:b/>
          <w:szCs w:val="24"/>
          <w:lang w:val="fr-CH"/>
        </w:rPr>
      </w:pPr>
      <w:bookmarkStart w:id="3" w:name="_GoBack"/>
      <w:bookmarkEnd w:id="3"/>
    </w:p>
    <w:sectPr w:rsidR="008B58BE" w:rsidRPr="00E816F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40" w:code="9"/>
      <w:pgMar w:top="1134" w:right="1134" w:bottom="851" w:left="851" w:header="510" w:footer="1021" w:gutter="0"/>
      <w:cols w:num="3"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5C" w:rsidRDefault="004F4A5C">
      <w:r>
        <w:separator/>
      </w:r>
    </w:p>
  </w:endnote>
  <w:endnote w:type="continuationSeparator" w:id="0">
    <w:p w:rsidR="004F4A5C" w:rsidRDefault="004F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Pr="00A34018" w:rsidRDefault="00A34018" w:rsidP="00A34018">
    <w:pPr>
      <w:pStyle w:val="Footer"/>
      <w:jc w:val="center"/>
      <w:rPr>
        <w:lang w:val="fr-FR"/>
      </w:rPr>
    </w:pPr>
    <w:r>
      <w:rPr>
        <w:lang w:val="fr-FR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Footer"/>
      <w:jc w:val="center"/>
      <w:rPr>
        <w:color w:val="000000"/>
        <w:sz w:val="17"/>
      </w:rPr>
    </w:pPr>
    <w:bookmarkStart w:id="2" w:name="TITUS1FooterPrimary"/>
    <w:r w:rsidRPr="00063563">
      <w:rPr>
        <w:color w:val="000000"/>
        <w:sz w:val="17"/>
      </w:rPr>
      <w:t>WIPO FOR OFFICIAL USE ONLY</w:t>
    </w:r>
  </w:p>
  <w:bookmarkEnd w:id="2"/>
  <w:p w:rsidR="00063563" w:rsidRDefault="000635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018" w:rsidRPr="00A34018" w:rsidRDefault="00A34018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A34018">
      <w:rPr>
        <w:caps/>
      </w:rPr>
      <w:fldChar w:fldCharType="begin"/>
    </w:r>
    <w:r w:rsidRPr="00A34018">
      <w:rPr>
        <w:caps/>
      </w:rPr>
      <w:instrText xml:space="preserve"> PAGE   \* MERGEFORMAT </w:instrText>
    </w:r>
    <w:r w:rsidRPr="00A34018">
      <w:rPr>
        <w:caps/>
      </w:rPr>
      <w:fldChar w:fldCharType="separate"/>
    </w:r>
    <w:r w:rsidR="007A16E0">
      <w:rPr>
        <w:caps/>
        <w:noProof/>
      </w:rPr>
      <w:t>1</w:t>
    </w:r>
    <w:r w:rsidRPr="00A34018">
      <w:rPr>
        <w:caps/>
        <w:noProof/>
      </w:rPr>
      <w:fldChar w:fldCharType="end"/>
    </w:r>
  </w:p>
  <w:p w:rsidR="00E5349F" w:rsidRPr="00A34018" w:rsidRDefault="00E5349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BE" w:rsidRDefault="008B58BE" w:rsidP="00AA34AA">
    <w:pPr>
      <w:pStyle w:val="Footer"/>
      <w:jc w:val="center"/>
      <w:rPr>
        <w:color w:val="000000"/>
        <w:sz w:val="17"/>
      </w:rPr>
    </w:pPr>
    <w:r w:rsidRPr="001967A6">
      <w:rPr>
        <w:color w:val="000000"/>
        <w:sz w:val="17"/>
      </w:rPr>
      <w:t>WIPO FOR OFFICIAL USE ONLY</w:t>
    </w:r>
  </w:p>
  <w:p w:rsidR="008B58BE" w:rsidRDefault="008B58B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Footer"/>
      <w:jc w:val="center"/>
      <w:rPr>
        <w:color w:val="000000"/>
        <w:sz w:val="17"/>
      </w:rPr>
    </w:pPr>
    <w:bookmarkStart w:id="6" w:name="TITUS2FooterEvenPages"/>
    <w:r w:rsidRPr="00063563">
      <w:rPr>
        <w:color w:val="000000"/>
        <w:sz w:val="17"/>
      </w:rPr>
      <w:t>WIPO FOR OFFICIAL USE ONLY</w:t>
    </w:r>
  </w:p>
  <w:bookmarkEnd w:id="6"/>
  <w:p w:rsidR="00063563" w:rsidRDefault="00063563" w:rsidP="0006356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Footer"/>
      <w:jc w:val="center"/>
      <w:rPr>
        <w:color w:val="000000"/>
        <w:sz w:val="17"/>
      </w:rPr>
    </w:pPr>
    <w:bookmarkStart w:id="7" w:name="TITUS2FooterPrimary"/>
    <w:r w:rsidRPr="00063563">
      <w:rPr>
        <w:color w:val="000000"/>
        <w:sz w:val="17"/>
      </w:rPr>
      <w:t>WIPO FOR OFFICIAL USE ONLY</w:t>
    </w:r>
  </w:p>
  <w:bookmarkEnd w:id="7"/>
  <w:p w:rsidR="00063563" w:rsidRDefault="0006356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Footer"/>
      <w:jc w:val="center"/>
      <w:rPr>
        <w:color w:val="000000"/>
        <w:sz w:val="17"/>
      </w:rPr>
    </w:pPr>
    <w:bookmarkStart w:id="9" w:name="TITUS2FooterFirstPage"/>
    <w:r w:rsidRPr="00063563">
      <w:rPr>
        <w:color w:val="000000"/>
        <w:sz w:val="17"/>
      </w:rPr>
      <w:t>WIPO FOR OFFICIAL USE ONLY</w:t>
    </w:r>
  </w:p>
  <w:bookmarkEnd w:id="9"/>
  <w:p w:rsidR="00063563" w:rsidRDefault="00063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5C" w:rsidRDefault="004F4A5C">
      <w:r>
        <w:separator/>
      </w:r>
    </w:p>
  </w:footnote>
  <w:footnote w:type="continuationSeparator" w:id="0">
    <w:p w:rsidR="004F4A5C" w:rsidRDefault="004F4A5C">
      <w:r>
        <w:continuationSeparator/>
      </w:r>
    </w:p>
  </w:footnote>
  <w:footnote w:id="1">
    <w:p w:rsidR="00E816FC" w:rsidRPr="00E816FC" w:rsidRDefault="00E816FC" w:rsidP="00E816FC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E816FC">
        <w:rPr>
          <w:lang w:val="fr-CH"/>
        </w:rPr>
        <w:t xml:space="preserve"> </w:t>
      </w:r>
      <w:r w:rsidRPr="00E816FC">
        <w:rPr>
          <w:lang w:val="fr-CH"/>
        </w:rPr>
        <w:tab/>
        <w:t>En vertu de la règle 14 du règlement d</w:t>
      </w:r>
      <w:r w:rsidR="00756B3B">
        <w:rPr>
          <w:lang w:val="fr-CH"/>
        </w:rPr>
        <w:t>’</w:t>
      </w:r>
      <w:r w:rsidRPr="00E816FC">
        <w:rPr>
          <w:lang w:val="fr-CH"/>
        </w:rPr>
        <w:t>exécution commun à l</w:t>
      </w:r>
      <w:r w:rsidR="00756B3B">
        <w:rPr>
          <w:lang w:val="fr-CH"/>
        </w:rPr>
        <w:t>’</w:t>
      </w:r>
      <w:r w:rsidRPr="00E816FC">
        <w:rPr>
          <w:lang w:val="fr-CH"/>
        </w:rPr>
        <w:t>Arrangement de Lisbonne et à l</w:t>
      </w:r>
      <w:r w:rsidR="00756B3B">
        <w:rPr>
          <w:lang w:val="fr-CH"/>
        </w:rPr>
        <w:t>’</w:t>
      </w:r>
      <w:r w:rsidRPr="00E816FC">
        <w:rPr>
          <w:lang w:val="fr-CH"/>
        </w:rPr>
        <w:t>Acte de Genève de l</w:t>
      </w:r>
      <w:r w:rsidR="00756B3B">
        <w:rPr>
          <w:lang w:val="fr-CH"/>
        </w:rPr>
        <w:t>’</w:t>
      </w:r>
      <w:r w:rsidRPr="00E816FC">
        <w:rPr>
          <w:lang w:val="fr-CH"/>
        </w:rPr>
        <w:t>Arrangement de Lisbonne (règlement d</w:t>
      </w:r>
      <w:r w:rsidR="00756B3B">
        <w:rPr>
          <w:lang w:val="fr-CH"/>
        </w:rPr>
        <w:t>’</w:t>
      </w:r>
      <w:r w:rsidRPr="00E816FC">
        <w:rPr>
          <w:lang w:val="fr-CH"/>
        </w:rPr>
        <w:t>exécution commun).</w:t>
      </w:r>
    </w:p>
  </w:footnote>
  <w:footnote w:id="2">
    <w:p w:rsidR="00E816FC" w:rsidRPr="00E816FC" w:rsidRDefault="00E816FC" w:rsidP="00E816FC">
      <w:pPr>
        <w:pStyle w:val="FootnoteText"/>
        <w:rPr>
          <w:lang w:val="fr-CH"/>
        </w:rPr>
      </w:pPr>
      <w:r w:rsidRPr="00E816FC">
        <w:rPr>
          <w:rStyle w:val="FootnoteReference"/>
        </w:rPr>
        <w:footnoteRef/>
      </w:r>
      <w:r w:rsidRPr="00E816FC">
        <w:rPr>
          <w:lang w:val="fr-CH"/>
        </w:rPr>
        <w:t xml:space="preserve"> </w:t>
      </w:r>
      <w:r w:rsidRPr="00E816FC">
        <w:rPr>
          <w:lang w:val="fr-CH"/>
        </w:rPr>
        <w:tab/>
      </w:r>
      <w:r w:rsidRPr="007A16E0">
        <w:rPr>
          <w:i/>
          <w:lang w:val="fr-CH"/>
        </w:rPr>
        <w:t>Cette date ne peut dépasser une année et trois mois à compter de la réception de la notification de l</w:t>
      </w:r>
      <w:r w:rsidR="00756B3B" w:rsidRPr="007A16E0">
        <w:rPr>
          <w:i/>
          <w:lang w:val="fr-CH"/>
        </w:rPr>
        <w:t>’</w:t>
      </w:r>
      <w:r w:rsidRPr="007A16E0">
        <w:rPr>
          <w:i/>
          <w:lang w:val="fr-CH"/>
        </w:rPr>
        <w:t>enregistrement international visée à l</w:t>
      </w:r>
      <w:r w:rsidR="00756B3B" w:rsidRPr="007A16E0">
        <w:rPr>
          <w:i/>
          <w:lang w:val="fr-CH"/>
        </w:rPr>
        <w:t>’</w:t>
      </w:r>
      <w:r w:rsidRPr="007A16E0">
        <w:rPr>
          <w:i/>
          <w:lang w:val="fr-CH"/>
        </w:rPr>
        <w:t>article 5.2) de l</w:t>
      </w:r>
      <w:r w:rsidR="00756B3B" w:rsidRPr="007A16E0">
        <w:rPr>
          <w:i/>
          <w:lang w:val="fr-CH"/>
        </w:rPr>
        <w:t>’</w:t>
      </w:r>
      <w:r w:rsidRPr="007A16E0">
        <w:rPr>
          <w:i/>
          <w:lang w:val="fr-CH"/>
        </w:rPr>
        <w:t>Acte de 1967 ou à l</w:t>
      </w:r>
      <w:r w:rsidR="00756B3B" w:rsidRPr="007A16E0">
        <w:rPr>
          <w:i/>
          <w:lang w:val="fr-CH"/>
        </w:rPr>
        <w:t>’</w:t>
      </w:r>
      <w:r w:rsidRPr="007A16E0">
        <w:rPr>
          <w:i/>
          <w:lang w:val="fr-CH"/>
        </w:rPr>
        <w:t>article 6.4) de l</w:t>
      </w:r>
      <w:r w:rsidR="00756B3B" w:rsidRPr="007A16E0">
        <w:rPr>
          <w:i/>
          <w:lang w:val="fr-CH"/>
        </w:rPr>
        <w:t>’</w:t>
      </w:r>
      <w:r w:rsidRPr="007A16E0">
        <w:rPr>
          <w:i/>
          <w:lang w:val="fr-CH"/>
        </w:rPr>
        <w:t>Acte de Genève et, dans le cas visé à l</w:t>
      </w:r>
      <w:r w:rsidR="00756B3B" w:rsidRPr="007A16E0">
        <w:rPr>
          <w:i/>
          <w:lang w:val="fr-CH"/>
        </w:rPr>
        <w:t>’</w:t>
      </w:r>
      <w:r w:rsidR="00A9094A" w:rsidRPr="007A16E0">
        <w:rPr>
          <w:i/>
          <w:lang w:val="fr-CH"/>
        </w:rPr>
        <w:t>article </w:t>
      </w:r>
      <w:r w:rsidRPr="007A16E0">
        <w:rPr>
          <w:i/>
          <w:lang w:val="fr-CH"/>
        </w:rPr>
        <w:t>29.4) de l</w:t>
      </w:r>
      <w:r w:rsidR="00756B3B" w:rsidRPr="007A16E0">
        <w:rPr>
          <w:i/>
          <w:lang w:val="fr-CH"/>
        </w:rPr>
        <w:t>’</w:t>
      </w:r>
      <w:r w:rsidRPr="007A16E0">
        <w:rPr>
          <w:i/>
          <w:lang w:val="fr-CH"/>
        </w:rPr>
        <w:t>Acte de Genève, deux années et trois mois à compter de la réception de cet</w:t>
      </w:r>
      <w:r w:rsidR="00A9094A" w:rsidRPr="007A16E0">
        <w:rPr>
          <w:i/>
          <w:lang w:val="fr-CH"/>
        </w:rPr>
        <w:t>te notification; voir la règle </w:t>
      </w:r>
      <w:proofErr w:type="gramStart"/>
      <w:r w:rsidRPr="007A16E0">
        <w:rPr>
          <w:i/>
          <w:lang w:val="fr-CH"/>
        </w:rPr>
        <w:t>14.1)iv</w:t>
      </w:r>
      <w:proofErr w:type="gramEnd"/>
      <w:r w:rsidRPr="007A16E0">
        <w:rPr>
          <w:i/>
          <w:lang w:val="fr-CH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Pr="007C5FA0" w:rsidRDefault="00063563" w:rsidP="007C5FA0">
    <w:pPr>
      <w:pStyle w:val="Header"/>
      <w:jc w:val="center"/>
      <w:rPr>
        <w:color w:val="000000"/>
        <w:sz w:val="17"/>
      </w:rPr>
    </w:pPr>
    <w:bookmarkStart w:id="0" w:name="TITUS1HeaderEvenPages"/>
    <w:r w:rsidRPr="00063563">
      <w:rPr>
        <w:color w:val="000000"/>
        <w:sz w:val="17"/>
      </w:rPr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Header"/>
      <w:jc w:val="center"/>
      <w:rPr>
        <w:color w:val="000000"/>
        <w:sz w:val="17"/>
      </w:rPr>
    </w:pPr>
    <w:bookmarkStart w:id="1" w:name="TITUS1HeaderPrimary"/>
    <w:r w:rsidRPr="00063563">
      <w:rPr>
        <w:color w:val="000000"/>
        <w:sz w:val="17"/>
      </w:rPr>
      <w:t> </w:t>
    </w:r>
  </w:p>
  <w:bookmarkEnd w:id="1"/>
  <w:p w:rsidR="00063563" w:rsidRDefault="000635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Pr="008B7EBD" w:rsidRDefault="00063563" w:rsidP="008B7EBD">
    <w:pPr>
      <w:pStyle w:val="Header"/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BE" w:rsidRDefault="008B58BE" w:rsidP="00AA34AA">
    <w:pPr>
      <w:pStyle w:val="Header"/>
      <w:jc w:val="center"/>
      <w:rPr>
        <w:color w:val="000000"/>
        <w:sz w:val="17"/>
      </w:rPr>
    </w:pPr>
    <w:r w:rsidRPr="001967A6">
      <w:rPr>
        <w:color w:val="000000"/>
        <w:sz w:val="17"/>
      </w:rPr>
      <w:t> </w:t>
    </w:r>
  </w:p>
  <w:p w:rsidR="008B58BE" w:rsidRDefault="008B58BE" w:rsidP="00AA34A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BE" w:rsidRDefault="008B58BE" w:rsidP="00AA34AA">
    <w:pPr>
      <w:pStyle w:val="Header"/>
      <w:jc w:val="center"/>
      <w:rPr>
        <w:color w:val="000000"/>
        <w:sz w:val="17"/>
      </w:rPr>
    </w:pPr>
    <w:r w:rsidRPr="001967A6">
      <w:rPr>
        <w:color w:val="000000"/>
        <w:sz w:val="17"/>
      </w:rPr>
      <w:t> </w:t>
    </w:r>
  </w:p>
  <w:p w:rsidR="008B58BE" w:rsidRDefault="008B58B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BE" w:rsidRDefault="008B58BE" w:rsidP="00AA34AA">
    <w:pPr>
      <w:pStyle w:val="Header"/>
      <w:jc w:val="center"/>
      <w:rPr>
        <w:color w:val="000000"/>
        <w:sz w:val="17"/>
      </w:rPr>
    </w:pPr>
    <w:r w:rsidRPr="001967A6">
      <w:rPr>
        <w:color w:val="000000"/>
        <w:sz w:val="17"/>
      </w:rPr>
      <w:t> </w:t>
    </w:r>
  </w:p>
  <w:p w:rsidR="008B58BE" w:rsidRDefault="008B58B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Header"/>
      <w:jc w:val="center"/>
      <w:rPr>
        <w:color w:val="000000"/>
        <w:sz w:val="17"/>
      </w:rPr>
    </w:pPr>
    <w:bookmarkStart w:id="4" w:name="TITUS2HeaderEvenPages"/>
    <w:r w:rsidRPr="00063563">
      <w:rPr>
        <w:color w:val="000000"/>
        <w:sz w:val="17"/>
      </w:rPr>
      <w:t> </w:t>
    </w:r>
  </w:p>
  <w:bookmarkEnd w:id="4"/>
  <w:p w:rsidR="00063563" w:rsidRDefault="00063563" w:rsidP="0006356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Header"/>
      <w:jc w:val="center"/>
      <w:rPr>
        <w:color w:val="000000"/>
        <w:sz w:val="17"/>
      </w:rPr>
    </w:pPr>
    <w:bookmarkStart w:id="5" w:name="TITUS2HeaderPrimary"/>
    <w:r w:rsidRPr="00063563">
      <w:rPr>
        <w:color w:val="000000"/>
        <w:sz w:val="17"/>
      </w:rPr>
      <w:t> </w:t>
    </w:r>
  </w:p>
  <w:bookmarkEnd w:id="5"/>
  <w:p w:rsidR="00063563" w:rsidRDefault="0006356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63" w:rsidRDefault="00063563" w:rsidP="00063563">
    <w:pPr>
      <w:pStyle w:val="Header"/>
      <w:jc w:val="center"/>
      <w:rPr>
        <w:color w:val="000000"/>
        <w:sz w:val="17"/>
      </w:rPr>
    </w:pPr>
    <w:bookmarkStart w:id="8" w:name="TITUS2HeaderFirstPage"/>
    <w:r w:rsidRPr="00063563">
      <w:rPr>
        <w:color w:val="000000"/>
        <w:sz w:val="17"/>
      </w:rPr>
      <w:t> </w:t>
    </w:r>
  </w:p>
  <w:bookmarkEnd w:id="8"/>
  <w:p w:rsidR="00063563" w:rsidRDefault="00063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Treaties &amp; Laws\WIPO Treaties|TextBase TMs\WorkspaceFTS\xLegacy\Academy|TextBase TMs\WorkspaceFTS\xLegacy\Budget and Finance|TextBase TMs\WorkspaceFTS\xLegacy\Copyright|TextBase TMs\WorkspaceFTS\xLegacy\Treaties|TextBase TMs\WorkspaceFTS\Ad-hoc\Assemblies|TextBase TMs\WorkspaceFTS\Ad-hoc\Glossair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Copyright|TextBase TMs\WorkspaceFTS\xLegacy\IP_Press_Other|TextBase TMs\WorkspaceFTS\xLegacy\Patents|TextBase TMs\WorkspaceFTS\xLegacy\Trademarks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4D6195"/>
    <w:rsid w:val="00063563"/>
    <w:rsid w:val="00101357"/>
    <w:rsid w:val="00167403"/>
    <w:rsid w:val="00205240"/>
    <w:rsid w:val="00247B6B"/>
    <w:rsid w:val="002806A4"/>
    <w:rsid w:val="00305AFD"/>
    <w:rsid w:val="003206B0"/>
    <w:rsid w:val="003522CE"/>
    <w:rsid w:val="00377072"/>
    <w:rsid w:val="0047705A"/>
    <w:rsid w:val="004D6195"/>
    <w:rsid w:val="004F4A5C"/>
    <w:rsid w:val="005445C5"/>
    <w:rsid w:val="006A44C3"/>
    <w:rsid w:val="006D2F61"/>
    <w:rsid w:val="006E2150"/>
    <w:rsid w:val="006F44A0"/>
    <w:rsid w:val="00756B3B"/>
    <w:rsid w:val="00783E60"/>
    <w:rsid w:val="00791A26"/>
    <w:rsid w:val="007A16E0"/>
    <w:rsid w:val="007C5FA0"/>
    <w:rsid w:val="00804E26"/>
    <w:rsid w:val="0081635D"/>
    <w:rsid w:val="00870B79"/>
    <w:rsid w:val="008B58BE"/>
    <w:rsid w:val="008B7EBD"/>
    <w:rsid w:val="00A34018"/>
    <w:rsid w:val="00A46C0B"/>
    <w:rsid w:val="00A9094A"/>
    <w:rsid w:val="00AA0E1D"/>
    <w:rsid w:val="00AA34AA"/>
    <w:rsid w:val="00AD6797"/>
    <w:rsid w:val="00C062AE"/>
    <w:rsid w:val="00C427FD"/>
    <w:rsid w:val="00C44733"/>
    <w:rsid w:val="00C60287"/>
    <w:rsid w:val="00C638B9"/>
    <w:rsid w:val="00CF7695"/>
    <w:rsid w:val="00D6039E"/>
    <w:rsid w:val="00DA75C0"/>
    <w:rsid w:val="00DB3387"/>
    <w:rsid w:val="00E36E4B"/>
    <w:rsid w:val="00E5349F"/>
    <w:rsid w:val="00E816FC"/>
    <w:rsid w:val="00FA1772"/>
    <w:rsid w:val="00FA50DD"/>
    <w:rsid w:val="00FC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46878-89A5-48F4-A20D-A05D695A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  <w:lang w:val="fr-FR"/>
    </w:rPr>
  </w:style>
  <w:style w:type="paragraph" w:styleId="BodyText2">
    <w:name w:val="Body Text 2"/>
    <w:basedOn w:val="Normal"/>
    <w:semiHidden/>
    <w:pPr>
      <w:ind w:right="595"/>
    </w:pPr>
    <w:rPr>
      <w:b/>
      <w:lang w:val="fr-FR"/>
    </w:rPr>
  </w:style>
  <w:style w:type="paragraph" w:styleId="BodyText3">
    <w:name w:val="Body Text 3"/>
    <w:basedOn w:val="Normal"/>
    <w:semiHidden/>
    <w:pPr>
      <w:ind w:right="595"/>
    </w:pPr>
    <w:rPr>
      <w:lang w:val="fr-FR"/>
    </w:rPr>
  </w:style>
  <w:style w:type="paragraph" w:styleId="BlockText">
    <w:name w:val="Block Text"/>
    <w:basedOn w:val="Normal"/>
    <w:semiHidden/>
    <w:pPr>
      <w:ind w:left="6379" w:right="311"/>
    </w:pPr>
    <w:rPr>
      <w:sz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0635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563"/>
    <w:rPr>
      <w:sz w:val="24"/>
    </w:rPr>
  </w:style>
  <w:style w:type="character" w:styleId="Hyperlink">
    <w:name w:val="Hyperlink"/>
    <w:rsid w:val="00AD679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8B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8B9"/>
  </w:style>
  <w:style w:type="character" w:styleId="FootnoteReference">
    <w:name w:val="footnote reference"/>
    <w:semiHidden/>
    <w:rsid w:val="00C63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bon.system@wipo.int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www.wipo.int/lisbon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E1EC5-F3F8-4E7E-804B-147B2595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1059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AO/9(a)</vt:lpstr>
    </vt:vector>
  </TitlesOfParts>
  <Company>WIPO</Company>
  <LinksUpToDate>false</LinksUpToDate>
  <CharactersWithSpaces>1224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AO/9(a)</dc:title>
  <dc:subject/>
  <dc:creator>Alison Zuger</dc:creator>
  <cp:keywords>FOR OFFICIAL USE ONLY</cp:keywords>
  <cp:lastModifiedBy>VINCENT Anouck</cp:lastModifiedBy>
  <cp:revision>10</cp:revision>
  <cp:lastPrinted>2020-02-07T14:57:00Z</cp:lastPrinted>
  <dcterms:created xsi:type="dcterms:W3CDTF">2020-03-20T11:02:00Z</dcterms:created>
  <dcterms:modified xsi:type="dcterms:W3CDTF">2020-03-20T17:03:00Z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1ed0fd6b-6d62-412d-8b3f-450f16821401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