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651" w14:textId="3DD04C9F" w:rsidR="000C0D9E" w:rsidRPr="000E176E" w:rsidRDefault="000C0D9E" w:rsidP="00D00BB0">
      <w:pPr>
        <w:pStyle w:val="Heading1-notTOC"/>
        <w:spacing w:after="360" w:line="240" w:lineRule="auto"/>
        <w:jc w:val="left"/>
        <w:rPr>
          <w:sz w:val="17"/>
        </w:rPr>
      </w:pPr>
      <w:bookmarkStart w:id="0" w:name="_Toc386180539"/>
      <w:bookmarkStart w:id="1" w:name="_Toc386180708"/>
      <w:bookmarkStart w:id="2" w:name="_Toc386180725"/>
      <w:bookmarkStart w:id="3" w:name="_Toc532458218"/>
    </w:p>
    <w:bookmarkEnd w:id="0"/>
    <w:bookmarkEnd w:id="1"/>
    <w:bookmarkEnd w:id="2"/>
    <w:bookmarkEnd w:id="3"/>
    <w:p w14:paraId="0CE7BB77" w14:textId="7D2873DD" w:rsidR="00F857BE" w:rsidRPr="000E176E" w:rsidRDefault="00914F0C" w:rsidP="000E176E">
      <w:pPr>
        <w:pStyle w:val="StandardTitle"/>
      </w:pPr>
      <w:r w:rsidRPr="000E176E">
        <w:rPr>
          <w:lang w:val="en-US"/>
        </w:rPr>
        <w:t>GUIDELINES FOR</w:t>
      </w:r>
      <w:r w:rsidR="00F857BE" w:rsidRPr="000E176E">
        <w:rPr>
          <w:lang w:val="en-US"/>
        </w:rPr>
        <w:t xml:space="preserve"> </w:t>
      </w:r>
      <w:r w:rsidRPr="000E176E">
        <w:rPr>
          <w:lang w:val="en-US"/>
        </w:rPr>
        <w:t xml:space="preserve">THE </w:t>
      </w:r>
      <w:r w:rsidR="00F857BE" w:rsidRPr="000E176E">
        <w:rPr>
          <w:lang w:val="en-US"/>
        </w:rPr>
        <w:t xml:space="preserve">DATA CLEANING </w:t>
      </w:r>
      <w:r w:rsidRPr="000E176E">
        <w:rPr>
          <w:lang w:val="en-US"/>
        </w:rPr>
        <w:t>OF</w:t>
      </w:r>
      <w:r w:rsidR="00F857BE" w:rsidRPr="000E176E">
        <w:rPr>
          <w:lang w:val="en-US"/>
        </w:rPr>
        <w:t xml:space="preserve"> NAMES </w:t>
      </w:r>
    </w:p>
    <w:p w14:paraId="310F881E" w14:textId="77777777" w:rsidR="00F857BE" w:rsidRPr="000E176E" w:rsidRDefault="00F857BE">
      <w:pPr>
        <w:rPr>
          <w:sz w:val="17"/>
          <w:szCs w:val="17"/>
        </w:rPr>
      </w:pPr>
    </w:p>
    <w:p w14:paraId="013503F8" w14:textId="77777777" w:rsidR="00F857BE" w:rsidRPr="000E176E" w:rsidRDefault="00F857BE" w:rsidP="00F857BE">
      <w:pPr>
        <w:rPr>
          <w:sz w:val="17"/>
          <w:szCs w:val="17"/>
          <w:lang w:eastAsia="en-US"/>
        </w:rPr>
      </w:pPr>
    </w:p>
    <w:p w14:paraId="254B6F0D" w14:textId="1B763F59" w:rsidR="00836490" w:rsidRPr="00765953" w:rsidRDefault="00914F0C" w:rsidP="00836490">
      <w:pPr>
        <w:spacing w:line="240" w:lineRule="auto"/>
        <w:jc w:val="center"/>
        <w:rPr>
          <w:i/>
          <w:iCs/>
          <w:sz w:val="17"/>
          <w:szCs w:val="17"/>
          <w:lang w:eastAsia="en-US"/>
        </w:rPr>
      </w:pPr>
      <w:r w:rsidRPr="00765953">
        <w:rPr>
          <w:i/>
          <w:iCs/>
          <w:sz w:val="17"/>
          <w:szCs w:val="17"/>
          <w:lang w:eastAsia="en-US"/>
        </w:rPr>
        <w:t xml:space="preserve">Proposal presented for approval </w:t>
      </w:r>
      <w:r w:rsidR="00836490" w:rsidRPr="00765953">
        <w:rPr>
          <w:i/>
          <w:iCs/>
          <w:sz w:val="17"/>
          <w:szCs w:val="17"/>
          <w:lang w:eastAsia="en-US"/>
        </w:rPr>
        <w:t>by the Committee on WIPO Standards</w:t>
      </w:r>
      <w:r w:rsidR="00614FC5" w:rsidRPr="00765953">
        <w:rPr>
          <w:i/>
          <w:iCs/>
          <w:sz w:val="17"/>
          <w:szCs w:val="17"/>
          <w:lang w:eastAsia="en-US"/>
        </w:rPr>
        <w:t xml:space="preserve"> (CWS)</w:t>
      </w:r>
      <w:r w:rsidR="00836490" w:rsidRPr="00765953">
        <w:rPr>
          <w:i/>
          <w:iCs/>
          <w:sz w:val="17"/>
          <w:szCs w:val="17"/>
          <w:lang w:eastAsia="en-US"/>
        </w:rPr>
        <w:t xml:space="preserve"> </w:t>
      </w:r>
    </w:p>
    <w:p w14:paraId="63F6B663" w14:textId="1C5B178C" w:rsidR="00836490" w:rsidRPr="00765953" w:rsidRDefault="00836490" w:rsidP="00836490">
      <w:pPr>
        <w:spacing w:line="240" w:lineRule="auto"/>
        <w:jc w:val="center"/>
        <w:rPr>
          <w:i/>
          <w:iCs/>
          <w:sz w:val="17"/>
          <w:szCs w:val="17"/>
          <w:lang w:eastAsia="en-US"/>
        </w:rPr>
      </w:pPr>
      <w:r w:rsidRPr="00765953">
        <w:rPr>
          <w:i/>
          <w:iCs/>
          <w:sz w:val="17"/>
          <w:szCs w:val="17"/>
          <w:lang w:eastAsia="en-US"/>
        </w:rPr>
        <w:t xml:space="preserve">at its </w:t>
      </w:r>
      <w:r w:rsidR="00914F0C" w:rsidRPr="00765953">
        <w:rPr>
          <w:i/>
          <w:iCs/>
          <w:sz w:val="17"/>
          <w:szCs w:val="17"/>
          <w:lang w:eastAsia="en-US"/>
        </w:rPr>
        <w:t xml:space="preserve">eleventh </w:t>
      </w:r>
      <w:r w:rsidRPr="00765953">
        <w:rPr>
          <w:i/>
          <w:iCs/>
          <w:sz w:val="17"/>
          <w:szCs w:val="17"/>
          <w:lang w:eastAsia="en-US"/>
        </w:rPr>
        <w:t>session</w:t>
      </w:r>
    </w:p>
    <w:p w14:paraId="6DA324D5" w14:textId="0961111D" w:rsidR="009E4454" w:rsidRPr="00765953" w:rsidRDefault="009E4454" w:rsidP="00836490">
      <w:pPr>
        <w:spacing w:line="240" w:lineRule="auto"/>
        <w:jc w:val="center"/>
        <w:rPr>
          <w:i/>
          <w:iCs/>
          <w:sz w:val="17"/>
          <w:szCs w:val="17"/>
          <w:lang w:eastAsia="en-US"/>
        </w:rPr>
      </w:pPr>
    </w:p>
    <w:p w14:paraId="25267CF7" w14:textId="6A357F17" w:rsidR="00B15048" w:rsidRPr="000E176E" w:rsidRDefault="00A847C9" w:rsidP="00401237">
      <w:pPr>
        <w:tabs>
          <w:tab w:val="left" w:pos="8640"/>
        </w:tabs>
        <w:rPr>
          <w:rFonts w:eastAsia="Times New Roman" w:cs="Times New Roman"/>
          <w:sz w:val="17"/>
          <w:szCs w:val="17"/>
          <w:lang w:eastAsia="en-US"/>
        </w:rPr>
      </w:pPr>
      <w:r w:rsidRPr="000E176E">
        <w:rPr>
          <w:rFonts w:eastAsia="Times New Roman" w:cs="Times New Roman"/>
          <w:sz w:val="17"/>
          <w:szCs w:val="17"/>
          <w:lang w:eastAsia="en-US"/>
        </w:rPr>
        <w:tab/>
      </w:r>
    </w:p>
    <w:sdt>
      <w:sdtPr>
        <w:rPr>
          <w:sz w:val="17"/>
          <w:szCs w:val="17"/>
        </w:rPr>
        <w:id w:val="50117398"/>
        <w:docPartObj>
          <w:docPartGallery w:val="Table of Contents"/>
          <w:docPartUnique/>
        </w:docPartObj>
      </w:sdtPr>
      <w:sdtEndPr>
        <w:rPr>
          <w:noProof/>
        </w:rPr>
      </w:sdtEndPr>
      <w:sdtContent>
        <w:p w14:paraId="4DCAD8C7" w14:textId="72034C1C" w:rsidR="00EB4FDF" w:rsidRDefault="00AB125A">
          <w:pPr>
            <w:pStyle w:val="TOC1"/>
            <w:rPr>
              <w:rFonts w:asciiTheme="minorHAnsi" w:eastAsiaTheme="minorEastAsia" w:hAnsiTheme="minorHAnsi" w:cstheme="minorBidi"/>
              <w:noProof/>
              <w:sz w:val="22"/>
              <w:szCs w:val="22"/>
              <w:lang w:eastAsia="en-US"/>
            </w:rPr>
          </w:pPr>
          <w:r w:rsidRPr="000E176E">
            <w:rPr>
              <w:b/>
              <w:bCs/>
              <w:noProof/>
              <w:sz w:val="17"/>
              <w:szCs w:val="17"/>
            </w:rPr>
            <w:fldChar w:fldCharType="begin"/>
          </w:r>
          <w:r w:rsidRPr="000E176E">
            <w:rPr>
              <w:b/>
              <w:bCs/>
              <w:noProof/>
              <w:sz w:val="17"/>
              <w:szCs w:val="17"/>
            </w:rPr>
            <w:instrText xml:space="preserve"> TOC \o "2-4" \h \z \t "Heading 1,1,Title,1" </w:instrText>
          </w:r>
          <w:r w:rsidRPr="000E176E">
            <w:rPr>
              <w:b/>
              <w:bCs/>
              <w:noProof/>
              <w:sz w:val="17"/>
              <w:szCs w:val="17"/>
            </w:rPr>
            <w:fldChar w:fldCharType="separate"/>
          </w:r>
          <w:hyperlink w:anchor="_Toc150155289" w:history="1">
            <w:r w:rsidR="00EB4FDF" w:rsidRPr="006208FE">
              <w:rPr>
                <w:rStyle w:val="Hyperlink"/>
                <w:noProof/>
              </w:rPr>
              <w:t>Introduction</w:t>
            </w:r>
            <w:r w:rsidR="00EB4FDF">
              <w:rPr>
                <w:noProof/>
                <w:webHidden/>
              </w:rPr>
              <w:tab/>
            </w:r>
            <w:r w:rsidR="00EB4FDF">
              <w:rPr>
                <w:noProof/>
                <w:webHidden/>
              </w:rPr>
              <w:fldChar w:fldCharType="begin"/>
            </w:r>
            <w:r w:rsidR="00EB4FDF">
              <w:rPr>
                <w:noProof/>
                <w:webHidden/>
              </w:rPr>
              <w:instrText xml:space="preserve"> PAGEREF _Toc150155289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79EB2E9E" w14:textId="7E3D3BC9" w:rsidR="00EB4FDF" w:rsidRDefault="00535AD9">
          <w:pPr>
            <w:pStyle w:val="TOC1"/>
            <w:rPr>
              <w:rFonts w:asciiTheme="minorHAnsi" w:eastAsiaTheme="minorEastAsia" w:hAnsiTheme="minorHAnsi" w:cstheme="minorBidi"/>
              <w:noProof/>
              <w:sz w:val="22"/>
              <w:szCs w:val="22"/>
              <w:lang w:eastAsia="en-US"/>
            </w:rPr>
          </w:pPr>
          <w:hyperlink w:anchor="_Toc150155290" w:history="1">
            <w:r w:rsidR="00EB4FDF" w:rsidRPr="006208FE">
              <w:rPr>
                <w:rStyle w:val="Hyperlink"/>
                <w:noProof/>
              </w:rPr>
              <w:t>DEFINITIONS</w:t>
            </w:r>
            <w:r w:rsidR="00EB4FDF">
              <w:rPr>
                <w:noProof/>
                <w:webHidden/>
              </w:rPr>
              <w:tab/>
            </w:r>
            <w:r w:rsidR="00EB4FDF">
              <w:rPr>
                <w:noProof/>
                <w:webHidden/>
              </w:rPr>
              <w:fldChar w:fldCharType="begin"/>
            </w:r>
            <w:r w:rsidR="00EB4FDF">
              <w:rPr>
                <w:noProof/>
                <w:webHidden/>
              </w:rPr>
              <w:instrText xml:space="preserve"> PAGEREF _Toc150155290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4E686BEB" w14:textId="39D2AC79" w:rsidR="00EB4FDF" w:rsidRDefault="00535AD9">
          <w:pPr>
            <w:pStyle w:val="TOC1"/>
            <w:rPr>
              <w:rFonts w:asciiTheme="minorHAnsi" w:eastAsiaTheme="minorEastAsia" w:hAnsiTheme="minorHAnsi" w:cstheme="minorBidi"/>
              <w:noProof/>
              <w:sz w:val="22"/>
              <w:szCs w:val="22"/>
              <w:lang w:eastAsia="en-US"/>
            </w:rPr>
          </w:pPr>
          <w:hyperlink w:anchor="_Toc150155291" w:history="1">
            <w:r w:rsidR="00EB4FDF" w:rsidRPr="006208FE">
              <w:rPr>
                <w:rStyle w:val="Hyperlink"/>
                <w:noProof/>
              </w:rPr>
              <w:t>INTAKE</w:t>
            </w:r>
            <w:r w:rsidR="00EB4FDF">
              <w:rPr>
                <w:noProof/>
                <w:webHidden/>
              </w:rPr>
              <w:tab/>
            </w:r>
            <w:r w:rsidR="00EB4FDF">
              <w:rPr>
                <w:noProof/>
                <w:webHidden/>
              </w:rPr>
              <w:fldChar w:fldCharType="begin"/>
            </w:r>
            <w:r w:rsidR="00EB4FDF">
              <w:rPr>
                <w:noProof/>
                <w:webHidden/>
              </w:rPr>
              <w:instrText xml:space="preserve"> PAGEREF _Toc150155291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1700EE6A" w14:textId="3E7012DA" w:rsidR="00EB4FDF" w:rsidRDefault="00535AD9">
          <w:pPr>
            <w:pStyle w:val="TOC1"/>
            <w:rPr>
              <w:rFonts w:asciiTheme="minorHAnsi" w:eastAsiaTheme="minorEastAsia" w:hAnsiTheme="minorHAnsi" w:cstheme="minorBidi"/>
              <w:noProof/>
              <w:sz w:val="22"/>
              <w:szCs w:val="22"/>
              <w:lang w:eastAsia="en-US"/>
            </w:rPr>
          </w:pPr>
          <w:hyperlink w:anchor="_Toc150155292" w:history="1">
            <w:r w:rsidR="00EB4FDF" w:rsidRPr="006208FE">
              <w:rPr>
                <w:rStyle w:val="Hyperlink"/>
                <w:noProof/>
              </w:rPr>
              <w:t>TRANSFORMATION OF NAMES</w:t>
            </w:r>
            <w:r w:rsidR="00EB4FDF">
              <w:rPr>
                <w:noProof/>
                <w:webHidden/>
              </w:rPr>
              <w:tab/>
            </w:r>
            <w:r w:rsidR="00EB4FDF">
              <w:rPr>
                <w:noProof/>
                <w:webHidden/>
              </w:rPr>
              <w:fldChar w:fldCharType="begin"/>
            </w:r>
            <w:r w:rsidR="00EB4FDF">
              <w:rPr>
                <w:noProof/>
                <w:webHidden/>
              </w:rPr>
              <w:instrText xml:space="preserve"> PAGEREF _Toc150155292 \h </w:instrText>
            </w:r>
            <w:r w:rsidR="00EB4FDF">
              <w:rPr>
                <w:noProof/>
                <w:webHidden/>
              </w:rPr>
            </w:r>
            <w:r w:rsidR="00EB4FDF">
              <w:rPr>
                <w:noProof/>
                <w:webHidden/>
              </w:rPr>
              <w:fldChar w:fldCharType="separate"/>
            </w:r>
            <w:r w:rsidR="00EB4FDF">
              <w:rPr>
                <w:noProof/>
                <w:webHidden/>
              </w:rPr>
              <w:t>3</w:t>
            </w:r>
            <w:r w:rsidR="00EB4FDF">
              <w:rPr>
                <w:noProof/>
                <w:webHidden/>
              </w:rPr>
              <w:fldChar w:fldCharType="end"/>
            </w:r>
          </w:hyperlink>
        </w:p>
        <w:p w14:paraId="19C71C65" w14:textId="333AB908" w:rsidR="00EB4FDF" w:rsidRDefault="00535AD9">
          <w:pPr>
            <w:pStyle w:val="TOC1"/>
            <w:rPr>
              <w:rFonts w:asciiTheme="minorHAnsi" w:eastAsiaTheme="minorEastAsia" w:hAnsiTheme="minorHAnsi" w:cstheme="minorBidi"/>
              <w:noProof/>
              <w:sz w:val="22"/>
              <w:szCs w:val="22"/>
              <w:lang w:eastAsia="en-US"/>
            </w:rPr>
          </w:pPr>
          <w:hyperlink w:anchor="_Toc150155293" w:history="1">
            <w:r w:rsidR="00EB4FDF" w:rsidRPr="006208FE">
              <w:rPr>
                <w:rStyle w:val="Hyperlink"/>
                <w:noProof/>
              </w:rPr>
              <w:t>VALIDATION AND DISAMBIGUATION</w:t>
            </w:r>
            <w:r w:rsidR="00EB4FDF">
              <w:rPr>
                <w:noProof/>
                <w:webHidden/>
              </w:rPr>
              <w:tab/>
            </w:r>
            <w:r w:rsidR="00EB4FDF">
              <w:rPr>
                <w:noProof/>
                <w:webHidden/>
              </w:rPr>
              <w:fldChar w:fldCharType="begin"/>
            </w:r>
            <w:r w:rsidR="00EB4FDF">
              <w:rPr>
                <w:noProof/>
                <w:webHidden/>
              </w:rPr>
              <w:instrText xml:space="preserve"> PAGEREF _Toc150155293 \h </w:instrText>
            </w:r>
            <w:r w:rsidR="00EB4FDF">
              <w:rPr>
                <w:noProof/>
                <w:webHidden/>
              </w:rPr>
            </w:r>
            <w:r w:rsidR="00EB4FDF">
              <w:rPr>
                <w:noProof/>
                <w:webHidden/>
              </w:rPr>
              <w:fldChar w:fldCharType="separate"/>
            </w:r>
            <w:r w:rsidR="00EB4FDF">
              <w:rPr>
                <w:noProof/>
                <w:webHidden/>
              </w:rPr>
              <w:t>3</w:t>
            </w:r>
            <w:r w:rsidR="00EB4FDF">
              <w:rPr>
                <w:noProof/>
                <w:webHidden/>
              </w:rPr>
              <w:fldChar w:fldCharType="end"/>
            </w:r>
          </w:hyperlink>
        </w:p>
        <w:p w14:paraId="069917E6" w14:textId="280D90BD" w:rsidR="00EB4FDF" w:rsidRDefault="00535AD9">
          <w:pPr>
            <w:pStyle w:val="TOC1"/>
            <w:rPr>
              <w:rFonts w:asciiTheme="minorHAnsi" w:eastAsiaTheme="minorEastAsia" w:hAnsiTheme="minorHAnsi" w:cstheme="minorBidi"/>
              <w:noProof/>
              <w:sz w:val="22"/>
              <w:szCs w:val="22"/>
              <w:lang w:eastAsia="en-US"/>
            </w:rPr>
          </w:pPr>
          <w:hyperlink w:anchor="_Toc150155294" w:history="1">
            <w:r w:rsidR="00EB4FDF" w:rsidRPr="006208FE">
              <w:rPr>
                <w:rStyle w:val="Hyperlink"/>
                <w:noProof/>
              </w:rPr>
              <w:t>MAINTENANCE</w:t>
            </w:r>
            <w:r w:rsidR="00EB4FDF">
              <w:rPr>
                <w:noProof/>
                <w:webHidden/>
              </w:rPr>
              <w:tab/>
            </w:r>
            <w:r w:rsidR="00EB4FDF">
              <w:rPr>
                <w:noProof/>
                <w:webHidden/>
              </w:rPr>
              <w:fldChar w:fldCharType="begin"/>
            </w:r>
            <w:r w:rsidR="00EB4FDF">
              <w:rPr>
                <w:noProof/>
                <w:webHidden/>
              </w:rPr>
              <w:instrText xml:space="preserve"> PAGEREF _Toc150155294 \h </w:instrText>
            </w:r>
            <w:r w:rsidR="00EB4FDF">
              <w:rPr>
                <w:noProof/>
                <w:webHidden/>
              </w:rPr>
            </w:r>
            <w:r w:rsidR="00EB4FDF">
              <w:rPr>
                <w:noProof/>
                <w:webHidden/>
              </w:rPr>
              <w:fldChar w:fldCharType="separate"/>
            </w:r>
            <w:r w:rsidR="00EB4FDF">
              <w:rPr>
                <w:noProof/>
                <w:webHidden/>
              </w:rPr>
              <w:t>3</w:t>
            </w:r>
            <w:r w:rsidR="00EB4FDF">
              <w:rPr>
                <w:noProof/>
                <w:webHidden/>
              </w:rPr>
              <w:fldChar w:fldCharType="end"/>
            </w:r>
          </w:hyperlink>
        </w:p>
        <w:p w14:paraId="3A3697CA" w14:textId="37CC88BB" w:rsidR="00EB4FDF" w:rsidRDefault="00535AD9">
          <w:pPr>
            <w:pStyle w:val="TOC1"/>
            <w:rPr>
              <w:rFonts w:asciiTheme="minorHAnsi" w:eastAsiaTheme="minorEastAsia" w:hAnsiTheme="minorHAnsi" w:cstheme="minorBidi"/>
              <w:noProof/>
              <w:sz w:val="22"/>
              <w:szCs w:val="22"/>
              <w:lang w:eastAsia="en-US"/>
            </w:rPr>
          </w:pPr>
          <w:hyperlink w:anchor="_Toc150155295" w:history="1">
            <w:r w:rsidR="00EB4FDF" w:rsidRPr="006208FE">
              <w:rPr>
                <w:rStyle w:val="Hyperlink"/>
                <w:noProof/>
              </w:rPr>
              <w:t>PUBLICATION AND DATA EXCHANGE</w:t>
            </w:r>
            <w:r w:rsidR="00EB4FDF">
              <w:rPr>
                <w:noProof/>
                <w:webHidden/>
              </w:rPr>
              <w:tab/>
            </w:r>
            <w:r w:rsidR="00EB4FDF">
              <w:rPr>
                <w:noProof/>
                <w:webHidden/>
              </w:rPr>
              <w:fldChar w:fldCharType="begin"/>
            </w:r>
            <w:r w:rsidR="00EB4FDF">
              <w:rPr>
                <w:noProof/>
                <w:webHidden/>
              </w:rPr>
              <w:instrText xml:space="preserve"> PAGEREF _Toc150155295 \h </w:instrText>
            </w:r>
            <w:r w:rsidR="00EB4FDF">
              <w:rPr>
                <w:noProof/>
                <w:webHidden/>
              </w:rPr>
            </w:r>
            <w:r w:rsidR="00EB4FDF">
              <w:rPr>
                <w:noProof/>
                <w:webHidden/>
              </w:rPr>
              <w:fldChar w:fldCharType="separate"/>
            </w:r>
            <w:r w:rsidR="00EB4FDF">
              <w:rPr>
                <w:noProof/>
                <w:webHidden/>
              </w:rPr>
              <w:t>4</w:t>
            </w:r>
            <w:r w:rsidR="00EB4FDF">
              <w:rPr>
                <w:noProof/>
                <w:webHidden/>
              </w:rPr>
              <w:fldChar w:fldCharType="end"/>
            </w:r>
          </w:hyperlink>
        </w:p>
        <w:p w14:paraId="5B69F3ED" w14:textId="60E86916" w:rsidR="00EB4FDF" w:rsidRDefault="00535AD9">
          <w:pPr>
            <w:pStyle w:val="TOC1"/>
            <w:rPr>
              <w:rFonts w:asciiTheme="minorHAnsi" w:eastAsiaTheme="minorEastAsia" w:hAnsiTheme="minorHAnsi" w:cstheme="minorBidi"/>
              <w:noProof/>
              <w:sz w:val="22"/>
              <w:szCs w:val="22"/>
              <w:lang w:eastAsia="en-US"/>
            </w:rPr>
          </w:pPr>
          <w:hyperlink w:anchor="_Toc150155296" w:history="1">
            <w:r w:rsidR="00EB4FDF" w:rsidRPr="006208FE">
              <w:rPr>
                <w:rStyle w:val="Hyperlink"/>
                <w:noProof/>
              </w:rPr>
              <w:t>STATISTICAL PURPOSES</w:t>
            </w:r>
            <w:r w:rsidR="00EB4FDF">
              <w:rPr>
                <w:noProof/>
                <w:webHidden/>
              </w:rPr>
              <w:tab/>
            </w:r>
            <w:r w:rsidR="00EB4FDF">
              <w:rPr>
                <w:noProof/>
                <w:webHidden/>
              </w:rPr>
              <w:fldChar w:fldCharType="begin"/>
            </w:r>
            <w:r w:rsidR="00EB4FDF">
              <w:rPr>
                <w:noProof/>
                <w:webHidden/>
              </w:rPr>
              <w:instrText xml:space="preserve"> PAGEREF _Toc150155296 \h </w:instrText>
            </w:r>
            <w:r w:rsidR="00EB4FDF">
              <w:rPr>
                <w:noProof/>
                <w:webHidden/>
              </w:rPr>
            </w:r>
            <w:r w:rsidR="00EB4FDF">
              <w:rPr>
                <w:noProof/>
                <w:webHidden/>
              </w:rPr>
              <w:fldChar w:fldCharType="separate"/>
            </w:r>
            <w:r w:rsidR="00EB4FDF">
              <w:rPr>
                <w:noProof/>
                <w:webHidden/>
              </w:rPr>
              <w:t>4</w:t>
            </w:r>
            <w:r w:rsidR="00EB4FDF">
              <w:rPr>
                <w:noProof/>
                <w:webHidden/>
              </w:rPr>
              <w:fldChar w:fldCharType="end"/>
            </w:r>
          </w:hyperlink>
        </w:p>
        <w:p w14:paraId="0ABFB93F" w14:textId="5B5314D4" w:rsidR="00EB4FDF" w:rsidRDefault="00535AD9">
          <w:pPr>
            <w:pStyle w:val="TOC2"/>
            <w:rPr>
              <w:rFonts w:asciiTheme="minorHAnsi" w:eastAsiaTheme="minorEastAsia" w:hAnsiTheme="minorHAnsi" w:cstheme="minorBidi"/>
              <w:noProof/>
              <w:sz w:val="22"/>
              <w:lang w:eastAsia="en-US"/>
            </w:rPr>
          </w:pPr>
          <w:hyperlink w:anchor="_Toc150155297" w:history="1">
            <w:r w:rsidR="00EB4FDF" w:rsidRPr="006208FE">
              <w:rPr>
                <w:rStyle w:val="Hyperlink"/>
                <w:noProof/>
              </w:rPr>
              <w:t>References</w:t>
            </w:r>
            <w:r w:rsidR="00EB4FDF">
              <w:rPr>
                <w:noProof/>
                <w:webHidden/>
              </w:rPr>
              <w:tab/>
            </w:r>
            <w:r w:rsidR="00EB4FDF">
              <w:rPr>
                <w:noProof/>
                <w:webHidden/>
              </w:rPr>
              <w:fldChar w:fldCharType="begin"/>
            </w:r>
            <w:r w:rsidR="00EB4FDF">
              <w:rPr>
                <w:noProof/>
                <w:webHidden/>
              </w:rPr>
              <w:instrText xml:space="preserve"> PAGEREF _Toc150155297 \h </w:instrText>
            </w:r>
            <w:r w:rsidR="00EB4FDF">
              <w:rPr>
                <w:noProof/>
                <w:webHidden/>
              </w:rPr>
            </w:r>
            <w:r w:rsidR="00EB4FDF">
              <w:rPr>
                <w:noProof/>
                <w:webHidden/>
              </w:rPr>
              <w:fldChar w:fldCharType="separate"/>
            </w:r>
            <w:r w:rsidR="00EB4FDF">
              <w:rPr>
                <w:noProof/>
                <w:webHidden/>
              </w:rPr>
              <w:t>4</w:t>
            </w:r>
            <w:r w:rsidR="00EB4FDF">
              <w:rPr>
                <w:noProof/>
                <w:webHidden/>
              </w:rPr>
              <w:fldChar w:fldCharType="end"/>
            </w:r>
          </w:hyperlink>
        </w:p>
        <w:p w14:paraId="783259CF" w14:textId="75A7814D" w:rsidR="00EB4FDF" w:rsidRDefault="00535AD9">
          <w:pPr>
            <w:pStyle w:val="TOC1"/>
            <w:rPr>
              <w:rFonts w:asciiTheme="minorHAnsi" w:eastAsiaTheme="minorEastAsia" w:hAnsiTheme="minorHAnsi" w:cstheme="minorBidi"/>
              <w:noProof/>
              <w:sz w:val="22"/>
              <w:szCs w:val="22"/>
              <w:lang w:eastAsia="en-US"/>
            </w:rPr>
          </w:pPr>
          <w:hyperlink w:anchor="_Toc150155298" w:history="1">
            <w:r w:rsidR="00EB4FDF" w:rsidRPr="006208FE">
              <w:rPr>
                <w:rStyle w:val="Hyperlink"/>
                <w:noProof/>
              </w:rPr>
              <w:t>ANNEX</w:t>
            </w:r>
            <w:r w:rsidR="00EB4FDF">
              <w:rPr>
                <w:noProof/>
                <w:webHidden/>
              </w:rPr>
              <w:tab/>
            </w:r>
            <w:r w:rsidR="00EB4FDF">
              <w:rPr>
                <w:noProof/>
                <w:webHidden/>
              </w:rPr>
              <w:fldChar w:fldCharType="begin"/>
            </w:r>
            <w:r w:rsidR="00EB4FDF">
              <w:rPr>
                <w:noProof/>
                <w:webHidden/>
              </w:rPr>
              <w:instrText xml:space="preserve"> PAGEREF _Toc150155298 \h </w:instrText>
            </w:r>
            <w:r w:rsidR="00EB4FDF">
              <w:rPr>
                <w:noProof/>
                <w:webHidden/>
              </w:rPr>
            </w:r>
            <w:r w:rsidR="00EB4FDF">
              <w:rPr>
                <w:noProof/>
                <w:webHidden/>
              </w:rPr>
              <w:fldChar w:fldCharType="separate"/>
            </w:r>
            <w:r w:rsidR="00EB4FDF">
              <w:rPr>
                <w:noProof/>
                <w:webHidden/>
              </w:rPr>
              <w:t>1</w:t>
            </w:r>
            <w:r w:rsidR="00EB4FDF">
              <w:rPr>
                <w:noProof/>
                <w:webHidden/>
              </w:rPr>
              <w:fldChar w:fldCharType="end"/>
            </w:r>
          </w:hyperlink>
        </w:p>
        <w:p w14:paraId="3EAC55AE" w14:textId="22FBD83F" w:rsidR="00EB4FDF" w:rsidRDefault="00535AD9">
          <w:pPr>
            <w:pStyle w:val="TOC1"/>
            <w:rPr>
              <w:rFonts w:asciiTheme="minorHAnsi" w:eastAsiaTheme="minorEastAsia" w:hAnsiTheme="minorHAnsi" w:cstheme="minorBidi"/>
              <w:noProof/>
              <w:sz w:val="22"/>
              <w:szCs w:val="22"/>
              <w:lang w:eastAsia="en-US"/>
            </w:rPr>
          </w:pPr>
          <w:hyperlink w:anchor="_Toc150155299" w:history="1">
            <w:r w:rsidR="00EB4FDF" w:rsidRPr="006208FE">
              <w:rPr>
                <w:rStyle w:val="Hyperlink"/>
                <w:noProof/>
              </w:rPr>
              <w:t>Transliteration examples:</w:t>
            </w:r>
            <w:r w:rsidR="00EB4FDF">
              <w:rPr>
                <w:noProof/>
                <w:webHidden/>
              </w:rPr>
              <w:tab/>
            </w:r>
            <w:r w:rsidR="00EB4FDF">
              <w:rPr>
                <w:noProof/>
                <w:webHidden/>
              </w:rPr>
              <w:fldChar w:fldCharType="begin"/>
            </w:r>
            <w:r w:rsidR="00EB4FDF">
              <w:rPr>
                <w:noProof/>
                <w:webHidden/>
              </w:rPr>
              <w:instrText xml:space="preserve"> PAGEREF _Toc150155299 \h </w:instrText>
            </w:r>
            <w:r w:rsidR="00EB4FDF">
              <w:rPr>
                <w:noProof/>
                <w:webHidden/>
              </w:rPr>
            </w:r>
            <w:r w:rsidR="00EB4FDF">
              <w:rPr>
                <w:noProof/>
                <w:webHidden/>
              </w:rPr>
              <w:fldChar w:fldCharType="separate"/>
            </w:r>
            <w:r w:rsidR="00EB4FDF">
              <w:rPr>
                <w:noProof/>
                <w:webHidden/>
              </w:rPr>
              <w:t>1</w:t>
            </w:r>
            <w:r w:rsidR="00EB4FDF">
              <w:rPr>
                <w:noProof/>
                <w:webHidden/>
              </w:rPr>
              <w:fldChar w:fldCharType="end"/>
            </w:r>
          </w:hyperlink>
        </w:p>
        <w:p w14:paraId="745FDB3C" w14:textId="082CB75F" w:rsidR="00EB4FDF" w:rsidRDefault="00535AD9">
          <w:pPr>
            <w:pStyle w:val="TOC1"/>
            <w:rPr>
              <w:rFonts w:asciiTheme="minorHAnsi" w:eastAsiaTheme="minorEastAsia" w:hAnsiTheme="minorHAnsi" w:cstheme="minorBidi"/>
              <w:noProof/>
              <w:sz w:val="22"/>
              <w:szCs w:val="22"/>
              <w:lang w:eastAsia="en-US"/>
            </w:rPr>
          </w:pPr>
          <w:hyperlink w:anchor="_Toc150155300" w:history="1">
            <w:r w:rsidR="00EB4FDF" w:rsidRPr="006208FE">
              <w:rPr>
                <w:rStyle w:val="Hyperlink"/>
                <w:noProof/>
              </w:rPr>
              <w:t>Transcription examples:</w:t>
            </w:r>
            <w:r w:rsidR="00EB4FDF">
              <w:rPr>
                <w:noProof/>
                <w:webHidden/>
              </w:rPr>
              <w:tab/>
            </w:r>
            <w:r w:rsidR="00EB4FDF">
              <w:rPr>
                <w:noProof/>
                <w:webHidden/>
              </w:rPr>
              <w:fldChar w:fldCharType="begin"/>
            </w:r>
            <w:r w:rsidR="00EB4FDF">
              <w:rPr>
                <w:noProof/>
                <w:webHidden/>
              </w:rPr>
              <w:instrText xml:space="preserve"> PAGEREF _Toc150155300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1C6A83A3" w14:textId="72971FD0" w:rsidR="00EB4FDF" w:rsidRDefault="00535AD9">
          <w:pPr>
            <w:pStyle w:val="TOC1"/>
            <w:rPr>
              <w:rFonts w:asciiTheme="minorHAnsi" w:eastAsiaTheme="minorEastAsia" w:hAnsiTheme="minorHAnsi" w:cstheme="minorBidi"/>
              <w:noProof/>
              <w:sz w:val="22"/>
              <w:szCs w:val="22"/>
              <w:lang w:eastAsia="en-US"/>
            </w:rPr>
          </w:pPr>
          <w:hyperlink w:anchor="_Toc150155301" w:history="1">
            <w:r w:rsidR="00EB4FDF" w:rsidRPr="006208FE">
              <w:rPr>
                <w:rStyle w:val="Hyperlink"/>
                <w:noProof/>
              </w:rPr>
              <w:t>Translation examples:</w:t>
            </w:r>
            <w:r w:rsidR="00EB4FDF">
              <w:rPr>
                <w:noProof/>
                <w:webHidden/>
              </w:rPr>
              <w:tab/>
            </w:r>
            <w:r w:rsidR="00EB4FDF">
              <w:rPr>
                <w:noProof/>
                <w:webHidden/>
              </w:rPr>
              <w:fldChar w:fldCharType="begin"/>
            </w:r>
            <w:r w:rsidR="00EB4FDF">
              <w:rPr>
                <w:noProof/>
                <w:webHidden/>
              </w:rPr>
              <w:instrText xml:space="preserve"> PAGEREF _Toc150155301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755AE784" w14:textId="3D48BAFD" w:rsidR="00AB125A" w:rsidRPr="000E176E" w:rsidRDefault="00AB125A" w:rsidP="00633B73">
          <w:pPr>
            <w:pStyle w:val="TOC1"/>
            <w:rPr>
              <w:noProof/>
              <w:sz w:val="17"/>
              <w:szCs w:val="17"/>
            </w:rPr>
          </w:pPr>
          <w:r w:rsidRPr="000E176E">
            <w:rPr>
              <w:noProof/>
              <w:sz w:val="17"/>
              <w:szCs w:val="17"/>
            </w:rPr>
            <w:fldChar w:fldCharType="end"/>
          </w:r>
        </w:p>
      </w:sdtContent>
    </w:sdt>
    <w:p w14:paraId="623004BB" w14:textId="19C3A5E5" w:rsidR="00770B79" w:rsidRPr="00765953" w:rsidRDefault="00AB125A" w:rsidP="00AB125A">
      <w:pPr>
        <w:spacing w:line="240" w:lineRule="auto"/>
        <w:jc w:val="center"/>
        <w:rPr>
          <w:rFonts w:eastAsia="Batang" w:cs="Times New Roman"/>
          <w:sz w:val="17"/>
          <w:szCs w:val="17"/>
          <w:lang w:eastAsia="en-US"/>
        </w:rPr>
      </w:pPr>
      <w:r w:rsidRPr="00765953">
        <w:rPr>
          <w:rFonts w:eastAsia="Batang" w:cs="Times New Roman"/>
          <w:sz w:val="17"/>
          <w:szCs w:val="17"/>
          <w:lang w:eastAsia="en-US"/>
        </w:rPr>
        <w:t xml:space="preserve"> </w:t>
      </w:r>
    </w:p>
    <w:p w14:paraId="2B8DF0F4" w14:textId="029DCAAE" w:rsidR="006634EC" w:rsidRPr="00765953" w:rsidRDefault="006634EC" w:rsidP="006634EC">
      <w:pPr>
        <w:spacing w:after="240" w:line="240" w:lineRule="auto"/>
        <w:rPr>
          <w:b/>
          <w:sz w:val="17"/>
          <w:szCs w:val="17"/>
        </w:rPr>
      </w:pPr>
      <w:bookmarkStart w:id="4" w:name="_Toc509215727"/>
    </w:p>
    <w:p w14:paraId="0EC65C71" w14:textId="455CF882" w:rsidR="008C30D1" w:rsidRPr="00765953" w:rsidRDefault="00AB125A" w:rsidP="00AB125A">
      <w:pPr>
        <w:spacing w:line="240" w:lineRule="auto"/>
        <w:rPr>
          <w:b/>
          <w:sz w:val="17"/>
          <w:szCs w:val="17"/>
        </w:rPr>
      </w:pPr>
      <w:r w:rsidRPr="00765953">
        <w:rPr>
          <w:sz w:val="17"/>
          <w:szCs w:val="17"/>
        </w:rPr>
        <w:br w:type="page"/>
      </w:r>
    </w:p>
    <w:p w14:paraId="0B5392CD" w14:textId="4924FF6A" w:rsidR="007907F5" w:rsidRPr="00765953" w:rsidRDefault="00914F0C" w:rsidP="000E176E">
      <w:pPr>
        <w:pStyle w:val="StandardTitle"/>
      </w:pPr>
      <w:r w:rsidRPr="00765953">
        <w:lastRenderedPageBreak/>
        <w:t>GUIDELINES FOR THE</w:t>
      </w:r>
      <w:r w:rsidR="00BC2BF8" w:rsidRPr="00765953">
        <w:t xml:space="preserve"> DATA CLEANING </w:t>
      </w:r>
      <w:r w:rsidRPr="00765953">
        <w:t xml:space="preserve">OF </w:t>
      </w:r>
      <w:r w:rsidR="00BC2BF8" w:rsidRPr="00765953">
        <w:t>NAMES</w:t>
      </w:r>
    </w:p>
    <w:p w14:paraId="2746DAC4" w14:textId="63094381" w:rsidR="001C4A56" w:rsidRPr="00765953" w:rsidRDefault="00614FC5" w:rsidP="00614FC5">
      <w:pPr>
        <w:tabs>
          <w:tab w:val="center" w:pos="4679"/>
          <w:tab w:val="left" w:pos="7365"/>
        </w:tabs>
        <w:spacing w:line="240" w:lineRule="auto"/>
        <w:rPr>
          <w:i/>
          <w:iCs/>
          <w:sz w:val="17"/>
          <w:szCs w:val="17"/>
          <w:lang w:eastAsia="en-US"/>
        </w:rPr>
      </w:pPr>
      <w:r w:rsidRPr="00765953">
        <w:rPr>
          <w:i/>
          <w:iCs/>
          <w:sz w:val="17"/>
          <w:szCs w:val="17"/>
          <w:lang w:eastAsia="en-US"/>
        </w:rPr>
        <w:tab/>
      </w:r>
      <w:r w:rsidR="00914F0C" w:rsidRPr="00765953">
        <w:rPr>
          <w:i/>
          <w:iCs/>
          <w:sz w:val="17"/>
          <w:szCs w:val="17"/>
          <w:lang w:eastAsia="en-US"/>
        </w:rPr>
        <w:t xml:space="preserve">Proposal presented for approval </w:t>
      </w:r>
      <w:r w:rsidR="001C4A56" w:rsidRPr="00765953">
        <w:rPr>
          <w:i/>
          <w:iCs/>
          <w:sz w:val="17"/>
          <w:szCs w:val="17"/>
          <w:lang w:eastAsia="en-US"/>
        </w:rPr>
        <w:t xml:space="preserve">by the Committee on WIPO Standards </w:t>
      </w:r>
      <w:r w:rsidRPr="00765953">
        <w:rPr>
          <w:i/>
          <w:iCs/>
          <w:sz w:val="17"/>
          <w:szCs w:val="17"/>
          <w:lang w:eastAsia="en-US"/>
        </w:rPr>
        <w:t>(CWS)</w:t>
      </w:r>
      <w:r w:rsidRPr="00765953">
        <w:rPr>
          <w:i/>
          <w:iCs/>
          <w:sz w:val="17"/>
          <w:szCs w:val="17"/>
          <w:lang w:eastAsia="en-US"/>
        </w:rPr>
        <w:tab/>
      </w:r>
    </w:p>
    <w:p w14:paraId="644348DF" w14:textId="2BB6631E" w:rsidR="001C4A56" w:rsidRPr="00765953" w:rsidRDefault="001C4A56" w:rsidP="001C4A56">
      <w:pPr>
        <w:spacing w:line="240" w:lineRule="auto"/>
        <w:jc w:val="center"/>
        <w:rPr>
          <w:i/>
          <w:iCs/>
          <w:sz w:val="17"/>
          <w:szCs w:val="17"/>
          <w:lang w:eastAsia="en-US"/>
        </w:rPr>
      </w:pPr>
      <w:r w:rsidRPr="00765953">
        <w:rPr>
          <w:i/>
          <w:iCs/>
          <w:sz w:val="17"/>
          <w:szCs w:val="17"/>
          <w:lang w:eastAsia="en-US"/>
        </w:rPr>
        <w:t xml:space="preserve">at its </w:t>
      </w:r>
      <w:r w:rsidR="00914F0C" w:rsidRPr="00765953">
        <w:rPr>
          <w:i/>
          <w:iCs/>
          <w:sz w:val="17"/>
          <w:szCs w:val="17"/>
          <w:lang w:eastAsia="en-US"/>
        </w:rPr>
        <w:t xml:space="preserve">eleventh </w:t>
      </w:r>
      <w:r w:rsidRPr="00765953">
        <w:rPr>
          <w:i/>
          <w:iCs/>
          <w:sz w:val="17"/>
          <w:szCs w:val="17"/>
          <w:lang w:eastAsia="en-US"/>
        </w:rPr>
        <w:t>session</w:t>
      </w:r>
    </w:p>
    <w:p w14:paraId="16256901" w14:textId="59D52FBD" w:rsidR="007907F5" w:rsidRPr="000E176E" w:rsidRDefault="007907F5" w:rsidP="00401237">
      <w:pPr>
        <w:pStyle w:val="StyleHeading285pt"/>
        <w:spacing w:after="60" w:line="240" w:lineRule="auto"/>
        <w:rPr>
          <w:rFonts w:eastAsia="Times New Roman" w:cs="Times New Roman"/>
          <w:caps w:val="0"/>
          <w:sz w:val="17"/>
          <w:szCs w:val="17"/>
          <w:lang w:eastAsia="en-US"/>
        </w:rPr>
      </w:pPr>
    </w:p>
    <w:p w14:paraId="62955CCB" w14:textId="77777777" w:rsidR="001C4A56" w:rsidRPr="00765953" w:rsidRDefault="001C4A56" w:rsidP="00401237">
      <w:pPr>
        <w:pStyle w:val="StyleHeading285pt"/>
        <w:spacing w:after="60" w:line="240" w:lineRule="auto"/>
        <w:rPr>
          <w:sz w:val="17"/>
          <w:szCs w:val="17"/>
        </w:rPr>
      </w:pPr>
    </w:p>
    <w:p w14:paraId="4F9A2767" w14:textId="64A9F7B9" w:rsidR="000A37EB" w:rsidRPr="000E176E" w:rsidRDefault="000E176E" w:rsidP="00AB125A">
      <w:pPr>
        <w:pStyle w:val="Heading1"/>
        <w:rPr>
          <w:b/>
          <w:szCs w:val="17"/>
        </w:rPr>
      </w:pPr>
      <w:bookmarkStart w:id="5" w:name="_Toc150155289"/>
      <w:bookmarkEnd w:id="4"/>
      <w:r>
        <w:rPr>
          <w:szCs w:val="17"/>
        </w:rPr>
        <w:t>Introduction</w:t>
      </w:r>
      <w:bookmarkEnd w:id="5"/>
    </w:p>
    <w:p w14:paraId="512C7001" w14:textId="29BB7BBC" w:rsidR="00765953" w:rsidRDefault="009F5462" w:rsidP="00765953">
      <w:pPr>
        <w:jc w:val="both"/>
        <w:rPr>
          <w:sz w:val="17"/>
          <w:szCs w:val="17"/>
        </w:rPr>
      </w:pPr>
      <w:r w:rsidRPr="00765953">
        <w:rPr>
          <w:caps/>
          <w:kern w:val="32"/>
          <w:sz w:val="17"/>
          <w:szCs w:val="17"/>
        </w:rPr>
        <w:fldChar w:fldCharType="begin"/>
      </w:r>
      <w:r w:rsidRPr="000E176E">
        <w:rPr>
          <w:sz w:val="17"/>
          <w:szCs w:val="17"/>
        </w:rPr>
        <w:instrText xml:space="preserve"> AUTONUM  </w:instrText>
      </w:r>
      <w:r w:rsidRPr="00765953">
        <w:rPr>
          <w:caps/>
          <w:kern w:val="32"/>
          <w:sz w:val="17"/>
          <w:szCs w:val="17"/>
        </w:rPr>
        <w:fldChar w:fldCharType="end"/>
      </w:r>
      <w:r w:rsidRPr="000E176E">
        <w:rPr>
          <w:sz w:val="17"/>
          <w:szCs w:val="17"/>
        </w:rPr>
        <w:tab/>
      </w:r>
      <w:r w:rsidR="00765953">
        <w:rPr>
          <w:sz w:val="17"/>
          <w:szCs w:val="17"/>
        </w:rPr>
        <w:t>T</w:t>
      </w:r>
      <w:r w:rsidR="00765953" w:rsidRPr="000E176E">
        <w:rPr>
          <w:sz w:val="17"/>
          <w:szCs w:val="17"/>
        </w:rPr>
        <w:t xml:space="preserve">his </w:t>
      </w:r>
      <w:r w:rsidR="00914F0C" w:rsidRPr="000E176E">
        <w:rPr>
          <w:sz w:val="17"/>
          <w:szCs w:val="17"/>
        </w:rPr>
        <w:t>set of guidelines</w:t>
      </w:r>
      <w:r w:rsidR="00BC2BF8" w:rsidRPr="000E176E">
        <w:rPr>
          <w:sz w:val="17"/>
          <w:szCs w:val="17"/>
        </w:rPr>
        <w:t xml:space="preserve"> covers general considerations for</w:t>
      </w:r>
      <w:r w:rsidR="00695C46" w:rsidRPr="000E176E">
        <w:rPr>
          <w:sz w:val="17"/>
          <w:szCs w:val="17"/>
        </w:rPr>
        <w:t xml:space="preserve"> the</w:t>
      </w:r>
      <w:r w:rsidR="00BC2BF8" w:rsidRPr="000E176E">
        <w:rPr>
          <w:sz w:val="17"/>
          <w:szCs w:val="17"/>
        </w:rPr>
        <w:t xml:space="preserve"> intake, processing, clean</w:t>
      </w:r>
      <w:r w:rsidR="00695C46" w:rsidRPr="000E176E">
        <w:rPr>
          <w:sz w:val="17"/>
          <w:szCs w:val="17"/>
        </w:rPr>
        <w:t>ing</w:t>
      </w:r>
      <w:r w:rsidR="00BC2BF8" w:rsidRPr="000E176E">
        <w:rPr>
          <w:sz w:val="17"/>
          <w:szCs w:val="17"/>
        </w:rPr>
        <w:t xml:space="preserve">, and publication of clean name data.  It does not address the many complex issues with </w:t>
      </w:r>
      <w:r w:rsidR="00695C46" w:rsidRPr="000E176E">
        <w:rPr>
          <w:sz w:val="17"/>
          <w:szCs w:val="17"/>
        </w:rPr>
        <w:t>approaches</w:t>
      </w:r>
      <w:r w:rsidR="00BC2BF8" w:rsidRPr="000E176E">
        <w:rPr>
          <w:sz w:val="17"/>
          <w:szCs w:val="17"/>
        </w:rPr>
        <w:t xml:space="preserve"> to data cleaning, name localization </w:t>
      </w:r>
      <w:r w:rsidR="00D011C3" w:rsidRPr="000E176E">
        <w:rPr>
          <w:sz w:val="17"/>
          <w:szCs w:val="17"/>
        </w:rPr>
        <w:t xml:space="preserve">or transformation </w:t>
      </w:r>
      <w:r w:rsidR="00BC2BF8" w:rsidRPr="000E176E">
        <w:rPr>
          <w:sz w:val="17"/>
          <w:szCs w:val="17"/>
        </w:rPr>
        <w:t xml:space="preserve">such as transliteration, transcription or translation, or </w:t>
      </w:r>
      <w:r w:rsidR="0032477B" w:rsidRPr="000E176E">
        <w:rPr>
          <w:sz w:val="17"/>
          <w:szCs w:val="17"/>
        </w:rPr>
        <w:t xml:space="preserve">approaches to </w:t>
      </w:r>
      <w:r w:rsidR="00BC2BF8" w:rsidRPr="000E176E">
        <w:rPr>
          <w:sz w:val="17"/>
          <w:szCs w:val="17"/>
        </w:rPr>
        <w:t xml:space="preserve">name standardization such as </w:t>
      </w:r>
      <w:r w:rsidR="0032477B" w:rsidRPr="000E176E">
        <w:rPr>
          <w:sz w:val="17"/>
          <w:szCs w:val="17"/>
        </w:rPr>
        <w:t xml:space="preserve">selection </w:t>
      </w:r>
      <w:r w:rsidR="00BC2BF8" w:rsidRPr="000E176E">
        <w:rPr>
          <w:sz w:val="17"/>
          <w:szCs w:val="17"/>
        </w:rPr>
        <w:t>of algorithms, where and when transformations are applied, frequency, or merging strategies.  These decisions will vary greatly depending on the party applying them, the purpose of transformations, and the quickly evolving nature of matching algorithms.</w:t>
      </w:r>
      <w:r w:rsidR="00B561DB" w:rsidRPr="000E176E">
        <w:rPr>
          <w:sz w:val="17"/>
          <w:szCs w:val="17"/>
        </w:rPr>
        <w:t xml:space="preserve"> </w:t>
      </w:r>
      <w:r w:rsidR="00765953">
        <w:rPr>
          <w:sz w:val="17"/>
          <w:szCs w:val="17"/>
        </w:rPr>
        <w:t xml:space="preserve"> </w:t>
      </w:r>
    </w:p>
    <w:p w14:paraId="1CC16B30" w14:textId="733033A2" w:rsidR="00C07866" w:rsidRPr="000E176E" w:rsidRDefault="00765953" w:rsidP="000E176E">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327D6">
        <w:rPr>
          <w:sz w:val="17"/>
          <w:szCs w:val="17"/>
        </w:rPr>
        <w:t xml:space="preserve">It should be noted that </w:t>
      </w:r>
      <w:r w:rsidRPr="004D76E1">
        <w:rPr>
          <w:sz w:val="17"/>
          <w:szCs w:val="17"/>
        </w:rPr>
        <w:t xml:space="preserve">WIPO Standard ST.20 provides recommendations to produce indexes to patent documents giving names of applicants and other customers, and to promote a uniform presentation of names occurring in name indexes as well as a uniform method of ordering the names in the index itself.  </w:t>
      </w:r>
    </w:p>
    <w:p w14:paraId="27F6F4A0" w14:textId="755D5651" w:rsidR="00BC2BF8" w:rsidRPr="000E176E" w:rsidRDefault="00BC2BF8" w:rsidP="00AB125A">
      <w:pPr>
        <w:pStyle w:val="Heading1"/>
        <w:rPr>
          <w:b/>
          <w:szCs w:val="17"/>
        </w:rPr>
      </w:pPr>
      <w:bookmarkStart w:id="6" w:name="_Toc150155290"/>
      <w:r w:rsidRPr="00765953">
        <w:rPr>
          <w:szCs w:val="17"/>
        </w:rPr>
        <w:t>DEFINITIONS</w:t>
      </w:r>
      <w:bookmarkEnd w:id="6"/>
    </w:p>
    <w:p w14:paraId="5E2461A9" w14:textId="73F2A5A4" w:rsidR="00BC2BF8" w:rsidRPr="00765953" w:rsidRDefault="007F45C1"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In the context of this document:</w:t>
      </w:r>
    </w:p>
    <w:p w14:paraId="69CF6D14" w14:textId="7B4DBC8E" w:rsidR="002101A9" w:rsidRPr="00765953" w:rsidRDefault="002101A9" w:rsidP="000E176E">
      <w:pPr>
        <w:pStyle w:val="ListParagraph"/>
        <w:numPr>
          <w:ilvl w:val="0"/>
          <w:numId w:val="40"/>
        </w:numPr>
        <w:spacing w:after="200" w:line="240" w:lineRule="auto"/>
        <w:ind w:left="900"/>
        <w:contextualSpacing w:val="0"/>
        <w:jc w:val="both"/>
        <w:rPr>
          <w:sz w:val="17"/>
          <w:szCs w:val="17"/>
        </w:rPr>
      </w:pPr>
      <w:r w:rsidRPr="00765953">
        <w:rPr>
          <w:sz w:val="17"/>
          <w:szCs w:val="17"/>
        </w:rPr>
        <w:t xml:space="preserve">"IPO” refers to an Intellectual Property Office, which manage application and registration process for intellectual property rights. </w:t>
      </w:r>
    </w:p>
    <w:p w14:paraId="34C36CC8" w14:textId="6AD433AD" w:rsidR="00BC2BF8"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Customer data</w:t>
      </w:r>
      <w:r w:rsidRPr="00765953">
        <w:rPr>
          <w:sz w:val="17"/>
          <w:szCs w:val="17"/>
        </w:rPr>
        <w:t>”</w:t>
      </w:r>
      <w:r w:rsidR="00BC2BF8" w:rsidRPr="00765953">
        <w:rPr>
          <w:sz w:val="17"/>
          <w:szCs w:val="17"/>
        </w:rPr>
        <w:t xml:space="preserve"> means data on applicants, registrants, owners, legal representatives, or other parties held by an IPO in connection with an IP right, application, registration, or other instrument.  This standard is primarily concerned with customer name data: personal names, business names, and related information such as city, address, or email that can be used to disambiguate potential name matches.</w:t>
      </w:r>
    </w:p>
    <w:p w14:paraId="252EA114" w14:textId="0CFE5AE2"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Clean data</w:t>
      </w:r>
      <w:r w:rsidRPr="00765953">
        <w:rPr>
          <w:sz w:val="17"/>
          <w:szCs w:val="17"/>
        </w:rPr>
        <w:t>”</w:t>
      </w:r>
      <w:r w:rsidR="00BC2BF8" w:rsidRPr="00765953">
        <w:rPr>
          <w:sz w:val="17"/>
          <w:szCs w:val="17"/>
        </w:rPr>
        <w:t xml:space="preserve"> means data that is accurate, consistent, and reliable, free from errors and duplication.  </w:t>
      </w:r>
      <w:r w:rsidRPr="00765953">
        <w:rPr>
          <w:sz w:val="17"/>
          <w:szCs w:val="17"/>
        </w:rPr>
        <w:t xml:space="preserve">As </w:t>
      </w:r>
      <w:r w:rsidR="00BC2BF8" w:rsidRPr="00765953">
        <w:rPr>
          <w:sz w:val="17"/>
          <w:szCs w:val="17"/>
        </w:rPr>
        <w:t>the degree of cleanness in a large complex data set is difficult to measure, various metrics may be used as proxies for cleanness or related properties, such as fitness for purpose.</w:t>
      </w:r>
    </w:p>
    <w:p w14:paraId="23380057" w14:textId="72C559E7"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Transliteration</w:t>
      </w:r>
      <w:r w:rsidRPr="00765953">
        <w:rPr>
          <w:sz w:val="17"/>
          <w:szCs w:val="17"/>
        </w:rPr>
        <w:t>”</w:t>
      </w:r>
      <w:r w:rsidR="007F45C1" w:rsidRPr="00765953">
        <w:rPr>
          <w:sz w:val="17"/>
          <w:szCs w:val="17"/>
        </w:rPr>
        <w:t xml:space="preserve"> </w:t>
      </w:r>
      <w:r w:rsidR="00DB72C8" w:rsidRPr="00765953">
        <w:rPr>
          <w:sz w:val="17"/>
          <w:szCs w:val="17"/>
        </w:rPr>
        <w:t>means</w:t>
      </w:r>
      <w:r w:rsidR="007F45C1" w:rsidRPr="00765953">
        <w:rPr>
          <w:sz w:val="17"/>
          <w:szCs w:val="17"/>
        </w:rPr>
        <w:t xml:space="preserve"> the mapping of source language character(s) to target language (phonetic) character(s)</w:t>
      </w:r>
      <w:r w:rsidR="006049E9" w:rsidRPr="00765953">
        <w:rPr>
          <w:sz w:val="17"/>
          <w:szCs w:val="17"/>
        </w:rPr>
        <w:t xml:space="preserve">. </w:t>
      </w:r>
    </w:p>
    <w:p w14:paraId="3580A258" w14:textId="531769EF"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Transcription</w:t>
      </w:r>
      <w:r w:rsidRPr="00765953">
        <w:rPr>
          <w:sz w:val="17"/>
          <w:szCs w:val="17"/>
        </w:rPr>
        <w:t>”</w:t>
      </w:r>
      <w:r w:rsidR="007F45C1" w:rsidRPr="00765953">
        <w:rPr>
          <w:sz w:val="17"/>
          <w:szCs w:val="17"/>
        </w:rPr>
        <w:t xml:space="preserve"> </w:t>
      </w:r>
      <w:r w:rsidR="00103B70" w:rsidRPr="00765953">
        <w:rPr>
          <w:sz w:val="17"/>
          <w:szCs w:val="17"/>
        </w:rPr>
        <w:t>means</w:t>
      </w:r>
      <w:r w:rsidR="007F45C1" w:rsidRPr="00765953">
        <w:rPr>
          <w:sz w:val="17"/>
          <w:szCs w:val="17"/>
        </w:rPr>
        <w:t xml:space="preserve"> the mapping of a source language character/logogram/syllable/phoneme to something that corresponds to the sound in the respective system of the target language</w:t>
      </w:r>
      <w:r w:rsidR="002101A9" w:rsidRPr="00765953">
        <w:rPr>
          <w:sz w:val="17"/>
          <w:szCs w:val="17"/>
        </w:rPr>
        <w:t>.</w:t>
      </w:r>
    </w:p>
    <w:p w14:paraId="07CD08C3" w14:textId="78310808"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Translation</w:t>
      </w:r>
      <w:r w:rsidRPr="00765953">
        <w:rPr>
          <w:sz w:val="17"/>
          <w:szCs w:val="17"/>
        </w:rPr>
        <w:t>”</w:t>
      </w:r>
      <w:r w:rsidR="007F45C1" w:rsidRPr="00765953">
        <w:rPr>
          <w:sz w:val="17"/>
          <w:szCs w:val="17"/>
        </w:rPr>
        <w:t xml:space="preserve"> represents the meaning of a word</w:t>
      </w:r>
      <w:r w:rsidR="00103B70" w:rsidRPr="00765953">
        <w:rPr>
          <w:sz w:val="17"/>
          <w:szCs w:val="17"/>
        </w:rPr>
        <w:t xml:space="preserve"> or </w:t>
      </w:r>
      <w:r w:rsidR="007F45C1" w:rsidRPr="00765953">
        <w:rPr>
          <w:sz w:val="17"/>
          <w:szCs w:val="17"/>
        </w:rPr>
        <w:t>concept in the source language with something that corresponds to the meaning in the target language</w:t>
      </w:r>
      <w:r w:rsidR="002101A9" w:rsidRPr="00765953">
        <w:rPr>
          <w:sz w:val="17"/>
          <w:szCs w:val="17"/>
        </w:rPr>
        <w:t>.</w:t>
      </w:r>
    </w:p>
    <w:p w14:paraId="5FC3AA78" w14:textId="1F50232E" w:rsidR="00BC2BF8" w:rsidRPr="000E176E" w:rsidRDefault="00BC2BF8" w:rsidP="00AB125A">
      <w:pPr>
        <w:pStyle w:val="Heading1"/>
        <w:rPr>
          <w:b/>
          <w:szCs w:val="17"/>
        </w:rPr>
      </w:pPr>
      <w:bookmarkStart w:id="7" w:name="_Toc150155291"/>
      <w:r w:rsidRPr="00765953">
        <w:rPr>
          <w:szCs w:val="17"/>
        </w:rPr>
        <w:t>INTAKE</w:t>
      </w:r>
      <w:bookmarkEnd w:id="7"/>
    </w:p>
    <w:p w14:paraId="3BAFF606" w14:textId="16690F0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683C0F" w:rsidRPr="00765953">
        <w:rPr>
          <w:sz w:val="17"/>
          <w:szCs w:val="17"/>
        </w:rPr>
        <w:t>may</w:t>
      </w:r>
      <w:r w:rsidR="00BC2BF8" w:rsidRPr="00765953">
        <w:rPr>
          <w:sz w:val="17"/>
          <w:szCs w:val="17"/>
        </w:rPr>
        <w:t xml:space="preserve"> provide the ability for customers to create and manage electronic customer records containing published name information: personal names, business names, names of legal representatives, and related information such as city, address, or email.</w:t>
      </w:r>
    </w:p>
    <w:p w14:paraId="687E1267" w14:textId="5772F53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should allow a customer record to be associated with multiple applications or registrations for IP rights, so that customers may reuse the same name information for multiple applications or registrations and update their name information in one place.</w:t>
      </w:r>
    </w:p>
    <w:p w14:paraId="17CDD17D" w14:textId="10FC458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683C0F" w:rsidRPr="00765953">
        <w:rPr>
          <w:sz w:val="17"/>
          <w:szCs w:val="17"/>
        </w:rPr>
        <w:t>IPOs may provide a form(s) which customers</w:t>
      </w:r>
      <w:r w:rsidR="00DB72C8" w:rsidRPr="00765953">
        <w:rPr>
          <w:sz w:val="17"/>
          <w:szCs w:val="17"/>
        </w:rPr>
        <w:t xml:space="preserve"> use to</w:t>
      </w:r>
      <w:r w:rsidR="00683C0F" w:rsidRPr="00765953">
        <w:rPr>
          <w:sz w:val="17"/>
          <w:szCs w:val="17"/>
        </w:rPr>
        <w:t xml:space="preserve"> request the IPOs to create or change their name or related information.  </w:t>
      </w:r>
      <w:r w:rsidR="00BC2BF8" w:rsidRPr="00765953">
        <w:rPr>
          <w:sz w:val="17"/>
          <w:szCs w:val="17"/>
        </w:rPr>
        <w:t xml:space="preserve">IPOs may </w:t>
      </w:r>
      <w:r w:rsidR="00683C0F" w:rsidRPr="00765953">
        <w:rPr>
          <w:sz w:val="17"/>
          <w:szCs w:val="17"/>
        </w:rPr>
        <w:t xml:space="preserve">also </w:t>
      </w:r>
      <w:r w:rsidR="00BC2BF8" w:rsidRPr="00765953">
        <w:rPr>
          <w:sz w:val="17"/>
          <w:szCs w:val="17"/>
        </w:rPr>
        <w:t xml:space="preserve">allow customers to enter and update their name </w:t>
      </w:r>
      <w:r w:rsidR="00683C0F" w:rsidRPr="00765953">
        <w:rPr>
          <w:sz w:val="17"/>
          <w:szCs w:val="17"/>
        </w:rPr>
        <w:t xml:space="preserve">or related </w:t>
      </w:r>
      <w:r w:rsidR="00BC2BF8" w:rsidRPr="00765953">
        <w:rPr>
          <w:sz w:val="17"/>
          <w:szCs w:val="17"/>
        </w:rPr>
        <w:t>information themselves, or may require a designated party such as employees, contractors, or an external service to enter and update customer records at the customer’s request.</w:t>
      </w:r>
      <w:r w:rsidR="00A90E38" w:rsidRPr="00765953">
        <w:rPr>
          <w:sz w:val="17"/>
          <w:szCs w:val="17"/>
        </w:rPr>
        <w:t xml:space="preserve"> </w:t>
      </w:r>
    </w:p>
    <w:p w14:paraId="4DEA6567" w14:textId="04471BB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Multiple records for one customer may be created and managed by different entities, such as different legal representatives.  IPOs should consider this when designing their customer record systems, as multiple records for a single customer may contain slight variations of the same data or be updated at different times by different representatives.</w:t>
      </w:r>
    </w:p>
    <w:p w14:paraId="3440F4B7" w14:textId="25DC1FEE" w:rsidR="00BC2BF8" w:rsidRDefault="00103B70" w:rsidP="00BC2BF8">
      <w:pPr>
        <w:pStyle w:val="ListParagraph"/>
        <w:spacing w:after="200" w:line="240" w:lineRule="auto"/>
        <w:ind w:left="0"/>
        <w:contextualSpacing w:val="0"/>
        <w:jc w:val="both"/>
        <w:rPr>
          <w:sz w:val="17"/>
          <w:szCs w:val="17"/>
        </w:rPr>
      </w:pPr>
      <w:r w:rsidRPr="00765953">
        <w:rPr>
          <w:sz w:val="17"/>
          <w:szCs w:val="17"/>
        </w:rPr>
        <w:lastRenderedPageBreak/>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D92C3C" w:rsidRPr="00765953">
        <w:rPr>
          <w:sz w:val="17"/>
          <w:szCs w:val="17"/>
        </w:rPr>
        <w:t xml:space="preserve">may </w:t>
      </w:r>
      <w:r w:rsidR="007D1BC2" w:rsidRPr="00765953">
        <w:rPr>
          <w:sz w:val="17"/>
          <w:szCs w:val="17"/>
        </w:rPr>
        <w:t>support</w:t>
      </w:r>
      <w:r w:rsidR="00BC2BF8" w:rsidRPr="00765953">
        <w:rPr>
          <w:sz w:val="17"/>
          <w:szCs w:val="17"/>
        </w:rPr>
        <w:t xml:space="preserve"> entry of the customer’s name in native characters of the customer’s language, in addition to the customer’s name in language(s) </w:t>
      </w:r>
      <w:r w:rsidR="00D92C3C" w:rsidRPr="00765953">
        <w:rPr>
          <w:sz w:val="17"/>
          <w:szCs w:val="17"/>
        </w:rPr>
        <w:t xml:space="preserve">that </w:t>
      </w:r>
      <w:r w:rsidR="00BC2BF8" w:rsidRPr="00765953">
        <w:rPr>
          <w:sz w:val="17"/>
          <w:szCs w:val="17"/>
        </w:rPr>
        <w:t xml:space="preserve">the </w:t>
      </w:r>
      <w:r w:rsidR="007D1BC2" w:rsidRPr="00765953">
        <w:rPr>
          <w:sz w:val="17"/>
          <w:szCs w:val="17"/>
        </w:rPr>
        <w:t xml:space="preserve">language of operation for an </w:t>
      </w:r>
      <w:r w:rsidR="00BC2BF8" w:rsidRPr="00765953">
        <w:rPr>
          <w:sz w:val="17"/>
          <w:szCs w:val="17"/>
        </w:rPr>
        <w:t>IPO</w:t>
      </w:r>
      <w:r w:rsidR="0043421B" w:rsidRPr="00765953">
        <w:rPr>
          <w:sz w:val="17"/>
          <w:szCs w:val="17"/>
        </w:rPr>
        <w:t xml:space="preserve">, which should be stored using UTF-8 </w:t>
      </w:r>
      <w:r w:rsidR="00A92AD7">
        <w:rPr>
          <w:rStyle w:val="FootnoteReference"/>
          <w:sz w:val="17"/>
          <w:szCs w:val="17"/>
        </w:rPr>
        <w:footnoteReference w:id="2"/>
      </w:r>
      <w:r w:rsidR="0043421B" w:rsidRPr="00765953">
        <w:rPr>
          <w:sz w:val="17"/>
          <w:szCs w:val="17"/>
        </w:rPr>
        <w:t xml:space="preserve">encoding.  </w:t>
      </w:r>
      <w:r w:rsidR="00BC2BF8" w:rsidRPr="00765953">
        <w:rPr>
          <w:sz w:val="17"/>
          <w:szCs w:val="17"/>
        </w:rPr>
        <w:t xml:space="preserve">For instance, an IPO that works in English could allow separate fields for </w:t>
      </w:r>
      <w:r w:rsidR="00D92C3C" w:rsidRPr="00765953">
        <w:rPr>
          <w:sz w:val="17"/>
          <w:szCs w:val="17"/>
        </w:rPr>
        <w:t>an a</w:t>
      </w:r>
      <w:r w:rsidR="00BC2BF8" w:rsidRPr="00765953">
        <w:rPr>
          <w:sz w:val="17"/>
          <w:szCs w:val="17"/>
        </w:rPr>
        <w:t xml:space="preserve">pplicant </w:t>
      </w:r>
      <w:r w:rsidR="00D92C3C" w:rsidRPr="00765953">
        <w:rPr>
          <w:sz w:val="17"/>
          <w:szCs w:val="17"/>
        </w:rPr>
        <w:t>n</w:t>
      </w:r>
      <w:r w:rsidR="00BC2BF8" w:rsidRPr="00765953">
        <w:rPr>
          <w:sz w:val="17"/>
          <w:szCs w:val="17"/>
        </w:rPr>
        <w:t xml:space="preserve">ame in English and </w:t>
      </w:r>
      <w:r w:rsidR="00D92C3C" w:rsidRPr="00765953">
        <w:rPr>
          <w:sz w:val="17"/>
          <w:szCs w:val="17"/>
        </w:rPr>
        <w:t>the o</w:t>
      </w:r>
      <w:r w:rsidR="00BC2BF8" w:rsidRPr="00765953">
        <w:rPr>
          <w:sz w:val="17"/>
          <w:szCs w:val="17"/>
        </w:rPr>
        <w:t xml:space="preserve">riginal </w:t>
      </w:r>
      <w:r w:rsidR="00D92C3C" w:rsidRPr="00765953">
        <w:rPr>
          <w:sz w:val="17"/>
          <w:szCs w:val="17"/>
        </w:rPr>
        <w:t>applicant n</w:t>
      </w:r>
      <w:r w:rsidR="00BC2BF8" w:rsidRPr="00765953">
        <w:rPr>
          <w:sz w:val="17"/>
          <w:szCs w:val="17"/>
        </w:rPr>
        <w:t xml:space="preserve">ame </w:t>
      </w:r>
      <w:r w:rsidR="00D92C3C" w:rsidRPr="00765953">
        <w:rPr>
          <w:sz w:val="17"/>
          <w:szCs w:val="17"/>
        </w:rPr>
        <w:t>in Korean</w:t>
      </w:r>
      <w:r w:rsidR="00BC2BF8" w:rsidRPr="00765953">
        <w:rPr>
          <w:sz w:val="17"/>
          <w:szCs w:val="17"/>
        </w:rPr>
        <w:t>.</w:t>
      </w:r>
    </w:p>
    <w:p w14:paraId="3AF8D138" w14:textId="65A02C27"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may</w:t>
      </w:r>
      <w:r w:rsidR="007D1BC2" w:rsidRPr="00765953">
        <w:rPr>
          <w:sz w:val="17"/>
          <w:szCs w:val="17"/>
        </w:rPr>
        <w:t xml:space="preserve"> optionally</w:t>
      </w:r>
      <w:r w:rsidR="00BC2BF8" w:rsidRPr="00765953">
        <w:rPr>
          <w:sz w:val="17"/>
          <w:szCs w:val="17"/>
        </w:rPr>
        <w:t xml:space="preserve"> use identification numbers to identify customers.  </w:t>
      </w:r>
      <w:r w:rsidR="007D1BC2" w:rsidRPr="00765953">
        <w:rPr>
          <w:sz w:val="17"/>
          <w:szCs w:val="17"/>
        </w:rPr>
        <w:t>Identification n</w:t>
      </w:r>
      <w:r w:rsidR="00BC2BF8" w:rsidRPr="00765953">
        <w:rPr>
          <w:sz w:val="17"/>
          <w:szCs w:val="17"/>
        </w:rPr>
        <w:t xml:space="preserve">umbers may be created by the IPO or used from an external source, such as a registered business number or passport number.  Identification numbers alone do not resolve many issues with clean customer data, such as duplicate entries, name changes, and outdated or incorrect information.  IPOs using identification numbers should continue to pay attention to and address the considerations in other parts of </w:t>
      </w:r>
      <w:r w:rsidR="007D1BC2" w:rsidRPr="00765953">
        <w:rPr>
          <w:sz w:val="17"/>
          <w:szCs w:val="17"/>
        </w:rPr>
        <w:t>these guidelines</w:t>
      </w:r>
      <w:r w:rsidR="00BC2BF8" w:rsidRPr="00765953">
        <w:rPr>
          <w:sz w:val="17"/>
          <w:szCs w:val="17"/>
        </w:rPr>
        <w:t>.</w:t>
      </w:r>
    </w:p>
    <w:p w14:paraId="748655B4" w14:textId="439F0A5B" w:rsidR="008D2089" w:rsidRPr="000E176E" w:rsidRDefault="001E598E" w:rsidP="00AB125A">
      <w:pPr>
        <w:pStyle w:val="Heading1"/>
        <w:rPr>
          <w:b/>
          <w:szCs w:val="17"/>
        </w:rPr>
      </w:pPr>
      <w:bookmarkStart w:id="8" w:name="_Hlk145928917"/>
      <w:bookmarkStart w:id="9" w:name="_Toc150155292"/>
      <w:r w:rsidRPr="00765953">
        <w:rPr>
          <w:szCs w:val="17"/>
        </w:rPr>
        <w:t>TRANSFORM</w:t>
      </w:r>
      <w:r w:rsidR="00765953">
        <w:rPr>
          <w:szCs w:val="17"/>
        </w:rPr>
        <w:t>A</w:t>
      </w:r>
      <w:r w:rsidRPr="00765953">
        <w:rPr>
          <w:szCs w:val="17"/>
        </w:rPr>
        <w:t>TION OF NAMES</w:t>
      </w:r>
      <w:bookmarkEnd w:id="8"/>
      <w:bookmarkEnd w:id="9"/>
    </w:p>
    <w:p w14:paraId="31BBB065" w14:textId="58636727"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For data exchange and processing</w:t>
      </w:r>
      <w:r w:rsidR="007D1BC2" w:rsidRPr="00765953">
        <w:rPr>
          <w:sz w:val="17"/>
          <w:szCs w:val="17"/>
        </w:rPr>
        <w:t>,</w:t>
      </w:r>
      <w:r w:rsidR="008D2089" w:rsidRPr="00765953">
        <w:rPr>
          <w:sz w:val="17"/>
          <w:szCs w:val="17"/>
        </w:rPr>
        <w:t xml:space="preserve"> including</w:t>
      </w:r>
      <w:r w:rsidR="007D1BC2" w:rsidRPr="00765953">
        <w:rPr>
          <w:sz w:val="17"/>
          <w:szCs w:val="17"/>
        </w:rPr>
        <w:t xml:space="preserve"> the</w:t>
      </w:r>
      <w:r w:rsidR="008D2089" w:rsidRPr="00765953">
        <w:rPr>
          <w:sz w:val="17"/>
          <w:szCs w:val="17"/>
        </w:rPr>
        <w:t xml:space="preserve"> receipt of international applications or registrations, IPOs may consider</w:t>
      </w:r>
      <w:r w:rsidR="007D1BC2" w:rsidRPr="00765953">
        <w:rPr>
          <w:sz w:val="17"/>
          <w:szCs w:val="17"/>
        </w:rPr>
        <w:t xml:space="preserve"> the</w:t>
      </w:r>
      <w:r w:rsidR="008D2089" w:rsidRPr="00765953">
        <w:rPr>
          <w:sz w:val="17"/>
          <w:szCs w:val="17"/>
        </w:rPr>
        <w:t xml:space="preserve"> name</w:t>
      </w:r>
      <w:r w:rsidR="009F181F" w:rsidRPr="00765953">
        <w:rPr>
          <w:sz w:val="17"/>
          <w:szCs w:val="17"/>
        </w:rPr>
        <w:t xml:space="preserve"> transformation (see </w:t>
      </w:r>
      <w:r w:rsidR="003872DC" w:rsidRPr="00765953">
        <w:rPr>
          <w:sz w:val="17"/>
          <w:szCs w:val="17"/>
        </w:rPr>
        <w:t xml:space="preserve">the </w:t>
      </w:r>
      <w:r w:rsidR="009F181F" w:rsidRPr="00765953">
        <w:rPr>
          <w:sz w:val="17"/>
          <w:szCs w:val="17"/>
        </w:rPr>
        <w:t>Annex</w:t>
      </w:r>
      <w:r w:rsidR="00765953">
        <w:rPr>
          <w:sz w:val="17"/>
          <w:szCs w:val="17"/>
        </w:rPr>
        <w:t xml:space="preserve"> to this document</w:t>
      </w:r>
      <w:r w:rsidR="009F181F" w:rsidRPr="00765953">
        <w:rPr>
          <w:sz w:val="17"/>
          <w:szCs w:val="17"/>
        </w:rPr>
        <w:t>)</w:t>
      </w:r>
      <w:r w:rsidR="008D2089" w:rsidRPr="00765953">
        <w:rPr>
          <w:sz w:val="17"/>
          <w:szCs w:val="17"/>
        </w:rPr>
        <w:t>.  It is recommended that IPOs should send and receive name data using UTF-8</w:t>
      </w:r>
      <w:r w:rsidR="00765953">
        <w:rPr>
          <w:sz w:val="17"/>
          <w:szCs w:val="17"/>
        </w:rPr>
        <w:t xml:space="preserve"> </w:t>
      </w:r>
      <w:r w:rsidR="00BE355A" w:rsidRPr="00765953">
        <w:rPr>
          <w:sz w:val="17"/>
          <w:szCs w:val="17"/>
        </w:rPr>
        <w:t>encoding</w:t>
      </w:r>
      <w:r w:rsidR="008D2089" w:rsidRPr="00765953">
        <w:rPr>
          <w:sz w:val="17"/>
          <w:szCs w:val="17"/>
        </w:rPr>
        <w:t xml:space="preserve">.  </w:t>
      </w:r>
    </w:p>
    <w:p w14:paraId="436F4E60" w14:textId="13829AB5"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It should be noted that the localization or </w:t>
      </w:r>
      <w:r w:rsidR="00884AE6" w:rsidRPr="00765953">
        <w:rPr>
          <w:sz w:val="17"/>
          <w:szCs w:val="17"/>
        </w:rPr>
        <w:t>conversion</w:t>
      </w:r>
      <w:r w:rsidR="008D2089" w:rsidRPr="00765953">
        <w:rPr>
          <w:sz w:val="17"/>
          <w:szCs w:val="17"/>
        </w:rPr>
        <w:t xml:space="preserve"> of customer names is extremely error prone as there are no generally accepted or uniform</w:t>
      </w:r>
      <w:r w:rsidR="00884AE6" w:rsidRPr="00765953">
        <w:rPr>
          <w:sz w:val="17"/>
          <w:szCs w:val="17"/>
        </w:rPr>
        <w:t>ed</w:t>
      </w:r>
      <w:r w:rsidR="008D2089" w:rsidRPr="00765953">
        <w:rPr>
          <w:sz w:val="17"/>
          <w:szCs w:val="17"/>
        </w:rPr>
        <w:t xml:space="preserve"> standards.  For localization or </w:t>
      </w:r>
      <w:r w:rsidR="00884AE6" w:rsidRPr="00765953">
        <w:rPr>
          <w:sz w:val="17"/>
          <w:szCs w:val="17"/>
        </w:rPr>
        <w:t>conversion</w:t>
      </w:r>
      <w:r w:rsidR="008D2089" w:rsidRPr="00765953">
        <w:rPr>
          <w:sz w:val="17"/>
          <w:szCs w:val="17"/>
        </w:rPr>
        <w:t xml:space="preserve"> of names, there are three ways referred to in this </w:t>
      </w:r>
      <w:r w:rsidR="00CD5971" w:rsidRPr="00765953">
        <w:rPr>
          <w:sz w:val="17"/>
          <w:szCs w:val="17"/>
        </w:rPr>
        <w:t>set of guidelines</w:t>
      </w:r>
      <w:r w:rsidR="008D2089" w:rsidRPr="00765953">
        <w:rPr>
          <w:sz w:val="17"/>
          <w:szCs w:val="17"/>
        </w:rPr>
        <w:t>: transliteration, transcription and translation.  If IPOs transliterate, transcribe or translate characters from one language (such as Greek) to another (such as English), they should publish their scheme of transliteration, transcription or translation.  The transliterated, transcribed or translated document</w:t>
      </w:r>
      <w:r w:rsidR="00CD5971" w:rsidRPr="00765953">
        <w:rPr>
          <w:sz w:val="17"/>
          <w:szCs w:val="17"/>
        </w:rPr>
        <w:t xml:space="preserve">, </w:t>
      </w:r>
      <w:r w:rsidR="008D2089" w:rsidRPr="00765953">
        <w:rPr>
          <w:sz w:val="17"/>
          <w:szCs w:val="17"/>
        </w:rPr>
        <w:t>or parts of the document</w:t>
      </w:r>
      <w:r w:rsidR="00CD5971" w:rsidRPr="00765953">
        <w:rPr>
          <w:sz w:val="17"/>
          <w:szCs w:val="17"/>
        </w:rPr>
        <w:t>,</w:t>
      </w:r>
      <w:r w:rsidR="008D2089" w:rsidRPr="00765953">
        <w:rPr>
          <w:sz w:val="17"/>
          <w:szCs w:val="17"/>
        </w:rPr>
        <w:t xml:space="preserve"> should be made available to the customer for review and customers should have a way to submit corrections if the transliteration, transcription or translation is flawed.  </w:t>
      </w:r>
    </w:p>
    <w:p w14:paraId="3D8E0EC9" w14:textId="4AA86BE7" w:rsidR="008D2089" w:rsidRPr="000E176E" w:rsidRDefault="00103B70" w:rsidP="00103B70">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Reverse transliteration should be avoided if possible, </w:t>
      </w:r>
      <w:r w:rsidR="00CD5971" w:rsidRPr="00765953">
        <w:rPr>
          <w:sz w:val="17"/>
          <w:szCs w:val="17"/>
        </w:rPr>
        <w:t xml:space="preserve">instead it is recommended </w:t>
      </w:r>
      <w:r w:rsidR="008D2089" w:rsidRPr="00765953">
        <w:rPr>
          <w:sz w:val="17"/>
          <w:szCs w:val="17"/>
        </w:rPr>
        <w:t xml:space="preserve">to use the original name instead.  For instance, an application filed by “Phony Corp” might be transliterated to Greek characters as “Φονι Κορπ” in an IPO system, and on publication might be reverse transliterated from Greek back to Latin characters as “Foni Corp”, leading to mismatches.  Examples of </w:t>
      </w:r>
      <w:r w:rsidR="00CD5971" w:rsidRPr="00765953">
        <w:rPr>
          <w:sz w:val="17"/>
          <w:szCs w:val="17"/>
        </w:rPr>
        <w:t xml:space="preserve">common </w:t>
      </w:r>
      <w:r w:rsidR="008D2089" w:rsidRPr="00765953">
        <w:rPr>
          <w:sz w:val="17"/>
          <w:szCs w:val="17"/>
        </w:rPr>
        <w:t>issues arising from reverse</w:t>
      </w:r>
      <w:r w:rsidR="00884AE6" w:rsidRPr="00765953">
        <w:rPr>
          <w:sz w:val="17"/>
          <w:szCs w:val="17"/>
        </w:rPr>
        <w:t>,</w:t>
      </w:r>
      <w:r w:rsidR="008D2089" w:rsidRPr="00765953">
        <w:rPr>
          <w:sz w:val="17"/>
          <w:szCs w:val="17"/>
        </w:rPr>
        <w:t xml:space="preserve"> or re-transliteration</w:t>
      </w:r>
      <w:r w:rsidR="00884AE6" w:rsidRPr="00765953">
        <w:rPr>
          <w:sz w:val="17"/>
          <w:szCs w:val="17"/>
        </w:rPr>
        <w:t>, re-</w:t>
      </w:r>
      <w:r w:rsidR="008D2089" w:rsidRPr="00765953">
        <w:rPr>
          <w:sz w:val="17"/>
          <w:szCs w:val="17"/>
        </w:rPr>
        <w:t>transcription</w:t>
      </w:r>
      <w:r w:rsidR="00884AE6" w:rsidRPr="00765953">
        <w:rPr>
          <w:sz w:val="17"/>
          <w:szCs w:val="17"/>
        </w:rPr>
        <w:t xml:space="preserve"> or</w:t>
      </w:r>
      <w:r w:rsidR="008D2089" w:rsidRPr="00765953">
        <w:rPr>
          <w:sz w:val="17"/>
          <w:szCs w:val="17"/>
        </w:rPr>
        <w:t xml:space="preserve"> </w:t>
      </w:r>
      <w:r w:rsidR="00884AE6" w:rsidRPr="00765953">
        <w:rPr>
          <w:sz w:val="17"/>
          <w:szCs w:val="17"/>
        </w:rPr>
        <w:t>re-</w:t>
      </w:r>
      <w:r w:rsidR="008D2089" w:rsidRPr="00765953">
        <w:rPr>
          <w:sz w:val="17"/>
          <w:szCs w:val="17"/>
        </w:rPr>
        <w:t xml:space="preserve">translation are available in the Annex to this </w:t>
      </w:r>
      <w:r w:rsidR="00CD5971" w:rsidRPr="00765953">
        <w:rPr>
          <w:sz w:val="17"/>
          <w:szCs w:val="17"/>
        </w:rPr>
        <w:t>set of guidelines</w:t>
      </w:r>
      <w:r w:rsidR="008D2089" w:rsidRPr="00765953">
        <w:rPr>
          <w:sz w:val="17"/>
          <w:szCs w:val="17"/>
        </w:rPr>
        <w:t>.</w:t>
      </w:r>
    </w:p>
    <w:p w14:paraId="645547A5" w14:textId="27C798E0" w:rsidR="008D2089" w:rsidRPr="000E176E" w:rsidRDefault="008D2089" w:rsidP="00AB125A">
      <w:pPr>
        <w:pStyle w:val="Heading1"/>
        <w:rPr>
          <w:b/>
          <w:szCs w:val="17"/>
        </w:rPr>
      </w:pPr>
      <w:bookmarkStart w:id="10" w:name="_Toc150155293"/>
      <w:r w:rsidRPr="00765953">
        <w:rPr>
          <w:szCs w:val="17"/>
        </w:rPr>
        <w:t>VALIDATION AND DISAMBIGUATION</w:t>
      </w:r>
      <w:bookmarkEnd w:id="10"/>
    </w:p>
    <w:p w14:paraId="3DCA7463" w14:textId="0AB7A535" w:rsidR="00DB72C8"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DB72C8" w:rsidRPr="00765953">
        <w:rPr>
          <w:sz w:val="17"/>
          <w:szCs w:val="17"/>
        </w:rPr>
        <w:t>Validation and disambiguation approaches should be designed to meet specific objectives, either administrative or statistical, and appropriate methods applied given the objectives.  Approaches to name matching and disambiguation should be appropriately scoped and risk assessed given their design objective to ensure appropriate levels of disambiguation are achieved for the use case.</w:t>
      </w:r>
    </w:p>
    <w:p w14:paraId="52BAEAA5" w14:textId="3A40500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14.</w:t>
      </w:r>
      <w:r w:rsidRPr="00765953">
        <w:rPr>
          <w:sz w:val="17"/>
          <w:szCs w:val="17"/>
        </w:rPr>
        <w:tab/>
        <w:t xml:space="preserve">IPOs may choose to perform validation of submitted customer information, including automated checks.  Validation results should be made available to the customer, and corrections accepted </w:t>
      </w:r>
      <w:r w:rsidR="00CD5971" w:rsidRPr="00765953">
        <w:rPr>
          <w:sz w:val="17"/>
          <w:szCs w:val="17"/>
        </w:rPr>
        <w:t xml:space="preserve">by </w:t>
      </w:r>
      <w:r w:rsidRPr="00765953">
        <w:rPr>
          <w:sz w:val="17"/>
          <w:szCs w:val="17"/>
        </w:rPr>
        <w:t>the customer if needed, including ways to bypass an automated validation mechanism</w:t>
      </w:r>
      <w:r w:rsidR="00CD5971" w:rsidRPr="00765953">
        <w:rPr>
          <w:sz w:val="17"/>
          <w:szCs w:val="17"/>
        </w:rPr>
        <w:t>,</w:t>
      </w:r>
      <w:r w:rsidRPr="00765953">
        <w:rPr>
          <w:sz w:val="17"/>
          <w:szCs w:val="17"/>
        </w:rPr>
        <w:t xml:space="preserve"> in case it provides incorrect or incomplete results.</w:t>
      </w:r>
    </w:p>
    <w:p w14:paraId="67C890FC" w14:textId="508B3907"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15.</w:t>
      </w:r>
      <w:r w:rsidRPr="00765953">
        <w:rPr>
          <w:sz w:val="17"/>
          <w:szCs w:val="17"/>
        </w:rPr>
        <w:tab/>
        <w:t>IPOs attempting to disambiguate name records (i.e.</w:t>
      </w:r>
      <w:r w:rsidR="00CD5971" w:rsidRPr="00765953">
        <w:rPr>
          <w:sz w:val="17"/>
          <w:szCs w:val="17"/>
        </w:rPr>
        <w:t>,</w:t>
      </w:r>
      <w:r w:rsidRPr="00765953">
        <w:rPr>
          <w:sz w:val="17"/>
          <w:szCs w:val="17"/>
        </w:rPr>
        <w:t xml:space="preserve"> find duplicate entries) may wish to consider more than just the customer names.  Names are </w:t>
      </w:r>
      <w:r w:rsidR="00CD5971" w:rsidRPr="00765953">
        <w:rPr>
          <w:sz w:val="17"/>
          <w:szCs w:val="17"/>
        </w:rPr>
        <w:t xml:space="preserve">not </w:t>
      </w:r>
      <w:r w:rsidRPr="00765953">
        <w:rPr>
          <w:sz w:val="17"/>
          <w:szCs w:val="17"/>
        </w:rPr>
        <w:t>inherently unique</w:t>
      </w:r>
      <w:r w:rsidR="00CD5971" w:rsidRPr="00765953">
        <w:rPr>
          <w:sz w:val="17"/>
          <w:szCs w:val="17"/>
        </w:rPr>
        <w:t xml:space="preserve">. </w:t>
      </w:r>
      <w:r w:rsidRPr="00765953">
        <w:rPr>
          <w:sz w:val="17"/>
          <w:szCs w:val="17"/>
        </w:rPr>
        <w:t xml:space="preserve"> </w:t>
      </w:r>
      <w:r w:rsidR="00CD5971" w:rsidRPr="00765953">
        <w:rPr>
          <w:sz w:val="17"/>
          <w:szCs w:val="17"/>
        </w:rPr>
        <w:t>For example, there may</w:t>
      </w:r>
      <w:r w:rsidRPr="00765953">
        <w:rPr>
          <w:sz w:val="17"/>
          <w:szCs w:val="17"/>
        </w:rPr>
        <w:t xml:space="preserve"> </w:t>
      </w:r>
      <w:r w:rsidR="00CD5971" w:rsidRPr="00765953">
        <w:rPr>
          <w:sz w:val="17"/>
          <w:szCs w:val="17"/>
        </w:rPr>
        <w:t xml:space="preserve">be </w:t>
      </w:r>
      <w:r w:rsidRPr="00765953">
        <w:rPr>
          <w:sz w:val="17"/>
          <w:szCs w:val="17"/>
        </w:rPr>
        <w:t>multiple individuals named “John Smith” or multiple companies named “Data Corp”.  Comparing related data points such as city, post code, birthdate, or other info</w:t>
      </w:r>
      <w:r w:rsidR="00E00809" w:rsidRPr="00765953">
        <w:rPr>
          <w:sz w:val="17"/>
          <w:szCs w:val="17"/>
        </w:rPr>
        <w:t>rmation,</w:t>
      </w:r>
      <w:r w:rsidRPr="00765953">
        <w:rPr>
          <w:sz w:val="17"/>
          <w:szCs w:val="17"/>
        </w:rPr>
        <w:t xml:space="preserve"> whe</w:t>
      </w:r>
      <w:r w:rsidR="00E00809" w:rsidRPr="00765953">
        <w:rPr>
          <w:sz w:val="17"/>
          <w:szCs w:val="17"/>
        </w:rPr>
        <w:t>re</w:t>
      </w:r>
      <w:r w:rsidRPr="00765953">
        <w:rPr>
          <w:sz w:val="17"/>
          <w:szCs w:val="17"/>
        </w:rPr>
        <w:t xml:space="preserve"> available</w:t>
      </w:r>
      <w:r w:rsidR="00E00809" w:rsidRPr="00765953">
        <w:rPr>
          <w:sz w:val="17"/>
          <w:szCs w:val="17"/>
        </w:rPr>
        <w:t>,</w:t>
      </w:r>
      <w:r w:rsidRPr="00765953">
        <w:rPr>
          <w:sz w:val="17"/>
          <w:szCs w:val="17"/>
        </w:rPr>
        <w:t xml:space="preserve"> can increase the likelihood of successful matches.</w:t>
      </w:r>
    </w:p>
    <w:p w14:paraId="146EF39C" w14:textId="399B014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16.</w:t>
      </w:r>
      <w:r w:rsidRPr="00765953">
        <w:rPr>
          <w:sz w:val="17"/>
          <w:szCs w:val="17"/>
        </w:rPr>
        <w:tab/>
        <w:t>Any validation or disambiguation process initiated by the IPO that potentially could have legal effects, such as correcting or standardizing the name of the registered owner of an IP right, should be confirmed by the customer before the change is made in the IPO’s system.</w:t>
      </w:r>
    </w:p>
    <w:p w14:paraId="28EF10AE" w14:textId="3F421DFE" w:rsidR="008D2089" w:rsidRPr="000E176E" w:rsidRDefault="008D2089" w:rsidP="00AB125A">
      <w:pPr>
        <w:pStyle w:val="Heading1"/>
        <w:rPr>
          <w:b/>
          <w:szCs w:val="17"/>
        </w:rPr>
      </w:pPr>
      <w:bookmarkStart w:id="11" w:name="_Toc150155294"/>
      <w:r w:rsidRPr="00765953">
        <w:rPr>
          <w:szCs w:val="17"/>
        </w:rPr>
        <w:t>MAINTENANCE</w:t>
      </w:r>
      <w:bookmarkEnd w:id="11"/>
    </w:p>
    <w:p w14:paraId="5C28D27E" w14:textId="6206846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17.</w:t>
      </w:r>
      <w:r w:rsidRPr="00765953">
        <w:rPr>
          <w:sz w:val="17"/>
          <w:szCs w:val="17"/>
        </w:rPr>
        <w:tab/>
        <w:t>IPOs should develop a strategy to periodically clean data</w:t>
      </w:r>
      <w:r w:rsidR="009F181F" w:rsidRPr="00765953">
        <w:rPr>
          <w:sz w:val="17"/>
          <w:szCs w:val="17"/>
        </w:rPr>
        <w:t xml:space="preserve"> in customer name databases</w:t>
      </w:r>
      <w:r w:rsidRPr="00765953">
        <w:rPr>
          <w:sz w:val="17"/>
          <w:szCs w:val="17"/>
        </w:rPr>
        <w:t>, including searching for and attempt to resolve duplicate records, i.e.</w:t>
      </w:r>
      <w:r w:rsidR="00E00809" w:rsidRPr="00765953">
        <w:rPr>
          <w:sz w:val="17"/>
          <w:szCs w:val="17"/>
        </w:rPr>
        <w:t>,</w:t>
      </w:r>
      <w:r w:rsidRPr="00765953">
        <w:rPr>
          <w:sz w:val="17"/>
          <w:szCs w:val="17"/>
        </w:rPr>
        <w:t xml:space="preserve"> multiple records for the same entity.  In some instances</w:t>
      </w:r>
      <w:r w:rsidR="00884AE6" w:rsidRPr="00765953">
        <w:rPr>
          <w:sz w:val="17"/>
          <w:szCs w:val="17"/>
        </w:rPr>
        <w:t>,</w:t>
      </w:r>
      <w:r w:rsidRPr="00765953">
        <w:rPr>
          <w:sz w:val="17"/>
          <w:szCs w:val="17"/>
        </w:rPr>
        <w:t xml:space="preserve"> the duplicates may be merged or combined, for instance, records with slight unintentional differences in spelling such as “ABC Corp” and “ABC Corp.”.  In other instances, maintaining separate records might be preferable.  Each IPO should decide what approach fits best for their own name record management system.  The </w:t>
      </w:r>
      <w:r w:rsidR="005D15D2" w:rsidRPr="00765953">
        <w:rPr>
          <w:sz w:val="17"/>
          <w:szCs w:val="17"/>
        </w:rPr>
        <w:t>s</w:t>
      </w:r>
      <w:r w:rsidRPr="00765953">
        <w:rPr>
          <w:sz w:val="17"/>
          <w:szCs w:val="17"/>
        </w:rPr>
        <w:t xml:space="preserve">trategy may include the involvement of the concerned customers of the records in the data cleaning process and the responsibility of the cleaned data. </w:t>
      </w:r>
    </w:p>
    <w:p w14:paraId="356F5DA1" w14:textId="7A50213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18.</w:t>
      </w:r>
      <w:r w:rsidRPr="00765953">
        <w:rPr>
          <w:sz w:val="17"/>
          <w:szCs w:val="17"/>
        </w:rPr>
        <w:tab/>
        <w:t>IPOs should provide a mechanism for customers to update their name information on multiple applications or IP rights by entering the information once.  For instance, this could be achieved by associating each application or IP right with a single customer record containing name information, or by allowing customers to select multiple applications or IP rights and submit one instance of updated name information to be applied to all of them.</w:t>
      </w:r>
    </w:p>
    <w:p w14:paraId="0C67AE0D" w14:textId="6821CAF1"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lastRenderedPageBreak/>
        <w:t>19.</w:t>
      </w:r>
      <w:r w:rsidRPr="00765953">
        <w:rPr>
          <w:sz w:val="17"/>
          <w:szCs w:val="17"/>
        </w:rPr>
        <w:tab/>
        <w:t xml:space="preserve">IPOs </w:t>
      </w:r>
      <w:r w:rsidR="00EF09EA" w:rsidRPr="00765953">
        <w:rPr>
          <w:sz w:val="17"/>
          <w:szCs w:val="17"/>
        </w:rPr>
        <w:t>may</w:t>
      </w:r>
      <w:r w:rsidRPr="00765953">
        <w:rPr>
          <w:sz w:val="17"/>
          <w:szCs w:val="17"/>
        </w:rPr>
        <w:t xml:space="preserve"> designate someone to be responsible for clean data issues, including development of metrics for measuring clean data, regular monitoring and reporting of those metrics, and taking action to improve customer data when needed.</w:t>
      </w:r>
    </w:p>
    <w:p w14:paraId="65F2EB09" w14:textId="5F66BB75" w:rsidR="008D2089" w:rsidRPr="000E176E" w:rsidRDefault="008D2089" w:rsidP="00AB125A">
      <w:pPr>
        <w:pStyle w:val="Heading1"/>
        <w:rPr>
          <w:b/>
          <w:szCs w:val="17"/>
        </w:rPr>
      </w:pPr>
      <w:bookmarkStart w:id="12" w:name="_Toc150155295"/>
      <w:r w:rsidRPr="00765953">
        <w:rPr>
          <w:szCs w:val="17"/>
        </w:rPr>
        <w:t>PUBLICATION AND DATA EXCHANGE</w:t>
      </w:r>
      <w:bookmarkEnd w:id="12"/>
    </w:p>
    <w:p w14:paraId="332F9730" w14:textId="24191F1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20.</w:t>
      </w:r>
      <w:r w:rsidRPr="00765953">
        <w:rPr>
          <w:sz w:val="17"/>
          <w:szCs w:val="17"/>
        </w:rPr>
        <w:tab/>
        <w:t>IPOs should make available updates to name information that are made after an IP right has published.  For instance, if “ABC Corp” changes their name to “XYZ Corp” in their customer record, then the name “XYZ Corp” should be associated with the IP right in online publications.  The original name may also appear on the published IP right, according to legal requirements of the IPO.</w:t>
      </w:r>
    </w:p>
    <w:p w14:paraId="43C7CD1A" w14:textId="0817934B"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21.</w:t>
      </w:r>
      <w:r w:rsidRPr="00765953">
        <w:rPr>
          <w:sz w:val="17"/>
          <w:szCs w:val="17"/>
        </w:rPr>
        <w:tab/>
        <w:t xml:space="preserve">If an IPO has other forms of a customer name, such as original name </w:t>
      </w:r>
      <w:r w:rsidR="009F181F" w:rsidRPr="00765953">
        <w:rPr>
          <w:sz w:val="17"/>
          <w:szCs w:val="17"/>
        </w:rPr>
        <w:t xml:space="preserve">expressed using </w:t>
      </w:r>
      <w:r w:rsidRPr="00765953">
        <w:rPr>
          <w:sz w:val="17"/>
          <w:szCs w:val="17"/>
        </w:rPr>
        <w:t xml:space="preserve">native characters, these should be included in published data and </w:t>
      </w:r>
      <w:r w:rsidR="009F181F" w:rsidRPr="00765953">
        <w:rPr>
          <w:sz w:val="17"/>
          <w:szCs w:val="17"/>
        </w:rPr>
        <w:t xml:space="preserve">the </w:t>
      </w:r>
      <w:r w:rsidRPr="00765953">
        <w:rPr>
          <w:sz w:val="17"/>
          <w:szCs w:val="17"/>
        </w:rPr>
        <w:t>data exchanged with other IPOs.</w:t>
      </w:r>
    </w:p>
    <w:p w14:paraId="63142EEB" w14:textId="0B7A5E3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22.</w:t>
      </w:r>
      <w:r w:rsidRPr="00765953">
        <w:rPr>
          <w:sz w:val="17"/>
          <w:szCs w:val="17"/>
        </w:rPr>
        <w:tab/>
        <w:t xml:space="preserve">If an IPO uses identification numbers to identify entities, the numbers should be included in published data and data exchanged with other IPOs.  If the identification numbers are sensitive and cannot be shared, then the IPO should indicate which customer data uses </w:t>
      </w:r>
      <w:r w:rsidR="009F181F" w:rsidRPr="00765953">
        <w:rPr>
          <w:sz w:val="17"/>
          <w:szCs w:val="17"/>
        </w:rPr>
        <w:t>these</w:t>
      </w:r>
      <w:r w:rsidRPr="00765953">
        <w:rPr>
          <w:sz w:val="17"/>
          <w:szCs w:val="17"/>
        </w:rPr>
        <w:t xml:space="preserve"> identification numbers, such as by replacing the sensitive numbers with generated unique numbers for publication.</w:t>
      </w:r>
    </w:p>
    <w:p w14:paraId="45A0B397" w14:textId="56BFCA3F" w:rsidR="008D2089" w:rsidRPr="000E176E" w:rsidRDefault="008D2089" w:rsidP="00AB125A">
      <w:pPr>
        <w:pStyle w:val="Heading1"/>
        <w:rPr>
          <w:b/>
          <w:szCs w:val="17"/>
        </w:rPr>
      </w:pPr>
      <w:bookmarkStart w:id="13" w:name="_Toc150155296"/>
      <w:r w:rsidRPr="00765953">
        <w:rPr>
          <w:szCs w:val="17"/>
        </w:rPr>
        <w:t>STATISTICAL PURPOSES</w:t>
      </w:r>
      <w:bookmarkEnd w:id="13"/>
    </w:p>
    <w:p w14:paraId="74F95191" w14:textId="1141BAB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23.</w:t>
      </w:r>
      <w:r w:rsidRPr="00765953">
        <w:rPr>
          <w:sz w:val="17"/>
          <w:szCs w:val="17"/>
        </w:rPr>
        <w:tab/>
        <w:t xml:space="preserve">For statistical purposes, IPOs may attempt to match customer data with variations in </w:t>
      </w:r>
      <w:r w:rsidR="009F181F" w:rsidRPr="00765953">
        <w:rPr>
          <w:sz w:val="17"/>
          <w:szCs w:val="17"/>
        </w:rPr>
        <w:t xml:space="preserve">customer </w:t>
      </w:r>
      <w:r w:rsidRPr="00765953">
        <w:rPr>
          <w:sz w:val="17"/>
          <w:szCs w:val="17"/>
        </w:rPr>
        <w:t>name</w:t>
      </w:r>
      <w:r w:rsidR="009F181F" w:rsidRPr="00765953">
        <w:rPr>
          <w:sz w:val="17"/>
          <w:szCs w:val="17"/>
        </w:rPr>
        <w:t>s,</w:t>
      </w:r>
      <w:r w:rsidRPr="00765953">
        <w:rPr>
          <w:sz w:val="17"/>
          <w:szCs w:val="17"/>
        </w:rPr>
        <w:t xml:space="preserve"> or other fields</w:t>
      </w:r>
      <w:r w:rsidR="009F181F" w:rsidRPr="00765953">
        <w:rPr>
          <w:sz w:val="17"/>
          <w:szCs w:val="17"/>
        </w:rPr>
        <w:t>,</w:t>
      </w:r>
      <w:r w:rsidRPr="00765953">
        <w:rPr>
          <w:sz w:val="17"/>
          <w:szCs w:val="17"/>
        </w:rPr>
        <w:t xml:space="preserve"> to achieve counts that are more accurate.  In such cases, IPOs should publish their matching strategy or algorithm along with the statistical results so others can understand the methodology used.</w:t>
      </w:r>
    </w:p>
    <w:p w14:paraId="16BEBBB7" w14:textId="77777777" w:rsidR="008D2089" w:rsidRPr="00765953" w:rsidRDefault="008D2089" w:rsidP="008D2089">
      <w:pPr>
        <w:spacing w:line="276" w:lineRule="auto"/>
        <w:rPr>
          <w:sz w:val="17"/>
          <w:szCs w:val="17"/>
        </w:rPr>
      </w:pPr>
    </w:p>
    <w:p w14:paraId="0F1DD89E" w14:textId="2101FD15" w:rsidR="00A143FD" w:rsidRPr="000E176E" w:rsidRDefault="00765953" w:rsidP="00765953">
      <w:pPr>
        <w:pStyle w:val="Heading2"/>
        <w:rPr>
          <w:sz w:val="17"/>
          <w:szCs w:val="17"/>
        </w:rPr>
      </w:pPr>
      <w:bookmarkStart w:id="14" w:name="_Toc150155297"/>
      <w:r w:rsidRPr="000E176E">
        <w:rPr>
          <w:sz w:val="17"/>
          <w:szCs w:val="17"/>
        </w:rPr>
        <w:t>References</w:t>
      </w:r>
      <w:bookmarkEnd w:id="14"/>
    </w:p>
    <w:p w14:paraId="6456D4C3" w14:textId="7C705A81" w:rsidR="00765953" w:rsidRDefault="00B957DA" w:rsidP="00765953">
      <w:pPr>
        <w:rPr>
          <w:sz w:val="17"/>
          <w:szCs w:val="17"/>
        </w:rPr>
      </w:pPr>
      <w:r>
        <w:rPr>
          <w:sz w:val="17"/>
          <w:szCs w:val="17"/>
        </w:rPr>
        <w:t>24.</w:t>
      </w:r>
      <w:r w:rsidR="00765953" w:rsidRPr="000E176E">
        <w:rPr>
          <w:sz w:val="17"/>
          <w:szCs w:val="17"/>
        </w:rPr>
        <w:tab/>
      </w:r>
      <w:r w:rsidR="00765953">
        <w:rPr>
          <w:sz w:val="17"/>
          <w:szCs w:val="17"/>
        </w:rPr>
        <w:t>References to the following Standard are of relevan</w:t>
      </w:r>
      <w:r w:rsidR="00A82AC4">
        <w:rPr>
          <w:sz w:val="17"/>
          <w:szCs w:val="17"/>
        </w:rPr>
        <w:t>ce</w:t>
      </w:r>
      <w:r w:rsidR="00765953">
        <w:rPr>
          <w:sz w:val="17"/>
          <w:szCs w:val="17"/>
        </w:rPr>
        <w:t xml:space="preserve"> to this </w:t>
      </w:r>
      <w:r w:rsidR="00A82AC4">
        <w:rPr>
          <w:sz w:val="17"/>
          <w:szCs w:val="17"/>
        </w:rPr>
        <w:t>set of guidelines</w:t>
      </w:r>
      <w:r w:rsidR="00765953">
        <w:rPr>
          <w:sz w:val="17"/>
          <w:szCs w:val="17"/>
        </w:rPr>
        <w:t>:</w:t>
      </w:r>
    </w:p>
    <w:p w14:paraId="5CADA9CE" w14:textId="34CE9F31" w:rsidR="00765953" w:rsidRPr="000E176E" w:rsidRDefault="00765953" w:rsidP="000E176E">
      <w:pPr>
        <w:rPr>
          <w:sz w:val="17"/>
          <w:szCs w:val="17"/>
        </w:rPr>
      </w:pPr>
      <w:r>
        <w:rPr>
          <w:sz w:val="17"/>
          <w:szCs w:val="17"/>
        </w:rPr>
        <w:t xml:space="preserve">WIPO Standard </w:t>
      </w:r>
      <w:hyperlink r:id="rId10" w:history="1">
        <w:r w:rsidRPr="00535AD9">
          <w:rPr>
            <w:rStyle w:val="Hyperlink"/>
            <w:color w:val="000000" w:themeColor="text1"/>
            <w:sz w:val="17"/>
            <w:szCs w:val="17"/>
          </w:rPr>
          <w:t>ST.20</w:t>
        </w:r>
      </w:hyperlink>
      <w:r w:rsidR="00A82AC4" w:rsidRPr="00535AD9">
        <w:rPr>
          <w:color w:val="000000" w:themeColor="text1"/>
          <w:sz w:val="17"/>
          <w:szCs w:val="17"/>
        </w:rPr>
        <w:tab/>
      </w:r>
      <w:r w:rsidR="00A82AC4">
        <w:rPr>
          <w:sz w:val="17"/>
          <w:szCs w:val="17"/>
        </w:rPr>
        <w:tab/>
      </w:r>
      <w:r w:rsidR="00A82AC4">
        <w:rPr>
          <w:sz w:val="17"/>
          <w:szCs w:val="17"/>
        </w:rPr>
        <w:tab/>
        <w:t>Preparation of name indexes to patent documents</w:t>
      </w:r>
    </w:p>
    <w:p w14:paraId="280D87D0" w14:textId="77777777" w:rsidR="008D171C" w:rsidRPr="00765953" w:rsidRDefault="008D171C" w:rsidP="00C63026">
      <w:pPr>
        <w:ind w:left="5529"/>
        <w:rPr>
          <w:sz w:val="17"/>
          <w:szCs w:val="17"/>
        </w:rPr>
      </w:pPr>
    </w:p>
    <w:p w14:paraId="2A200B75" w14:textId="77777777" w:rsidR="008D171C" w:rsidRPr="00765953" w:rsidRDefault="008D171C" w:rsidP="00C63026">
      <w:pPr>
        <w:ind w:left="5529"/>
        <w:rPr>
          <w:sz w:val="17"/>
          <w:szCs w:val="17"/>
        </w:rPr>
      </w:pPr>
    </w:p>
    <w:p w14:paraId="098896DD" w14:textId="1F8CF5BB" w:rsidR="006F3935" w:rsidRPr="00765953" w:rsidRDefault="000A37EB" w:rsidP="009F0ED5">
      <w:pPr>
        <w:ind w:left="5126"/>
        <w:jc w:val="right"/>
        <w:rPr>
          <w:sz w:val="17"/>
          <w:szCs w:val="17"/>
        </w:rPr>
        <w:sectPr w:rsidR="006F3935" w:rsidRPr="00765953" w:rsidSect="000E176E">
          <w:headerReference w:type="even" r:id="rId11"/>
          <w:headerReference w:type="default" r:id="rId12"/>
          <w:footerReference w:type="even" r:id="rId13"/>
          <w:footerReference w:type="default" r:id="rId14"/>
          <w:headerReference w:type="first" r:id="rId15"/>
          <w:footerReference w:type="first" r:id="rId16"/>
          <w:pgSz w:w="11907" w:h="16840" w:code="9"/>
          <w:pgMar w:top="1411" w:right="1411" w:bottom="1411" w:left="1411" w:header="706" w:footer="706" w:gutter="0"/>
          <w:cols w:space="720"/>
          <w:titlePg/>
          <w:docGrid w:linePitch="326"/>
        </w:sectPr>
      </w:pPr>
      <w:r w:rsidRPr="00765953">
        <w:rPr>
          <w:sz w:val="17"/>
          <w:szCs w:val="17"/>
        </w:rPr>
        <w:t>[</w:t>
      </w:r>
      <w:r w:rsidR="00D41ECC" w:rsidRPr="00765953">
        <w:rPr>
          <w:sz w:val="17"/>
          <w:szCs w:val="17"/>
        </w:rPr>
        <w:t>Annex</w:t>
      </w:r>
      <w:r w:rsidR="008C30D1" w:rsidRPr="00765953">
        <w:rPr>
          <w:sz w:val="17"/>
          <w:szCs w:val="17"/>
        </w:rPr>
        <w:t xml:space="preserve"> </w:t>
      </w:r>
      <w:r w:rsidR="00851801" w:rsidRPr="00765953">
        <w:rPr>
          <w:sz w:val="17"/>
          <w:szCs w:val="17"/>
        </w:rPr>
        <w:t>follow</w:t>
      </w:r>
      <w:r w:rsidR="00C63026" w:rsidRPr="00765953">
        <w:rPr>
          <w:sz w:val="17"/>
          <w:szCs w:val="17"/>
        </w:rPr>
        <w:t>s</w:t>
      </w:r>
      <w:r w:rsidR="00851801" w:rsidRPr="00765953">
        <w:rPr>
          <w:sz w:val="17"/>
          <w:szCs w:val="17"/>
        </w:rPr>
        <w:t>]</w:t>
      </w:r>
    </w:p>
    <w:p w14:paraId="519753FA" w14:textId="0E33A223" w:rsidR="00E27864" w:rsidRPr="00765953" w:rsidRDefault="00E27864" w:rsidP="009F0ED5">
      <w:pPr>
        <w:rPr>
          <w:sz w:val="17"/>
          <w:szCs w:val="17"/>
        </w:rPr>
      </w:pPr>
    </w:p>
    <w:p w14:paraId="3EDECDCC" w14:textId="26D9B516" w:rsidR="00462B59" w:rsidRPr="000E176E" w:rsidRDefault="00462B59" w:rsidP="00AB125A">
      <w:pPr>
        <w:pStyle w:val="Heading1"/>
        <w:jc w:val="center"/>
        <w:rPr>
          <w:b/>
          <w:szCs w:val="17"/>
        </w:rPr>
      </w:pPr>
      <w:bookmarkStart w:id="15" w:name="_ANNEX_I"/>
      <w:bookmarkStart w:id="16" w:name="_Toc58494566"/>
      <w:bookmarkStart w:id="17" w:name="_Toc150155298"/>
      <w:bookmarkEnd w:id="15"/>
      <w:r w:rsidRPr="00765953">
        <w:rPr>
          <w:szCs w:val="17"/>
        </w:rPr>
        <w:t>ANNEX</w:t>
      </w:r>
      <w:bookmarkEnd w:id="16"/>
      <w:bookmarkEnd w:id="17"/>
    </w:p>
    <w:p w14:paraId="51559E20" w14:textId="3CD8329E" w:rsidR="002A5D77" w:rsidRPr="00765953" w:rsidRDefault="007F45C1" w:rsidP="009C2300">
      <w:pPr>
        <w:spacing w:line="240" w:lineRule="auto"/>
        <w:jc w:val="center"/>
        <w:rPr>
          <w:caps/>
          <w:sz w:val="17"/>
          <w:szCs w:val="17"/>
        </w:rPr>
      </w:pPr>
      <w:r w:rsidRPr="00765953">
        <w:rPr>
          <w:caps/>
          <w:sz w:val="17"/>
          <w:szCs w:val="17"/>
        </w:rPr>
        <w:t xml:space="preserve">different means of </w:t>
      </w:r>
      <w:r w:rsidR="00D320F3" w:rsidRPr="00765953">
        <w:rPr>
          <w:rFonts w:eastAsia="Batang"/>
          <w:caps/>
          <w:sz w:val="17"/>
          <w:szCs w:val="17"/>
          <w:lang w:eastAsia="ko-KR"/>
        </w:rPr>
        <w:t>name transformation</w:t>
      </w:r>
      <w:r w:rsidRPr="00765953" w:rsidDel="005D15D2">
        <w:rPr>
          <w:caps/>
          <w:sz w:val="17"/>
          <w:szCs w:val="17"/>
        </w:rPr>
        <w:t xml:space="preserve"> </w:t>
      </w:r>
    </w:p>
    <w:p w14:paraId="5E491678" w14:textId="77777777" w:rsidR="002A5D77" w:rsidRPr="00765953" w:rsidRDefault="002A5D77" w:rsidP="009C2300">
      <w:pPr>
        <w:spacing w:line="240" w:lineRule="auto"/>
        <w:jc w:val="center"/>
        <w:rPr>
          <w:caps/>
          <w:sz w:val="17"/>
          <w:szCs w:val="17"/>
        </w:rPr>
      </w:pPr>
    </w:p>
    <w:p w14:paraId="22F1AD8F" w14:textId="2B2FA7E7" w:rsidR="001C4A56" w:rsidRPr="00765953" w:rsidRDefault="005D15D2" w:rsidP="009C2300">
      <w:pPr>
        <w:spacing w:line="240" w:lineRule="auto"/>
        <w:jc w:val="center"/>
        <w:rPr>
          <w:i/>
          <w:iCs/>
          <w:sz w:val="17"/>
          <w:szCs w:val="17"/>
          <w:lang w:eastAsia="en-US"/>
        </w:rPr>
      </w:pPr>
      <w:r w:rsidRPr="00765953">
        <w:rPr>
          <w:i/>
          <w:iCs/>
          <w:sz w:val="17"/>
          <w:szCs w:val="17"/>
          <w:lang w:eastAsia="en-US"/>
        </w:rPr>
        <w:t xml:space="preserve">Proposal presented for approval </w:t>
      </w:r>
      <w:r w:rsidR="001C4A56" w:rsidRPr="00765953">
        <w:rPr>
          <w:i/>
          <w:iCs/>
          <w:sz w:val="17"/>
          <w:szCs w:val="17"/>
          <w:lang w:eastAsia="en-US"/>
        </w:rPr>
        <w:t xml:space="preserve">by the Committee on WIPO Standards </w:t>
      </w:r>
      <w:r w:rsidR="00614FC5" w:rsidRPr="00765953">
        <w:rPr>
          <w:i/>
          <w:iCs/>
          <w:sz w:val="17"/>
          <w:szCs w:val="17"/>
          <w:lang w:eastAsia="en-US"/>
        </w:rPr>
        <w:t>(CWS)</w:t>
      </w:r>
    </w:p>
    <w:p w14:paraId="2C9C18C6" w14:textId="4D8FDF11" w:rsidR="001C4A56" w:rsidRPr="00765953" w:rsidRDefault="001C4A56" w:rsidP="001C4A56">
      <w:pPr>
        <w:spacing w:line="240" w:lineRule="auto"/>
        <w:jc w:val="center"/>
        <w:rPr>
          <w:i/>
          <w:iCs/>
          <w:sz w:val="17"/>
          <w:szCs w:val="17"/>
          <w:lang w:eastAsia="en-US"/>
        </w:rPr>
      </w:pPr>
      <w:r w:rsidRPr="00765953">
        <w:rPr>
          <w:i/>
          <w:iCs/>
          <w:sz w:val="17"/>
          <w:szCs w:val="17"/>
          <w:lang w:eastAsia="en-US"/>
        </w:rPr>
        <w:t xml:space="preserve">at its </w:t>
      </w:r>
      <w:r w:rsidR="005D15D2" w:rsidRPr="00765953">
        <w:rPr>
          <w:i/>
          <w:iCs/>
          <w:sz w:val="17"/>
          <w:szCs w:val="17"/>
          <w:lang w:eastAsia="en-US"/>
        </w:rPr>
        <w:t xml:space="preserve">eleventh </w:t>
      </w:r>
      <w:r w:rsidRPr="00765953">
        <w:rPr>
          <w:i/>
          <w:iCs/>
          <w:sz w:val="17"/>
          <w:szCs w:val="17"/>
          <w:lang w:eastAsia="en-US"/>
        </w:rPr>
        <w:t>session</w:t>
      </w:r>
    </w:p>
    <w:p w14:paraId="4BF7DE6D" w14:textId="1A28043B" w:rsidR="008C30D1" w:rsidRPr="00765953" w:rsidRDefault="008C30D1" w:rsidP="008C30D1">
      <w:pPr>
        <w:widowControl w:val="0"/>
        <w:kinsoku w:val="0"/>
        <w:spacing w:after="340"/>
        <w:ind w:right="11"/>
        <w:rPr>
          <w:caps/>
          <w:sz w:val="17"/>
          <w:szCs w:val="17"/>
        </w:rPr>
      </w:pPr>
    </w:p>
    <w:p w14:paraId="18651873" w14:textId="70BE8D1A" w:rsidR="008C30D1" w:rsidRPr="00765953" w:rsidRDefault="008C30D1" w:rsidP="00D320F3">
      <w:pPr>
        <w:pStyle w:val="ListParagraph"/>
        <w:spacing w:after="200" w:line="240" w:lineRule="auto"/>
        <w:ind w:left="0"/>
        <w:contextualSpacing w:val="0"/>
        <w:rPr>
          <w:sz w:val="17"/>
          <w:szCs w:val="17"/>
        </w:rPr>
      </w:pPr>
      <w:r w:rsidRPr="00765953">
        <w:rPr>
          <w:sz w:val="17"/>
          <w:szCs w:val="17"/>
        </w:rPr>
        <w:t xml:space="preserve">Although transliteration and transcription are different concepts from a linguistic perspective, the result is usually very similar for character-based writing systems. </w:t>
      </w:r>
      <w:r w:rsidR="007F45C1" w:rsidRPr="00765953">
        <w:rPr>
          <w:sz w:val="17"/>
          <w:szCs w:val="17"/>
        </w:rPr>
        <w:t xml:space="preserve"> </w:t>
      </w:r>
      <w:r w:rsidRPr="00765953">
        <w:rPr>
          <w:sz w:val="17"/>
          <w:szCs w:val="17"/>
        </w:rPr>
        <w:t>However, transcription provides a more practical result, because only standard characters from the target language are required for the conversion.</w:t>
      </w:r>
    </w:p>
    <w:p w14:paraId="7967AF0B" w14:textId="6920B4D8" w:rsidR="008C30D1" w:rsidRPr="00765953" w:rsidRDefault="008C30D1" w:rsidP="00D320F3">
      <w:pPr>
        <w:pStyle w:val="ListParagraph"/>
        <w:spacing w:after="200" w:line="240" w:lineRule="auto"/>
        <w:ind w:left="0"/>
        <w:contextualSpacing w:val="0"/>
        <w:rPr>
          <w:sz w:val="17"/>
          <w:szCs w:val="17"/>
        </w:rPr>
      </w:pPr>
      <w:r w:rsidRPr="00765953">
        <w:rPr>
          <w:sz w:val="17"/>
          <w:szCs w:val="17"/>
        </w:rPr>
        <w:t xml:space="preserve">With English as the Lingua Franca of the global(ized) economy, it is generally overlooked that transcription is rarely standardized between any pair of languages. </w:t>
      </w:r>
      <w:r w:rsidR="007F45C1" w:rsidRPr="00765953">
        <w:rPr>
          <w:sz w:val="17"/>
          <w:szCs w:val="17"/>
        </w:rPr>
        <w:t xml:space="preserve"> </w:t>
      </w:r>
      <w:r w:rsidRPr="00765953">
        <w:rPr>
          <w:sz w:val="17"/>
          <w:szCs w:val="17"/>
        </w:rPr>
        <w:t>In the best case there are official definitions for [xx] -&gt; [en] leading to the assumption that [xx] -&gt; [en] -&gt; [yy] is equal to [xx] -&gt; [yy], which is usually not correct.</w:t>
      </w:r>
    </w:p>
    <w:p w14:paraId="5C4C798C" w14:textId="307854E5" w:rsidR="008C30D1" w:rsidRPr="00765953" w:rsidRDefault="008C30D1" w:rsidP="000E176E">
      <w:pPr>
        <w:pStyle w:val="Heading1"/>
      </w:pPr>
      <w:bookmarkStart w:id="18" w:name="_Toc150155299"/>
      <w:r w:rsidRPr="00765953">
        <w:t>Transliteration examples</w:t>
      </w:r>
      <w:r w:rsidR="00BE355A" w:rsidRPr="00765953">
        <w:rPr>
          <w:rStyle w:val="FootnoteReference"/>
          <w:szCs w:val="17"/>
        </w:rPr>
        <w:footnoteReference w:id="3"/>
      </w:r>
      <w:r w:rsidRPr="00765953">
        <w:t>:</w:t>
      </w:r>
      <w:bookmarkEnd w:id="18"/>
    </w:p>
    <w:p w14:paraId="135DAB70" w14:textId="7C52512E" w:rsidR="009F181F" w:rsidRPr="00765953" w:rsidRDefault="009F181F" w:rsidP="00264545">
      <w:pPr>
        <w:rPr>
          <w:sz w:val="17"/>
          <w:szCs w:val="17"/>
        </w:rPr>
      </w:pPr>
      <w:r w:rsidRPr="00765953">
        <w:rPr>
          <w:sz w:val="17"/>
          <w:szCs w:val="17"/>
        </w:rPr>
        <w:fldChar w:fldCharType="begin"/>
      </w:r>
      <w:r w:rsidRPr="00765953">
        <w:rPr>
          <w:sz w:val="17"/>
          <w:szCs w:val="17"/>
        </w:rPr>
        <w:instrText xml:space="preserve"> REF _Ref148630193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sidRPr="00EB4FDF">
        <w:rPr>
          <w:noProof/>
          <w:sz w:val="17"/>
          <w:szCs w:val="17"/>
        </w:rPr>
        <w:t>1</w:t>
      </w:r>
      <w:r w:rsidRPr="00765953">
        <w:rPr>
          <w:sz w:val="17"/>
          <w:szCs w:val="17"/>
        </w:rPr>
        <w:fldChar w:fldCharType="end"/>
      </w:r>
      <w:r w:rsidRPr="00765953">
        <w:rPr>
          <w:sz w:val="17"/>
          <w:szCs w:val="17"/>
        </w:rPr>
        <w:t xml:space="preserve"> shows</w:t>
      </w:r>
      <w:r w:rsidR="006923FE">
        <w:rPr>
          <w:sz w:val="17"/>
          <w:szCs w:val="17"/>
        </w:rPr>
        <w:t xml:space="preserve"> below</w:t>
      </w:r>
      <w:r w:rsidRPr="00765953">
        <w:rPr>
          <w:sz w:val="17"/>
          <w:szCs w:val="17"/>
        </w:rPr>
        <w:t xml:space="preserve"> an example of letter correspondence and remarks regarding this transliteration.</w:t>
      </w:r>
    </w:p>
    <w:p w14:paraId="7CDFC8B9" w14:textId="3AAF68E1" w:rsidR="008C30D1" w:rsidRPr="00765953" w:rsidRDefault="00B07FB1" w:rsidP="000E176E">
      <w:pPr>
        <w:pStyle w:val="ListParagraph"/>
        <w:spacing w:after="200" w:line="240" w:lineRule="auto"/>
        <w:ind w:left="0"/>
        <w:contextualSpacing w:val="0"/>
        <w:rPr>
          <w:sz w:val="17"/>
          <w:szCs w:val="17"/>
        </w:rPr>
      </w:pPr>
      <w:r>
        <w:rPr>
          <w:noProof/>
          <w:sz w:val="17"/>
          <w:szCs w:val="17"/>
        </w:rPr>
        <w:drawing>
          <wp:inline distT="0" distB="0" distL="0" distR="0" wp14:anchorId="7E1FA2EE" wp14:editId="6D40C5D1">
            <wp:extent cx="4228571" cy="2561905"/>
            <wp:effectExtent l="0" t="0" r="635" b="0"/>
            <wp:docPr id="1"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228571" cy="2561905"/>
                    </a:xfrm>
                    <a:prstGeom prst="rect">
                      <a:avLst/>
                    </a:prstGeom>
                  </pic:spPr>
                </pic:pic>
              </a:graphicData>
            </a:graphic>
          </wp:inline>
        </w:drawing>
      </w:r>
    </w:p>
    <w:p w14:paraId="1A4149D3" w14:textId="0C29D616" w:rsidR="009F181F" w:rsidRPr="000E176E" w:rsidRDefault="009F181F" w:rsidP="000E176E">
      <w:pPr>
        <w:pStyle w:val="Caption"/>
        <w:rPr>
          <w:b w:val="0"/>
          <w:bCs w:val="0"/>
          <w:sz w:val="17"/>
          <w:szCs w:val="17"/>
        </w:rPr>
      </w:pPr>
      <w:bookmarkStart w:id="19" w:name="_Ref148630193"/>
      <w:r w:rsidRPr="000E176E">
        <w:rPr>
          <w:b w:val="0"/>
          <w:bCs w:val="0"/>
          <w:sz w:val="17"/>
          <w:szCs w:val="17"/>
        </w:rPr>
        <w:t xml:space="preserve">Figure </w:t>
      </w:r>
      <w:r w:rsidRPr="000E176E">
        <w:rPr>
          <w:b w:val="0"/>
          <w:bCs w:val="0"/>
          <w:sz w:val="17"/>
          <w:szCs w:val="17"/>
        </w:rPr>
        <w:fldChar w:fldCharType="begin"/>
      </w:r>
      <w:r w:rsidRPr="000E176E">
        <w:rPr>
          <w:b w:val="0"/>
          <w:bCs w:val="0"/>
          <w:sz w:val="17"/>
          <w:szCs w:val="17"/>
        </w:rPr>
        <w:instrText xml:space="preserve"> SEQ Figure \* ARABIC </w:instrText>
      </w:r>
      <w:r w:rsidRPr="000E176E">
        <w:rPr>
          <w:b w:val="0"/>
          <w:bCs w:val="0"/>
          <w:sz w:val="17"/>
          <w:szCs w:val="17"/>
        </w:rPr>
        <w:fldChar w:fldCharType="separate"/>
      </w:r>
      <w:r w:rsidR="00EB4FDF">
        <w:rPr>
          <w:b w:val="0"/>
          <w:bCs w:val="0"/>
          <w:noProof/>
          <w:sz w:val="17"/>
          <w:szCs w:val="17"/>
        </w:rPr>
        <w:t>1</w:t>
      </w:r>
      <w:r w:rsidRPr="000E176E">
        <w:rPr>
          <w:b w:val="0"/>
          <w:bCs w:val="0"/>
          <w:sz w:val="17"/>
          <w:szCs w:val="17"/>
        </w:rPr>
        <w:fldChar w:fldCharType="end"/>
      </w:r>
      <w:bookmarkEnd w:id="19"/>
      <w:r w:rsidRPr="000E176E">
        <w:rPr>
          <w:b w:val="0"/>
          <w:bCs w:val="0"/>
          <w:sz w:val="17"/>
          <w:szCs w:val="17"/>
        </w:rPr>
        <w:t>: Transliteration example</w:t>
      </w:r>
    </w:p>
    <w:p w14:paraId="30244B62" w14:textId="77777777" w:rsidR="008C30D1" w:rsidRPr="00765953" w:rsidRDefault="008C30D1" w:rsidP="008C30D1">
      <w:pPr>
        <w:pStyle w:val="ListParagraph"/>
        <w:spacing w:after="200" w:line="240" w:lineRule="auto"/>
        <w:ind w:left="0"/>
        <w:contextualSpacing w:val="0"/>
        <w:jc w:val="both"/>
        <w:rPr>
          <w:sz w:val="17"/>
          <w:szCs w:val="17"/>
        </w:rPr>
      </w:pPr>
    </w:p>
    <w:p w14:paraId="4D6AECAB" w14:textId="77777777" w:rsidR="000E176E" w:rsidRDefault="000E176E">
      <w:pPr>
        <w:spacing w:line="240" w:lineRule="auto"/>
        <w:rPr>
          <w:bCs/>
          <w:caps/>
          <w:kern w:val="32"/>
          <w:sz w:val="17"/>
          <w:szCs w:val="17"/>
        </w:rPr>
      </w:pPr>
      <w:r>
        <w:rPr>
          <w:szCs w:val="17"/>
        </w:rPr>
        <w:br w:type="page"/>
      </w:r>
    </w:p>
    <w:p w14:paraId="03E7CC03" w14:textId="29EEE8EF" w:rsidR="009F181F" w:rsidRPr="00765953" w:rsidRDefault="008C30D1" w:rsidP="000E176E">
      <w:pPr>
        <w:pStyle w:val="Heading1"/>
      </w:pPr>
      <w:bookmarkStart w:id="20" w:name="_Toc150155300"/>
      <w:r w:rsidRPr="00765953">
        <w:rPr>
          <w:szCs w:val="17"/>
        </w:rPr>
        <w:lastRenderedPageBreak/>
        <w:t>Transcription</w:t>
      </w:r>
      <w:r w:rsidR="00BE355A" w:rsidRPr="00765953">
        <w:rPr>
          <w:szCs w:val="17"/>
        </w:rPr>
        <w:t xml:space="preserve"> examples</w:t>
      </w:r>
      <w:r w:rsidRPr="00765953">
        <w:rPr>
          <w:szCs w:val="17"/>
        </w:rPr>
        <w:t>:</w:t>
      </w:r>
      <w:bookmarkEnd w:id="20"/>
    </w:p>
    <w:p w14:paraId="6A0CFE22" w14:textId="1A365D0A" w:rsidR="00027BF3" w:rsidRPr="00765953" w:rsidRDefault="00027BF3" w:rsidP="00264545">
      <w:pPr>
        <w:rPr>
          <w:sz w:val="17"/>
          <w:szCs w:val="17"/>
        </w:rPr>
      </w:pPr>
      <w:r w:rsidRPr="00765953">
        <w:rPr>
          <w:sz w:val="17"/>
          <w:szCs w:val="17"/>
        </w:rPr>
        <w:t>Shown below are examples where transcription can lead to inaccuracies:</w:t>
      </w:r>
    </w:p>
    <w:p w14:paraId="13CBD155" w14:textId="794C3299" w:rsidR="008C30D1" w:rsidRPr="00535AD9" w:rsidRDefault="008C30D1" w:rsidP="008C30D1">
      <w:pPr>
        <w:pStyle w:val="ListParagraph"/>
        <w:spacing w:after="200" w:line="240" w:lineRule="auto"/>
        <w:ind w:left="0"/>
        <w:contextualSpacing w:val="0"/>
        <w:jc w:val="both"/>
        <w:rPr>
          <w:sz w:val="17"/>
          <w:szCs w:val="17"/>
          <w:lang w:val="fr-FR"/>
        </w:rPr>
      </w:pPr>
      <w:r w:rsidRPr="00535AD9">
        <w:rPr>
          <w:sz w:val="17"/>
          <w:szCs w:val="17"/>
          <w:lang w:val="fr-FR"/>
        </w:rPr>
        <w:t xml:space="preserve">[ru]: </w:t>
      </w:r>
      <w:r w:rsidRPr="00765953">
        <w:rPr>
          <w:sz w:val="17"/>
          <w:szCs w:val="17"/>
        </w:rPr>
        <w:t>Ш</w:t>
      </w:r>
      <w:r w:rsidRPr="00535AD9">
        <w:rPr>
          <w:sz w:val="17"/>
          <w:szCs w:val="17"/>
          <w:lang w:val="fr-FR"/>
        </w:rPr>
        <w:t xml:space="preserve"> </w:t>
      </w:r>
      <w:r w:rsidR="00540F9C" w:rsidRPr="00535AD9">
        <w:rPr>
          <w:sz w:val="17"/>
          <w:szCs w:val="17"/>
          <w:lang w:val="fr-FR"/>
        </w:rPr>
        <w:t>→</w:t>
      </w:r>
      <w:r w:rsidRPr="00535AD9">
        <w:rPr>
          <w:sz w:val="17"/>
          <w:szCs w:val="17"/>
          <w:lang w:val="fr-FR"/>
        </w:rPr>
        <w:t xml:space="preserve"> [de]: sch</w:t>
      </w:r>
      <w:r w:rsidR="00F1455E" w:rsidRPr="00765953">
        <w:rPr>
          <w:rStyle w:val="FootnoteReference"/>
          <w:sz w:val="17"/>
          <w:szCs w:val="17"/>
        </w:rPr>
        <w:footnoteReference w:id="4"/>
      </w:r>
    </w:p>
    <w:p w14:paraId="0D2A78EF" w14:textId="46B60FCD" w:rsidR="008C30D1" w:rsidRPr="00535AD9" w:rsidRDefault="008C30D1" w:rsidP="008C30D1">
      <w:pPr>
        <w:pStyle w:val="ListParagraph"/>
        <w:spacing w:after="200" w:line="240" w:lineRule="auto"/>
        <w:ind w:left="0"/>
        <w:contextualSpacing w:val="0"/>
        <w:jc w:val="both"/>
        <w:rPr>
          <w:sz w:val="17"/>
          <w:szCs w:val="17"/>
          <w:lang w:val="fr-FR"/>
        </w:rPr>
      </w:pPr>
      <w:r w:rsidRPr="00535AD9">
        <w:rPr>
          <w:sz w:val="17"/>
          <w:szCs w:val="17"/>
          <w:lang w:val="fr-FR"/>
        </w:rPr>
        <w:t xml:space="preserve">[ru]: </w:t>
      </w:r>
      <w:r w:rsidRPr="00765953">
        <w:rPr>
          <w:sz w:val="17"/>
          <w:szCs w:val="17"/>
        </w:rPr>
        <w:t>Ш</w:t>
      </w:r>
      <w:r w:rsidRPr="00535AD9">
        <w:rPr>
          <w:sz w:val="17"/>
          <w:szCs w:val="17"/>
          <w:lang w:val="fr-FR"/>
        </w:rPr>
        <w:t xml:space="preserve"> </w:t>
      </w:r>
      <w:r w:rsidR="00540F9C" w:rsidRPr="00535AD9">
        <w:rPr>
          <w:sz w:val="17"/>
          <w:szCs w:val="17"/>
          <w:lang w:val="fr-FR"/>
        </w:rPr>
        <w:t>→</w:t>
      </w:r>
      <w:r w:rsidRPr="00535AD9">
        <w:rPr>
          <w:sz w:val="17"/>
          <w:szCs w:val="17"/>
          <w:lang w:val="fr-FR"/>
        </w:rPr>
        <w:t xml:space="preserve"> [en]: sh</w:t>
      </w:r>
    </w:p>
    <w:p w14:paraId="316E0E24" w14:textId="5189133F" w:rsidR="008C30D1" w:rsidRPr="00535AD9" w:rsidRDefault="008C30D1" w:rsidP="008C30D1">
      <w:pPr>
        <w:pStyle w:val="ListParagraph"/>
        <w:spacing w:after="200" w:line="240" w:lineRule="auto"/>
        <w:ind w:left="0"/>
        <w:contextualSpacing w:val="0"/>
        <w:jc w:val="both"/>
        <w:rPr>
          <w:sz w:val="17"/>
          <w:szCs w:val="17"/>
          <w:lang w:val="fr-FR"/>
        </w:rPr>
      </w:pPr>
      <w:r w:rsidRPr="00535AD9">
        <w:rPr>
          <w:sz w:val="17"/>
          <w:szCs w:val="17"/>
          <w:lang w:val="fr-FR"/>
        </w:rPr>
        <w:t xml:space="preserve">[ko]: </w:t>
      </w:r>
      <w:r w:rsidRPr="00765953">
        <w:rPr>
          <w:rFonts w:eastAsia="Malgun Gothic"/>
          <w:sz w:val="17"/>
          <w:szCs w:val="17"/>
        </w:rPr>
        <w:t>ㅑ</w:t>
      </w:r>
      <w:r w:rsidR="00540F9C" w:rsidRPr="00535AD9">
        <w:rPr>
          <w:sz w:val="17"/>
          <w:szCs w:val="17"/>
          <w:lang w:val="fr-FR"/>
        </w:rPr>
        <w:t>→</w:t>
      </w:r>
      <w:r w:rsidRPr="00535AD9">
        <w:rPr>
          <w:sz w:val="17"/>
          <w:szCs w:val="17"/>
          <w:lang w:val="fr-FR"/>
        </w:rPr>
        <w:t xml:space="preserve"> [de]: ja</w:t>
      </w:r>
      <w:r w:rsidR="00F1455E" w:rsidRPr="00765953">
        <w:rPr>
          <w:rStyle w:val="FootnoteReference"/>
          <w:sz w:val="17"/>
          <w:szCs w:val="17"/>
        </w:rPr>
        <w:footnoteReference w:id="5"/>
      </w:r>
      <w:r w:rsidR="00D96F44" w:rsidRPr="00535AD9">
        <w:rPr>
          <w:sz w:val="17"/>
          <w:szCs w:val="17"/>
          <w:lang w:val="fr-FR"/>
        </w:rPr>
        <w:t xml:space="preserve"> </w:t>
      </w:r>
    </w:p>
    <w:p w14:paraId="66214016" w14:textId="12B447AF" w:rsidR="008C30D1" w:rsidRPr="00535AD9" w:rsidRDefault="008C30D1" w:rsidP="008C30D1">
      <w:pPr>
        <w:pStyle w:val="ListParagraph"/>
        <w:spacing w:after="200" w:line="240" w:lineRule="auto"/>
        <w:ind w:left="0"/>
        <w:contextualSpacing w:val="0"/>
        <w:jc w:val="both"/>
        <w:rPr>
          <w:sz w:val="17"/>
          <w:szCs w:val="17"/>
          <w:lang w:val="fr-FR"/>
        </w:rPr>
      </w:pPr>
      <w:r w:rsidRPr="00535AD9">
        <w:rPr>
          <w:sz w:val="17"/>
          <w:szCs w:val="17"/>
          <w:lang w:val="fr-FR"/>
        </w:rPr>
        <w:t xml:space="preserve">[ko]: </w:t>
      </w:r>
      <w:r w:rsidRPr="00765953">
        <w:rPr>
          <w:rFonts w:eastAsia="Malgun Gothic"/>
          <w:sz w:val="17"/>
          <w:szCs w:val="17"/>
        </w:rPr>
        <w:t>ㅑ</w:t>
      </w:r>
      <w:r w:rsidR="00540F9C" w:rsidRPr="00535AD9">
        <w:rPr>
          <w:sz w:val="17"/>
          <w:szCs w:val="17"/>
          <w:lang w:val="fr-FR"/>
        </w:rPr>
        <w:t>→</w:t>
      </w:r>
      <w:r w:rsidRPr="00535AD9">
        <w:rPr>
          <w:sz w:val="17"/>
          <w:szCs w:val="17"/>
          <w:lang w:val="fr-FR"/>
        </w:rPr>
        <w:t xml:space="preserve"> [en]: ya</w:t>
      </w:r>
    </w:p>
    <w:p w14:paraId="24A470FF" w14:textId="68CD85FB" w:rsidR="008C30D1" w:rsidRPr="00535AD9" w:rsidRDefault="008C30D1" w:rsidP="008C30D1">
      <w:pPr>
        <w:pStyle w:val="ListParagraph"/>
        <w:spacing w:after="200" w:line="240" w:lineRule="auto"/>
        <w:ind w:left="0"/>
        <w:contextualSpacing w:val="0"/>
        <w:jc w:val="both"/>
        <w:rPr>
          <w:sz w:val="17"/>
          <w:szCs w:val="17"/>
          <w:lang w:val="fr-FR"/>
        </w:rPr>
      </w:pPr>
      <w:r w:rsidRPr="00535AD9">
        <w:rPr>
          <w:sz w:val="17"/>
          <w:szCs w:val="17"/>
          <w:lang w:val="fr-FR"/>
        </w:rPr>
        <w:t xml:space="preserve">[gr] : Ω </w:t>
      </w:r>
      <w:r w:rsidR="00540F9C" w:rsidRPr="00535AD9">
        <w:rPr>
          <w:sz w:val="17"/>
          <w:szCs w:val="17"/>
          <w:lang w:val="fr-FR"/>
        </w:rPr>
        <w:t>→</w:t>
      </w:r>
      <w:r w:rsidRPr="00535AD9">
        <w:rPr>
          <w:sz w:val="17"/>
          <w:szCs w:val="17"/>
          <w:lang w:val="fr-FR"/>
        </w:rPr>
        <w:t xml:space="preserve"> latin: O</w:t>
      </w:r>
      <w:r w:rsidR="00F1455E" w:rsidRPr="00765953">
        <w:rPr>
          <w:rStyle w:val="FootnoteReference"/>
          <w:sz w:val="17"/>
          <w:szCs w:val="17"/>
        </w:rPr>
        <w:footnoteReference w:id="6"/>
      </w:r>
    </w:p>
    <w:p w14:paraId="538FBAC8" w14:textId="12AE2E65" w:rsidR="008C30D1" w:rsidRPr="00535AD9" w:rsidRDefault="008C30D1" w:rsidP="008C30D1">
      <w:pPr>
        <w:pStyle w:val="ListParagraph"/>
        <w:spacing w:after="200" w:line="240" w:lineRule="auto"/>
        <w:ind w:left="0"/>
        <w:contextualSpacing w:val="0"/>
        <w:jc w:val="both"/>
        <w:rPr>
          <w:sz w:val="17"/>
          <w:szCs w:val="17"/>
          <w:lang w:val="fr-FR"/>
        </w:rPr>
      </w:pPr>
      <w:r w:rsidRPr="00535AD9">
        <w:rPr>
          <w:sz w:val="17"/>
          <w:szCs w:val="17"/>
          <w:lang w:val="fr-FR"/>
        </w:rPr>
        <w:t xml:space="preserve">[da]: Æ </w:t>
      </w:r>
      <w:r w:rsidR="00540F9C" w:rsidRPr="00535AD9">
        <w:rPr>
          <w:sz w:val="17"/>
          <w:szCs w:val="17"/>
          <w:lang w:val="fr-FR"/>
        </w:rPr>
        <w:t>→</w:t>
      </w:r>
      <w:r w:rsidRPr="00535AD9">
        <w:rPr>
          <w:sz w:val="17"/>
          <w:szCs w:val="17"/>
          <w:lang w:val="fr-FR"/>
        </w:rPr>
        <w:t xml:space="preserve"> [de]: Ä or AE, [en]: AE</w:t>
      </w:r>
      <w:r w:rsidR="00991EAC" w:rsidRPr="00535AD9">
        <w:rPr>
          <w:sz w:val="17"/>
          <w:szCs w:val="17"/>
          <w:lang w:val="fr-FR"/>
        </w:rPr>
        <w:t xml:space="preserve"> </w:t>
      </w:r>
      <w:r w:rsidR="00F1455E" w:rsidRPr="00765953">
        <w:rPr>
          <w:rStyle w:val="FootnoteReference"/>
          <w:sz w:val="17"/>
          <w:szCs w:val="17"/>
        </w:rPr>
        <w:footnoteReference w:id="7"/>
      </w:r>
    </w:p>
    <w:p w14:paraId="4BFD63D2" w14:textId="77777777" w:rsidR="008C30D1" w:rsidRPr="00535AD9" w:rsidRDefault="008C30D1" w:rsidP="008C30D1">
      <w:pPr>
        <w:pStyle w:val="ListParagraph"/>
        <w:spacing w:after="200" w:line="240" w:lineRule="auto"/>
        <w:ind w:left="0"/>
        <w:contextualSpacing w:val="0"/>
        <w:jc w:val="both"/>
        <w:rPr>
          <w:sz w:val="17"/>
          <w:szCs w:val="17"/>
          <w:lang w:val="fr-FR"/>
        </w:rPr>
      </w:pPr>
    </w:p>
    <w:p w14:paraId="52EB4EF9" w14:textId="189986EB" w:rsidR="008C30D1" w:rsidRPr="00765953" w:rsidRDefault="008C30D1" w:rsidP="000E176E">
      <w:pPr>
        <w:pStyle w:val="Heading1"/>
        <w:rPr>
          <w:b/>
        </w:rPr>
      </w:pPr>
      <w:bookmarkStart w:id="21" w:name="_Toc150155301"/>
      <w:r w:rsidRPr="00765953">
        <w:rPr>
          <w:szCs w:val="17"/>
        </w:rPr>
        <w:t>Translation</w:t>
      </w:r>
      <w:r w:rsidR="00BE355A" w:rsidRPr="00765953">
        <w:rPr>
          <w:szCs w:val="17"/>
        </w:rPr>
        <w:t xml:space="preserve"> examples</w:t>
      </w:r>
      <w:r w:rsidRPr="00765953">
        <w:rPr>
          <w:szCs w:val="17"/>
        </w:rPr>
        <w:t>:</w:t>
      </w:r>
      <w:bookmarkEnd w:id="21"/>
    </w:p>
    <w:p w14:paraId="54D99314" w14:textId="0904E929" w:rsidR="00540F9C" w:rsidRPr="00765953" w:rsidRDefault="00540F9C" w:rsidP="00264545">
      <w:pPr>
        <w:rPr>
          <w:sz w:val="17"/>
          <w:szCs w:val="17"/>
        </w:rPr>
      </w:pPr>
      <w:r w:rsidRPr="00765953">
        <w:rPr>
          <w:sz w:val="17"/>
          <w:szCs w:val="17"/>
        </w:rPr>
        <w:t>In the first example, it is clear that the direct translation can lead to issues:</w:t>
      </w:r>
    </w:p>
    <w:p w14:paraId="28417E93" w14:textId="63BA2E13"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[de]: Aktiengesellschaft </w:t>
      </w:r>
      <w:r w:rsidR="00540F9C" w:rsidRPr="00765953">
        <w:rPr>
          <w:sz w:val="17"/>
          <w:szCs w:val="17"/>
        </w:rPr>
        <w:t>→</w:t>
      </w:r>
      <w:r w:rsidRPr="00765953">
        <w:rPr>
          <w:sz w:val="17"/>
          <w:szCs w:val="17"/>
        </w:rPr>
        <w:t xml:space="preserve"> [en]: corporation, stock co, …</w:t>
      </w:r>
    </w:p>
    <w:p w14:paraId="73A19841" w14:textId="435484D6"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[ru]: ОАО Силовы́е маши́ны </w:t>
      </w:r>
      <w:r w:rsidR="00540F9C" w:rsidRPr="00765953">
        <w:rPr>
          <w:sz w:val="17"/>
          <w:szCs w:val="17"/>
        </w:rPr>
        <w:t>→</w:t>
      </w:r>
      <w:r w:rsidRPr="00765953">
        <w:rPr>
          <w:sz w:val="17"/>
          <w:szCs w:val="17"/>
        </w:rPr>
        <w:t xml:space="preserve"> [en] : OJSC “Power Machines” - OR - [en]: Open Joint-stock Company “Power Machines”</w:t>
      </w:r>
    </w:p>
    <w:p w14:paraId="0F7F0701" w14:textId="1BDBECB5" w:rsidR="008C30D1" w:rsidRPr="00765953" w:rsidRDefault="008C30D1" w:rsidP="008C30D1">
      <w:pPr>
        <w:pStyle w:val="ListParagraph"/>
        <w:spacing w:after="200" w:line="240" w:lineRule="auto"/>
        <w:ind w:left="0"/>
        <w:contextualSpacing w:val="0"/>
        <w:jc w:val="both"/>
        <w:rPr>
          <w:sz w:val="17"/>
          <w:szCs w:val="17"/>
        </w:rPr>
      </w:pPr>
    </w:p>
    <w:p w14:paraId="173C5C4D" w14:textId="05C64EAF" w:rsidR="008C30D1" w:rsidRPr="00765953" w:rsidRDefault="00540F9C" w:rsidP="008C30D1">
      <w:pPr>
        <w:pStyle w:val="ListParagraph"/>
        <w:spacing w:after="200" w:line="240" w:lineRule="auto"/>
        <w:ind w:left="0"/>
        <w:contextualSpacing w:val="0"/>
        <w:jc w:val="both"/>
        <w:rPr>
          <w:sz w:val="17"/>
          <w:szCs w:val="17"/>
        </w:rPr>
      </w:pPr>
      <w:r w:rsidRPr="00765953">
        <w:rPr>
          <w:sz w:val="17"/>
          <w:szCs w:val="17"/>
        </w:rPr>
        <w:t>A second example below, which demonstrates a t</w:t>
      </w:r>
      <w:r w:rsidR="008C30D1" w:rsidRPr="00765953">
        <w:rPr>
          <w:sz w:val="17"/>
          <w:szCs w:val="17"/>
        </w:rPr>
        <w:t xml:space="preserve">ypical borderline cases of the Romanization of a Chinese company name </w:t>
      </w:r>
      <w:r w:rsidRPr="00765953">
        <w:rPr>
          <w:sz w:val="17"/>
          <w:szCs w:val="17"/>
        </w:rPr>
        <w:t xml:space="preserve">shown in </w:t>
      </w:r>
      <w:r w:rsidRPr="00765953">
        <w:rPr>
          <w:sz w:val="17"/>
          <w:szCs w:val="17"/>
        </w:rPr>
        <w:fldChar w:fldCharType="begin"/>
      </w:r>
      <w:r w:rsidRPr="00765953">
        <w:rPr>
          <w:sz w:val="17"/>
          <w:szCs w:val="17"/>
        </w:rPr>
        <w:instrText xml:space="preserve"> REF _Ref148630303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Pr>
          <w:noProof/>
          <w:sz w:val="17"/>
          <w:szCs w:val="17"/>
        </w:rPr>
        <w:t>2</w:t>
      </w:r>
      <w:r w:rsidRPr="00765953">
        <w:rPr>
          <w:sz w:val="17"/>
          <w:szCs w:val="17"/>
        </w:rPr>
        <w:fldChar w:fldCharType="end"/>
      </w:r>
      <w:r w:rsidRPr="00765953">
        <w:rPr>
          <w:sz w:val="17"/>
          <w:szCs w:val="17"/>
        </w:rPr>
        <w:t xml:space="preserve"> </w:t>
      </w:r>
      <w:r w:rsidR="008C30D1" w:rsidRPr="00765953">
        <w:rPr>
          <w:sz w:val="17"/>
          <w:szCs w:val="17"/>
        </w:rPr>
        <w:t xml:space="preserve">are: </w:t>
      </w:r>
    </w:p>
    <w:p w14:paraId="01ADAC86" w14:textId="413387E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transliterated (pinyin): běi jīng dōng tǔ kē jì gǔ fèn yǒu xiàn gōng sī ;</w:t>
      </w:r>
    </w:p>
    <w:p w14:paraId="7EC04D25" w14:textId="1041F93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transcribed (pinyin): beijing dongtu keji gufen youxian gongsi</w:t>
      </w:r>
    </w:p>
    <w:p w14:paraId="325C74B0" w14:textId="62FEB2B5" w:rsidR="008C30D1" w:rsidRPr="00765953" w:rsidRDefault="008C30D1" w:rsidP="00CC4341">
      <w:pPr>
        <w:pStyle w:val="ListParagraph"/>
        <w:numPr>
          <w:ilvl w:val="0"/>
          <w:numId w:val="41"/>
        </w:numPr>
        <w:spacing w:after="200" w:line="240" w:lineRule="auto"/>
        <w:contextualSpacing w:val="0"/>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translated (</w:t>
      </w:r>
      <w:r w:rsidR="00C02829" w:rsidRPr="00765953">
        <w:rPr>
          <w:sz w:val="17"/>
          <w:szCs w:val="17"/>
        </w:rPr>
        <w:t>English</w:t>
      </w:r>
      <w:r w:rsidRPr="00765953">
        <w:rPr>
          <w:sz w:val="17"/>
          <w:szCs w:val="17"/>
        </w:rPr>
        <w:t>): Beijing, China Science and Technology Joint-stock Limited Company</w:t>
      </w:r>
    </w:p>
    <w:p w14:paraId="1FF5523D" w14:textId="4EE88ABC"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in reality : Kyland Technology Co., Ltd. </w:t>
      </w:r>
    </w:p>
    <w:p w14:paraId="2160C0E2" w14:textId="3CC8226C" w:rsidR="008C30D1" w:rsidRPr="00765953" w:rsidRDefault="008C30D1" w:rsidP="000E176E">
      <w:pPr>
        <w:pStyle w:val="ListParagraph"/>
        <w:spacing w:after="200" w:line="240" w:lineRule="auto"/>
        <w:ind w:left="0"/>
        <w:contextualSpacing w:val="0"/>
        <w:rPr>
          <w:sz w:val="17"/>
          <w:szCs w:val="17"/>
        </w:rPr>
      </w:pPr>
      <w:r w:rsidRPr="00765953">
        <w:rPr>
          <w:noProof/>
          <w:sz w:val="17"/>
          <w:szCs w:val="17"/>
          <w:lang w:eastAsia="en-US"/>
        </w:rPr>
        <w:drawing>
          <wp:inline distT="0" distB="0" distL="0" distR="0" wp14:anchorId="5B1FAAA4" wp14:editId="68E248E4">
            <wp:extent cx="3611880" cy="838980"/>
            <wp:effectExtent l="0" t="0" r="7620" b="0"/>
            <wp:docPr id="29" name="Grafik 1" descr="Ein Bild, das Text, Schrift, weiß,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Typografie enthält.&#10;&#10;Automatisch generierte Beschreibung"/>
                    <pic:cNvPicPr/>
                  </pic:nvPicPr>
                  <pic:blipFill>
                    <a:blip r:embed="rId18"/>
                    <a:stretch>
                      <a:fillRect/>
                    </a:stretch>
                  </pic:blipFill>
                  <pic:spPr>
                    <a:xfrm>
                      <a:off x="0" y="0"/>
                      <a:ext cx="3615910" cy="839916"/>
                    </a:xfrm>
                    <a:prstGeom prst="rect">
                      <a:avLst/>
                    </a:prstGeom>
                  </pic:spPr>
                </pic:pic>
              </a:graphicData>
            </a:graphic>
          </wp:inline>
        </w:drawing>
      </w:r>
    </w:p>
    <w:p w14:paraId="64DD6B9D" w14:textId="79E48A81" w:rsidR="009F181F" w:rsidRPr="000E176E" w:rsidRDefault="009F181F" w:rsidP="000E176E">
      <w:pPr>
        <w:pStyle w:val="Caption"/>
        <w:rPr>
          <w:sz w:val="17"/>
          <w:szCs w:val="17"/>
        </w:rPr>
      </w:pPr>
      <w:bookmarkStart w:id="22" w:name="_Ref148630303"/>
      <w:r w:rsidRPr="000E176E">
        <w:rPr>
          <w:sz w:val="17"/>
          <w:szCs w:val="17"/>
        </w:rPr>
        <w:t xml:space="preserve">Figure </w:t>
      </w:r>
      <w:r w:rsidRPr="000E176E">
        <w:rPr>
          <w:sz w:val="17"/>
          <w:szCs w:val="17"/>
        </w:rPr>
        <w:fldChar w:fldCharType="begin"/>
      </w:r>
      <w:r w:rsidRPr="000E176E">
        <w:rPr>
          <w:sz w:val="17"/>
          <w:szCs w:val="17"/>
        </w:rPr>
        <w:instrText xml:space="preserve"> SEQ Figure \* ARABIC </w:instrText>
      </w:r>
      <w:r w:rsidRPr="000E176E">
        <w:rPr>
          <w:sz w:val="17"/>
          <w:szCs w:val="17"/>
        </w:rPr>
        <w:fldChar w:fldCharType="separate"/>
      </w:r>
      <w:r w:rsidR="00EB4FDF">
        <w:rPr>
          <w:noProof/>
          <w:sz w:val="17"/>
          <w:szCs w:val="17"/>
        </w:rPr>
        <w:t>2</w:t>
      </w:r>
      <w:r w:rsidRPr="000E176E">
        <w:rPr>
          <w:sz w:val="17"/>
          <w:szCs w:val="17"/>
        </w:rPr>
        <w:fldChar w:fldCharType="end"/>
      </w:r>
      <w:bookmarkEnd w:id="22"/>
      <w:r w:rsidRPr="000E176E">
        <w:rPr>
          <w:sz w:val="17"/>
          <w:szCs w:val="17"/>
        </w:rPr>
        <w:t>: Romanization of Chinese company name</w:t>
      </w:r>
    </w:p>
    <w:p w14:paraId="17D465F6" w14:textId="77777777" w:rsidR="008C30D1" w:rsidRPr="00765953" w:rsidRDefault="008C30D1" w:rsidP="008C30D1">
      <w:pPr>
        <w:pStyle w:val="ListParagraph"/>
        <w:spacing w:after="200" w:line="240" w:lineRule="auto"/>
        <w:ind w:left="0"/>
        <w:contextualSpacing w:val="0"/>
        <w:jc w:val="both"/>
        <w:rPr>
          <w:sz w:val="17"/>
          <w:szCs w:val="17"/>
        </w:rPr>
      </w:pPr>
    </w:p>
    <w:p w14:paraId="16A88FB5" w14:textId="44209EA9" w:rsidR="00442430" w:rsidRPr="00765953" w:rsidRDefault="00442430" w:rsidP="002D0ADB">
      <w:pPr>
        <w:pStyle w:val="StyleHeading110ptNotAllcapsCenteredBefore0ptAft"/>
        <w:jc w:val="left"/>
        <w:rPr>
          <w:rFonts w:cs="Arial"/>
          <w:szCs w:val="17"/>
        </w:rPr>
      </w:pPr>
    </w:p>
    <w:p w14:paraId="5B9DC2A2" w14:textId="7BF91B41" w:rsidR="00442430" w:rsidRPr="00765953" w:rsidRDefault="00442430" w:rsidP="00CD0962">
      <w:pPr>
        <w:ind w:left="5126"/>
        <w:jc w:val="right"/>
        <w:rPr>
          <w:sz w:val="17"/>
          <w:szCs w:val="17"/>
        </w:rPr>
      </w:pPr>
      <w:r w:rsidRPr="00765953">
        <w:rPr>
          <w:sz w:val="17"/>
          <w:szCs w:val="17"/>
        </w:rPr>
        <w:t xml:space="preserve">[End of Annex and of </w:t>
      </w:r>
      <w:r w:rsidR="002A5D77" w:rsidRPr="00765953">
        <w:rPr>
          <w:sz w:val="17"/>
          <w:szCs w:val="17"/>
        </w:rPr>
        <w:t>guidelines</w:t>
      </w:r>
      <w:r w:rsidRPr="00765953">
        <w:rPr>
          <w:sz w:val="17"/>
          <w:szCs w:val="17"/>
        </w:rPr>
        <w:t>]</w:t>
      </w:r>
    </w:p>
    <w:p w14:paraId="37C55410" w14:textId="64DED507" w:rsidR="00E27864" w:rsidRPr="00765953" w:rsidRDefault="00E27864" w:rsidP="00442430">
      <w:pPr>
        <w:rPr>
          <w:rFonts w:eastAsia="Malgun Gothic"/>
          <w:bCs/>
          <w:sz w:val="17"/>
          <w:szCs w:val="17"/>
          <w:lang w:eastAsia="en-US"/>
        </w:rPr>
      </w:pPr>
    </w:p>
    <w:p w14:paraId="32EC01BA" w14:textId="07F7AB09" w:rsidR="003F0B1E" w:rsidRPr="00765953" w:rsidRDefault="003F0B1E" w:rsidP="00F900DD">
      <w:pPr>
        <w:ind w:left="5126"/>
        <w:rPr>
          <w:sz w:val="17"/>
          <w:szCs w:val="17"/>
        </w:rPr>
      </w:pPr>
    </w:p>
    <w:p w14:paraId="43692AC5" w14:textId="7305D05C" w:rsidR="003F0B1E" w:rsidRPr="00765953" w:rsidRDefault="003F0B1E" w:rsidP="002A5D77">
      <w:pPr>
        <w:ind w:left="5126"/>
        <w:jc w:val="center"/>
        <w:rPr>
          <w:sz w:val="17"/>
          <w:szCs w:val="17"/>
        </w:rPr>
      </w:pPr>
    </w:p>
    <w:sectPr w:rsidR="003F0B1E" w:rsidRPr="00765953" w:rsidSect="006F3935">
      <w:headerReference w:type="first" r:id="rId19"/>
      <w:footerReference w:type="first" r:id="rId20"/>
      <w:pgSz w:w="11907" w:h="16840" w:code="9"/>
      <w:pgMar w:top="562" w:right="1138" w:bottom="1411" w:left="1411" w:header="504"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C841" w14:textId="77777777" w:rsidR="00B84677" w:rsidRDefault="00B84677">
      <w:r>
        <w:separator/>
      </w:r>
    </w:p>
  </w:endnote>
  <w:endnote w:type="continuationSeparator" w:id="0">
    <w:p w14:paraId="6F121C2C" w14:textId="77777777" w:rsidR="00B84677" w:rsidRDefault="00B84677" w:rsidP="00A326CA">
      <w:r>
        <w:separator/>
      </w:r>
    </w:p>
    <w:p w14:paraId="24CFAD43" w14:textId="77777777" w:rsidR="00B84677" w:rsidRPr="00A326CA" w:rsidRDefault="00B84677" w:rsidP="00A326CA">
      <w:r>
        <w:t>[Endnote continued from previous page]</w:t>
      </w:r>
    </w:p>
  </w:endnote>
  <w:endnote w:type="continuationNotice" w:id="1">
    <w:p w14:paraId="207553E4" w14:textId="77777777" w:rsidR="00B84677" w:rsidRPr="00A326CA" w:rsidRDefault="00B84677"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AD4E" w14:textId="41B9DD36" w:rsidR="00BC2BF8" w:rsidRPr="007907F5" w:rsidRDefault="00BC2BF8" w:rsidP="007907F5">
    <w:pPr>
      <w:pBdr>
        <w:top w:val="single" w:sz="6" w:space="6" w:color="auto"/>
      </w:pBdr>
      <w:tabs>
        <w:tab w:val="right" w:pos="9356"/>
      </w:tabs>
      <w:rPr>
        <w:rFonts w:cs="Times New Roman"/>
        <w:sz w:val="17"/>
      </w:rPr>
    </w:pPr>
    <w:r>
      <w:rPr>
        <w:rFonts w:cs="Times New Roman"/>
        <w:sz w:val="17"/>
      </w:rPr>
      <w:t>en / 03-61-01</w:t>
    </w:r>
    <w:r w:rsidRPr="009343AF">
      <w:rPr>
        <w:rFonts w:cs="Times New Roman"/>
        <w:sz w:val="17"/>
      </w:rPr>
      <w:tab/>
      <w:t xml:space="preserve">Date:  </w:t>
    </w:r>
    <w:r>
      <w:rPr>
        <w:rFonts w:cs="Times New Roman"/>
        <w:sz w:val="17"/>
      </w:rPr>
      <w:t>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7B85" w14:textId="77777777" w:rsidR="00535AD9" w:rsidRDefault="00535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EFE0" w14:textId="087491E6" w:rsidR="00BC2BF8" w:rsidRDefault="00BC2BF8" w:rsidP="00F034A5">
    <w:pPr>
      <w:pStyle w:val="Footer"/>
      <w:tabs>
        <w:tab w:val="clear" w:pos="4320"/>
        <w:tab w:val="clear" w:pos="8640"/>
        <w:tab w:val="left" w:pos="2490"/>
      </w:tabs>
    </w:pPr>
    <w:r>
      <w:tab/>
    </w:r>
  </w:p>
  <w:p w14:paraId="37555046" w14:textId="13F8527B" w:rsidR="00BC2BF8" w:rsidRPr="007907F5" w:rsidRDefault="00BC2BF8" w:rsidP="000E176E">
    <w:pPr>
      <w:tabs>
        <w:tab w:val="right" w:pos="9356"/>
      </w:tabs>
      <w:rPr>
        <w:rFonts w:cs="Times New Roman"/>
        <w:sz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2A01" w14:textId="37CECB33" w:rsidR="00BC2BF8" w:rsidRPr="00264545" w:rsidRDefault="00BC2BF8" w:rsidP="002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736B" w14:textId="77777777" w:rsidR="00B84677" w:rsidRDefault="00B84677">
      <w:r>
        <w:separator/>
      </w:r>
    </w:p>
  </w:footnote>
  <w:footnote w:type="continuationSeparator" w:id="0">
    <w:p w14:paraId="26D7BCE1" w14:textId="77777777" w:rsidR="00B84677" w:rsidRDefault="00B84677" w:rsidP="00A326CA">
      <w:r>
        <w:separator/>
      </w:r>
    </w:p>
    <w:p w14:paraId="3D75D603" w14:textId="77777777" w:rsidR="00B84677" w:rsidRPr="00A326CA" w:rsidRDefault="00B84677" w:rsidP="00A326CA">
      <w:pPr>
        <w:spacing w:after="60"/>
        <w:rPr>
          <w:szCs w:val="17"/>
        </w:rPr>
      </w:pPr>
      <w:r w:rsidRPr="00ED77FB">
        <w:rPr>
          <w:szCs w:val="17"/>
        </w:rPr>
        <w:t>[Footnot</w:t>
      </w:r>
      <w:r>
        <w:rPr>
          <w:szCs w:val="17"/>
        </w:rPr>
        <w:t>e continued from previous page]</w:t>
      </w:r>
    </w:p>
  </w:footnote>
  <w:footnote w:type="continuationNotice" w:id="1">
    <w:p w14:paraId="4F9A031F" w14:textId="77777777" w:rsidR="00B84677" w:rsidRPr="00A326CA" w:rsidRDefault="00B84677" w:rsidP="00A326CA">
      <w:pPr>
        <w:spacing w:before="60"/>
        <w:jc w:val="right"/>
        <w:rPr>
          <w:szCs w:val="17"/>
        </w:rPr>
      </w:pPr>
      <w:r w:rsidRPr="000C7343">
        <w:rPr>
          <w:szCs w:val="17"/>
        </w:rPr>
        <w:t>[F</w:t>
      </w:r>
      <w:r>
        <w:rPr>
          <w:szCs w:val="17"/>
        </w:rPr>
        <w:t>ootnote continued on next page]</w:t>
      </w:r>
    </w:p>
  </w:footnote>
  <w:footnote w:id="2">
    <w:p w14:paraId="08C1A62F" w14:textId="2360108E" w:rsidR="00A92AD7" w:rsidRPr="000E176E" w:rsidRDefault="00A92AD7">
      <w:pPr>
        <w:pStyle w:val="FootnoteText"/>
        <w:rPr>
          <w:sz w:val="17"/>
          <w:szCs w:val="17"/>
        </w:rPr>
      </w:pPr>
      <w:r w:rsidRPr="000E176E">
        <w:rPr>
          <w:rStyle w:val="FootnoteReference"/>
          <w:sz w:val="17"/>
          <w:szCs w:val="17"/>
        </w:rPr>
        <w:footnoteRef/>
      </w:r>
      <w:r w:rsidRPr="000E176E">
        <w:rPr>
          <w:sz w:val="17"/>
          <w:szCs w:val="17"/>
        </w:rPr>
        <w:t xml:space="preserve"> UTF-8 is an encoding system for Unicode. </w:t>
      </w:r>
    </w:p>
  </w:footnote>
  <w:footnote w:id="3">
    <w:p w14:paraId="0D536657" w14:textId="77777777" w:rsidR="00BE355A" w:rsidRPr="00CD5971" w:rsidRDefault="00BE355A" w:rsidP="00BE355A">
      <w:pPr>
        <w:pStyle w:val="FootnoteText"/>
        <w:rPr>
          <w:sz w:val="16"/>
          <w:szCs w:val="16"/>
        </w:rPr>
      </w:pPr>
      <w:r w:rsidRPr="00CD5971">
        <w:rPr>
          <w:rStyle w:val="FootnoteReference"/>
          <w:sz w:val="16"/>
          <w:szCs w:val="16"/>
        </w:rPr>
        <w:footnoteRef/>
      </w:r>
      <w:r w:rsidRPr="00CD5971">
        <w:rPr>
          <w:sz w:val="16"/>
          <w:szCs w:val="16"/>
        </w:rPr>
        <w:t xml:space="preserve"> Machine Transliteration Survey</w:t>
      </w:r>
    </w:p>
    <w:p w14:paraId="660C0D05" w14:textId="612E80F4" w:rsidR="00BE355A" w:rsidRPr="00CD5971" w:rsidRDefault="00535AD9" w:rsidP="00BE355A">
      <w:pPr>
        <w:pStyle w:val="FootnoteText"/>
        <w:rPr>
          <w:sz w:val="16"/>
          <w:szCs w:val="16"/>
        </w:rPr>
      </w:pPr>
      <w:hyperlink r:id="rId1" w:history="1">
        <w:r w:rsidR="009F181F" w:rsidRPr="00535AD9">
          <w:rPr>
            <w:rStyle w:val="Hyperlink"/>
            <w:color w:val="000000" w:themeColor="text1"/>
            <w:sz w:val="16"/>
            <w:szCs w:val="16"/>
          </w:rPr>
          <w:t>https://www.researchgate.net/figure/Transliteration-examples-in-four-language-pairs-Letter-correspondence-shows-how-the_fig1_220566444</w:t>
        </w:r>
      </w:hyperlink>
      <w:r w:rsidR="009F181F" w:rsidRPr="00535AD9">
        <w:rPr>
          <w:color w:val="000000" w:themeColor="text1"/>
          <w:sz w:val="16"/>
          <w:szCs w:val="16"/>
        </w:rPr>
        <w:t xml:space="preserve"> </w:t>
      </w:r>
    </w:p>
  </w:footnote>
  <w:footnote w:id="4">
    <w:p w14:paraId="5EDAB472" w14:textId="774F3A22" w:rsidR="00F1455E" w:rsidRPr="00535AD9" w:rsidRDefault="00F1455E">
      <w:pPr>
        <w:pStyle w:val="FootnoteText"/>
        <w:rPr>
          <w:color w:val="000000" w:themeColor="text1"/>
          <w:sz w:val="16"/>
          <w:szCs w:val="16"/>
        </w:rPr>
      </w:pPr>
      <w:r w:rsidRPr="00535AD9">
        <w:rPr>
          <w:rStyle w:val="FootnoteReference"/>
          <w:color w:val="000000" w:themeColor="text1"/>
          <w:sz w:val="16"/>
          <w:szCs w:val="16"/>
        </w:rPr>
        <w:footnoteRef/>
      </w:r>
      <w:r w:rsidRPr="00535AD9">
        <w:rPr>
          <w:color w:val="000000" w:themeColor="text1"/>
          <w:sz w:val="16"/>
          <w:szCs w:val="16"/>
        </w:rPr>
        <w:t xml:space="preserve"> </w:t>
      </w:r>
      <w:hyperlink r:id="rId2" w:anchor="Russisch" w:history="1">
        <w:r w:rsidR="009F181F" w:rsidRPr="00535AD9">
          <w:rPr>
            <w:rStyle w:val="Hyperlink"/>
            <w:color w:val="000000" w:themeColor="text1"/>
            <w:sz w:val="16"/>
            <w:szCs w:val="16"/>
          </w:rPr>
          <w:t>https://de.wikipedia.org/wiki/Kyrillisches_Alphabet#Russisch</w:t>
        </w:r>
      </w:hyperlink>
      <w:r w:rsidR="009F181F" w:rsidRPr="00535AD9">
        <w:rPr>
          <w:color w:val="000000" w:themeColor="text1"/>
          <w:sz w:val="16"/>
          <w:szCs w:val="16"/>
        </w:rPr>
        <w:t xml:space="preserve"> </w:t>
      </w:r>
    </w:p>
  </w:footnote>
  <w:footnote w:id="5">
    <w:p w14:paraId="00CB73E4" w14:textId="0EE15711" w:rsidR="00F1455E" w:rsidRPr="00535AD9" w:rsidRDefault="00F1455E">
      <w:pPr>
        <w:pStyle w:val="FootnoteText"/>
        <w:rPr>
          <w:color w:val="000000" w:themeColor="text1"/>
          <w:sz w:val="16"/>
          <w:szCs w:val="16"/>
        </w:rPr>
      </w:pPr>
      <w:r w:rsidRPr="00535AD9">
        <w:rPr>
          <w:rStyle w:val="FootnoteReference"/>
          <w:color w:val="000000" w:themeColor="text1"/>
          <w:sz w:val="16"/>
          <w:szCs w:val="16"/>
        </w:rPr>
        <w:footnoteRef/>
      </w:r>
      <w:r w:rsidRPr="00535AD9">
        <w:rPr>
          <w:color w:val="000000" w:themeColor="text1"/>
          <w:sz w:val="16"/>
          <w:szCs w:val="16"/>
        </w:rPr>
        <w:t xml:space="preserve"> </w:t>
      </w:r>
      <w:hyperlink r:id="rId3" w:history="1">
        <w:r w:rsidR="009F181F" w:rsidRPr="00535AD9">
          <w:rPr>
            <w:rStyle w:val="Hyperlink"/>
            <w:color w:val="000000" w:themeColor="text1"/>
            <w:sz w:val="16"/>
            <w:szCs w:val="16"/>
          </w:rPr>
          <w:t>https://de.wikipedia.org/wiki/Koreanisches_Alphabet</w:t>
        </w:r>
      </w:hyperlink>
      <w:r w:rsidR="009F181F" w:rsidRPr="00535AD9">
        <w:rPr>
          <w:color w:val="000000" w:themeColor="text1"/>
          <w:sz w:val="16"/>
          <w:szCs w:val="16"/>
        </w:rPr>
        <w:t xml:space="preserve"> </w:t>
      </w:r>
    </w:p>
  </w:footnote>
  <w:footnote w:id="6">
    <w:p w14:paraId="66B0BFB2" w14:textId="28ADA4C8" w:rsidR="00F1455E" w:rsidRPr="00535AD9" w:rsidRDefault="00F1455E">
      <w:pPr>
        <w:pStyle w:val="FootnoteText"/>
        <w:rPr>
          <w:color w:val="000000" w:themeColor="text1"/>
        </w:rPr>
      </w:pPr>
      <w:r w:rsidRPr="00535AD9">
        <w:rPr>
          <w:rStyle w:val="FootnoteReference"/>
          <w:color w:val="000000" w:themeColor="text1"/>
          <w:sz w:val="16"/>
          <w:szCs w:val="16"/>
        </w:rPr>
        <w:footnoteRef/>
      </w:r>
      <w:r w:rsidRPr="00535AD9">
        <w:rPr>
          <w:color w:val="000000" w:themeColor="text1"/>
          <w:sz w:val="16"/>
          <w:szCs w:val="16"/>
        </w:rPr>
        <w:t xml:space="preserve"> </w:t>
      </w:r>
      <w:r w:rsidR="00C02829" w:rsidRPr="00535AD9">
        <w:rPr>
          <w:color w:val="000000" w:themeColor="text1"/>
          <w:sz w:val="16"/>
          <w:szCs w:val="16"/>
        </w:rPr>
        <w:t xml:space="preserve"> </w:t>
      </w:r>
      <w:hyperlink r:id="rId4" w:history="1">
        <w:r w:rsidR="00540F9C" w:rsidRPr="00535AD9">
          <w:rPr>
            <w:rStyle w:val="Hyperlink"/>
            <w:color w:val="000000" w:themeColor="text1"/>
            <w:sz w:val="16"/>
            <w:szCs w:val="16"/>
          </w:rPr>
          <w:t>https://en.wikipedia.org/wiki/Romanization_of_Greek</w:t>
        </w:r>
      </w:hyperlink>
      <w:r w:rsidR="00540F9C" w:rsidRPr="00535AD9">
        <w:rPr>
          <w:color w:val="000000" w:themeColor="text1"/>
          <w:sz w:val="16"/>
          <w:szCs w:val="16"/>
        </w:rPr>
        <w:t xml:space="preserve"> </w:t>
      </w:r>
    </w:p>
  </w:footnote>
  <w:footnote w:id="7">
    <w:p w14:paraId="5EE62A48" w14:textId="4FA65173" w:rsidR="00F1455E" w:rsidRPr="00264545" w:rsidRDefault="00F1455E">
      <w:pPr>
        <w:pStyle w:val="FootnoteText"/>
        <w:rPr>
          <w:sz w:val="16"/>
          <w:szCs w:val="16"/>
        </w:rPr>
      </w:pPr>
      <w:r w:rsidRPr="00535AD9">
        <w:rPr>
          <w:rStyle w:val="FootnoteReference"/>
          <w:color w:val="000000" w:themeColor="text1"/>
          <w:sz w:val="16"/>
          <w:szCs w:val="16"/>
        </w:rPr>
        <w:footnoteRef/>
      </w:r>
      <w:r w:rsidRPr="00535AD9">
        <w:rPr>
          <w:color w:val="000000" w:themeColor="text1"/>
          <w:sz w:val="16"/>
          <w:szCs w:val="16"/>
        </w:rPr>
        <w:t xml:space="preserve"> </w:t>
      </w:r>
      <w:hyperlink r:id="rId5" w:history="1">
        <w:r w:rsidR="00540F9C" w:rsidRPr="00535AD9">
          <w:rPr>
            <w:rStyle w:val="Hyperlink"/>
            <w:color w:val="000000" w:themeColor="text1"/>
            <w:sz w:val="16"/>
            <w:szCs w:val="16"/>
          </w:rPr>
          <w:t>https://en.wikipedia.org/wiki/Dania_transcription</w:t>
        </w:r>
      </w:hyperlink>
      <w:r w:rsidR="00540F9C" w:rsidRPr="00535AD9">
        <w:rPr>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BC2BF8" w:rsidRPr="009343AF" w14:paraId="56D01FB5" w14:textId="77777777" w:rsidTr="00B5084C">
      <w:tc>
        <w:tcPr>
          <w:tcW w:w="2411" w:type="dxa"/>
          <w:shd w:val="clear" w:color="auto" w:fill="auto"/>
        </w:tcPr>
        <w:p w14:paraId="7F0297D1" w14:textId="77777777" w:rsidR="00BC2BF8" w:rsidRPr="009343AF" w:rsidRDefault="00BC2BF8" w:rsidP="007907F5">
          <w:pPr>
            <w:ind w:left="80" w:right="-2"/>
            <w:rPr>
              <w:rFonts w:cs="Times New Roman"/>
              <w:sz w:val="17"/>
            </w:rPr>
          </w:pPr>
          <w:r>
            <w:rPr>
              <w:rFonts w:cs="Times New Roman"/>
              <w:noProof/>
              <w:sz w:val="17"/>
              <w:lang w:eastAsia="en-US"/>
            </w:rPr>
            <w:drawing>
              <wp:inline distT="0" distB="0" distL="0" distR="0" wp14:anchorId="597CFE4B" wp14:editId="2B3470A5">
                <wp:extent cx="1092200" cy="774700"/>
                <wp:effectExtent l="0" t="0" r="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18718D3" w14:textId="77777777" w:rsidR="00BC2BF8" w:rsidRPr="009343AF" w:rsidRDefault="00BC2BF8" w:rsidP="007907F5">
          <w:pPr>
            <w:spacing w:after="120" w:line="240" w:lineRule="auto"/>
            <w:ind w:left="2866" w:right="-72"/>
            <w:jc w:val="right"/>
            <w:rPr>
              <w:rFonts w:cs="Times New Roman"/>
              <w:b/>
              <w:sz w:val="17"/>
            </w:rPr>
          </w:pPr>
          <w:r w:rsidRPr="009343AF">
            <w:rPr>
              <w:rFonts w:cs="Times New Roman"/>
              <w:b/>
              <w:sz w:val="17"/>
            </w:rPr>
            <w:t>HANDBOOK ON INDUSTRIAL PROPERTY INFORMATION AND DOCUMENTATION</w:t>
          </w:r>
        </w:p>
      </w:tc>
    </w:tr>
  </w:tbl>
  <w:p w14:paraId="095D406B" w14:textId="403423C3" w:rsidR="00BC2BF8" w:rsidRPr="009343AF" w:rsidRDefault="00BC2BF8" w:rsidP="007907F5">
    <w:pPr>
      <w:pBdr>
        <w:top w:val="single" w:sz="6" w:space="4" w:color="auto"/>
        <w:bottom w:val="single" w:sz="6" w:space="4" w:color="auto"/>
      </w:pBdr>
      <w:tabs>
        <w:tab w:val="right" w:pos="9356"/>
      </w:tabs>
      <w:spacing w:before="120" w:line="240" w:lineRule="auto"/>
      <w:rPr>
        <w:rFonts w:cs="Times New Roman"/>
        <w:sz w:val="17"/>
      </w:rPr>
    </w:pPr>
    <w:r w:rsidRPr="006F3935">
      <w:rPr>
        <w:rFonts w:cs="Times New Roman"/>
        <w:sz w:val="17"/>
      </w:rPr>
      <w:t>Ref.:  Standards – ST.61</w:t>
    </w:r>
    <w:r w:rsidRPr="006F3935">
      <w:rPr>
        <w:rFonts w:cs="Times New Roman"/>
        <w:sz w:val="17"/>
      </w:rPr>
      <w:tab/>
      <w:t>page:  3.61.</w:t>
    </w:r>
    <w:r>
      <w:rPr>
        <w:rFonts w:cs="Times New Roman"/>
        <w:sz w:val="17"/>
      </w:rPr>
      <w:fldChar w:fldCharType="begin"/>
    </w:r>
    <w:r w:rsidRPr="006F3935">
      <w:rPr>
        <w:rFonts w:cs="Times New Roman"/>
        <w:sz w:val="17"/>
      </w:rPr>
      <w:instrText xml:space="preserve"> PAGE   \* MERGEFORMAT </w:instrText>
    </w:r>
    <w:r>
      <w:rPr>
        <w:rFonts w:cs="Times New Roman"/>
        <w:sz w:val="17"/>
      </w:rPr>
      <w:fldChar w:fldCharType="separate"/>
    </w:r>
    <w:r w:rsidR="008C30D1">
      <w:rPr>
        <w:rFonts w:cs="Times New Roman"/>
        <w:noProof/>
        <w:sz w:val="17"/>
      </w:rPr>
      <w:t>2</w:t>
    </w:r>
    <w:r>
      <w:rPr>
        <w:rFonts w:cs="Times New Roman"/>
        <w:sz w:val="17"/>
      </w:rPr>
      <w:fldChar w:fldCharType="end"/>
    </w:r>
    <w:r w:rsidRPr="009343AF">
      <w:rPr>
        <w:rFonts w:cs="Times New Roman"/>
        <w:sz w:val="17"/>
      </w:rPr>
      <w:t xml:space="preserve"> </w:t>
    </w:r>
  </w:p>
  <w:p w14:paraId="390EA809" w14:textId="13600AD3" w:rsidR="00BC2BF8" w:rsidRPr="00FC3CF4" w:rsidRDefault="00BC2BF8" w:rsidP="00FC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317" w14:textId="11331AA2" w:rsidR="00BC2BF8" w:rsidRPr="002A5D77" w:rsidRDefault="002A5D77" w:rsidP="00535AD9">
    <w:pPr>
      <w:pStyle w:val="Header"/>
      <w:spacing w:line="240" w:lineRule="auto"/>
      <w:rPr>
        <w:sz w:val="22"/>
        <w:szCs w:val="22"/>
      </w:rPr>
    </w:pPr>
    <w:r w:rsidRPr="002A5D77">
      <w:rPr>
        <w:sz w:val="22"/>
        <w:szCs w:val="22"/>
      </w:rPr>
      <w:t>CWS/11/23</w:t>
    </w:r>
  </w:p>
  <w:p w14:paraId="10E57B59" w14:textId="501E7DA0" w:rsidR="002A5D77" w:rsidRPr="002A5D77" w:rsidRDefault="002A5D77" w:rsidP="00535AD9">
    <w:pPr>
      <w:pStyle w:val="Header"/>
      <w:spacing w:line="240" w:lineRule="auto"/>
      <w:rPr>
        <w:sz w:val="22"/>
        <w:szCs w:val="22"/>
      </w:rPr>
    </w:pPr>
    <w:r w:rsidRPr="002A5D77">
      <w:rPr>
        <w:sz w:val="22"/>
        <w:szCs w:val="22"/>
      </w:rPr>
      <w:t>Annex</w:t>
    </w:r>
    <w:r>
      <w:rPr>
        <w:sz w:val="22"/>
        <w:szCs w:val="22"/>
      </w:rPr>
      <w:t xml:space="preserve">, 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F6D8" w14:textId="77777777" w:rsidR="00535AD9" w:rsidRPr="00535AD9" w:rsidRDefault="00C07866" w:rsidP="00535AD9">
    <w:pPr>
      <w:pStyle w:val="Header"/>
      <w:spacing w:line="240" w:lineRule="auto"/>
      <w:rPr>
        <w:sz w:val="22"/>
        <w:szCs w:val="22"/>
      </w:rPr>
    </w:pPr>
    <w:r w:rsidRPr="000E176E">
      <w:rPr>
        <w:sz w:val="22"/>
        <w:szCs w:val="22"/>
      </w:rPr>
      <w:t>CWS/11/23</w:t>
    </w:r>
    <w:r w:rsidRPr="000E176E">
      <w:rPr>
        <w:sz w:val="22"/>
        <w:szCs w:val="22"/>
      </w:rPr>
      <w:br/>
    </w:r>
    <w:r w:rsidR="00535AD9" w:rsidRPr="00535AD9">
      <w:rPr>
        <w:sz w:val="22"/>
        <w:szCs w:val="22"/>
        <w:rtl/>
      </w:rPr>
      <w:t>المرفق</w:t>
    </w:r>
  </w:p>
  <w:p w14:paraId="571B9DE5" w14:textId="1AFA92DD" w:rsidR="00BC2BF8" w:rsidRPr="000E176E" w:rsidRDefault="00BC2BF8" w:rsidP="000E176E">
    <w:pPr>
      <w:pStyle w:val="Header"/>
      <w:spacing w:line="240" w:lineRule="auto"/>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54EC" w14:textId="4950FC85" w:rsidR="00BC2BF8" w:rsidRPr="002A5D77" w:rsidRDefault="002A5D77" w:rsidP="00535AD9">
    <w:pPr>
      <w:pStyle w:val="Header"/>
      <w:rPr>
        <w:sz w:val="22"/>
        <w:szCs w:val="22"/>
      </w:rPr>
    </w:pPr>
    <w:r w:rsidRPr="002A5D77">
      <w:rPr>
        <w:sz w:val="22"/>
        <w:szCs w:val="22"/>
      </w:rPr>
      <w:t>CWS/11/23</w:t>
    </w:r>
  </w:p>
  <w:p w14:paraId="15C27DBA" w14:textId="77777777" w:rsidR="00535AD9" w:rsidRPr="00535AD9" w:rsidRDefault="00535AD9" w:rsidP="00535AD9">
    <w:pPr>
      <w:pStyle w:val="Header"/>
      <w:rPr>
        <w:sz w:val="22"/>
        <w:szCs w:val="22"/>
      </w:rPr>
    </w:pPr>
    <w:r w:rsidRPr="00535AD9">
      <w:rPr>
        <w:sz w:val="22"/>
        <w:szCs w:val="22"/>
        <w:rtl/>
      </w:rPr>
      <w:t>المرفق</w:t>
    </w:r>
  </w:p>
  <w:p w14:paraId="42F4573A" w14:textId="0C222A6E" w:rsidR="002A5D77" w:rsidRPr="002A5D77" w:rsidRDefault="002A5D77" w:rsidP="00535AD9">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134ECF"/>
    <w:multiLevelType w:val="hybridMultilevel"/>
    <w:tmpl w:val="258E02A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03A9C"/>
    <w:multiLevelType w:val="hybridMultilevel"/>
    <w:tmpl w:val="3FE803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80FC9"/>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F43379"/>
    <w:multiLevelType w:val="hybridMultilevel"/>
    <w:tmpl w:val="05AE3BE8"/>
    <w:lvl w:ilvl="0" w:tplc="277870BA">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054068">
    <w:abstractNumId w:val="19"/>
  </w:num>
  <w:num w:numId="2" w16cid:durableId="119343227">
    <w:abstractNumId w:val="0"/>
  </w:num>
  <w:num w:numId="3" w16cid:durableId="46075305">
    <w:abstractNumId w:val="4"/>
  </w:num>
  <w:num w:numId="4" w16cid:durableId="1344818809">
    <w:abstractNumId w:val="35"/>
  </w:num>
  <w:num w:numId="5" w16cid:durableId="339699218">
    <w:abstractNumId w:val="5"/>
  </w:num>
  <w:num w:numId="6" w16cid:durableId="450436034">
    <w:abstractNumId w:val="34"/>
  </w:num>
  <w:num w:numId="7" w16cid:durableId="794718010">
    <w:abstractNumId w:val="36"/>
  </w:num>
  <w:num w:numId="8" w16cid:durableId="2120829703">
    <w:abstractNumId w:val="18"/>
  </w:num>
  <w:num w:numId="9" w16cid:durableId="2032487789">
    <w:abstractNumId w:val="12"/>
  </w:num>
  <w:num w:numId="10" w16cid:durableId="1346712250">
    <w:abstractNumId w:val="28"/>
  </w:num>
  <w:num w:numId="11" w16cid:durableId="1578978479">
    <w:abstractNumId w:val="25"/>
  </w:num>
  <w:num w:numId="12" w16cid:durableId="2129808728">
    <w:abstractNumId w:val="23"/>
  </w:num>
  <w:num w:numId="13" w16cid:durableId="770013207">
    <w:abstractNumId w:val="33"/>
  </w:num>
  <w:num w:numId="14" w16cid:durableId="143744825">
    <w:abstractNumId w:val="38"/>
  </w:num>
  <w:num w:numId="15" w16cid:durableId="1387602488">
    <w:abstractNumId w:val="2"/>
  </w:num>
  <w:num w:numId="16" w16cid:durableId="1536847718">
    <w:abstractNumId w:val="31"/>
  </w:num>
  <w:num w:numId="17" w16cid:durableId="281109196">
    <w:abstractNumId w:val="10"/>
  </w:num>
  <w:num w:numId="18" w16cid:durableId="130945870">
    <w:abstractNumId w:val="20"/>
  </w:num>
  <w:num w:numId="19" w16cid:durableId="1729113855">
    <w:abstractNumId w:val="16"/>
  </w:num>
  <w:num w:numId="20" w16cid:durableId="409544882">
    <w:abstractNumId w:val="3"/>
  </w:num>
  <w:num w:numId="21" w16cid:durableId="913977624">
    <w:abstractNumId w:val="15"/>
  </w:num>
  <w:num w:numId="22" w16cid:durableId="1359626581">
    <w:abstractNumId w:val="32"/>
  </w:num>
  <w:num w:numId="23" w16cid:durableId="681855184">
    <w:abstractNumId w:val="8"/>
  </w:num>
  <w:num w:numId="24" w16cid:durableId="773135066">
    <w:abstractNumId w:val="17"/>
  </w:num>
  <w:num w:numId="25" w16cid:durableId="1435395918">
    <w:abstractNumId w:val="30"/>
  </w:num>
  <w:num w:numId="26" w16cid:durableId="1405714308">
    <w:abstractNumId w:val="22"/>
  </w:num>
  <w:num w:numId="27" w16cid:durableId="1237319891">
    <w:abstractNumId w:val="29"/>
  </w:num>
  <w:num w:numId="28" w16cid:durableId="1267887148">
    <w:abstractNumId w:val="37"/>
  </w:num>
  <w:num w:numId="29" w16cid:durableId="73942206">
    <w:abstractNumId w:val="11"/>
  </w:num>
  <w:num w:numId="30" w16cid:durableId="1637488195">
    <w:abstractNumId w:val="40"/>
  </w:num>
  <w:num w:numId="31" w16cid:durableId="1321428346">
    <w:abstractNumId w:val="6"/>
  </w:num>
  <w:num w:numId="32" w16cid:durableId="1921597315">
    <w:abstractNumId w:val="9"/>
  </w:num>
  <w:num w:numId="33" w16cid:durableId="46927145">
    <w:abstractNumId w:val="14"/>
  </w:num>
  <w:num w:numId="34" w16cid:durableId="303773583">
    <w:abstractNumId w:val="27"/>
  </w:num>
  <w:num w:numId="35" w16cid:durableId="304622821">
    <w:abstractNumId w:val="24"/>
  </w:num>
  <w:num w:numId="36" w16cid:durableId="1666740701">
    <w:abstractNumId w:val="21"/>
  </w:num>
  <w:num w:numId="37" w16cid:durableId="1233927965">
    <w:abstractNumId w:val="13"/>
  </w:num>
  <w:num w:numId="38" w16cid:durableId="1176918467">
    <w:abstractNumId w:val="26"/>
  </w:num>
  <w:num w:numId="39" w16cid:durableId="480732174">
    <w:abstractNumId w:val="7"/>
  </w:num>
  <w:num w:numId="40" w16cid:durableId="1167554090">
    <w:abstractNumId w:val="39"/>
  </w:num>
  <w:num w:numId="41" w16cid:durableId="156703427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4096" w:nlCheck="1" w:checkStyle="0"/>
  <w:activeWritingStyle w:appName="MSWord" w:lang="ko-KR" w:vendorID="64" w:dllVersion="0"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7E0"/>
    <w:rsid w:val="000237FD"/>
    <w:rsid w:val="00023E71"/>
    <w:rsid w:val="00025D2B"/>
    <w:rsid w:val="00026707"/>
    <w:rsid w:val="00027BF3"/>
    <w:rsid w:val="00030118"/>
    <w:rsid w:val="00030B97"/>
    <w:rsid w:val="00030E90"/>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736"/>
    <w:rsid w:val="00071D72"/>
    <w:rsid w:val="000730C1"/>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7C0D"/>
    <w:rsid w:val="000C0D9E"/>
    <w:rsid w:val="000C144B"/>
    <w:rsid w:val="000C32AD"/>
    <w:rsid w:val="000C3E47"/>
    <w:rsid w:val="000C59DE"/>
    <w:rsid w:val="000D0C16"/>
    <w:rsid w:val="000D0C4E"/>
    <w:rsid w:val="000D0F16"/>
    <w:rsid w:val="000D129E"/>
    <w:rsid w:val="000D181C"/>
    <w:rsid w:val="000D1C65"/>
    <w:rsid w:val="000D3D9A"/>
    <w:rsid w:val="000D5A86"/>
    <w:rsid w:val="000D6DDC"/>
    <w:rsid w:val="000D7129"/>
    <w:rsid w:val="000D733E"/>
    <w:rsid w:val="000E0041"/>
    <w:rsid w:val="000E0957"/>
    <w:rsid w:val="000E176E"/>
    <w:rsid w:val="000E3B76"/>
    <w:rsid w:val="000E523C"/>
    <w:rsid w:val="000E6A67"/>
    <w:rsid w:val="000F0581"/>
    <w:rsid w:val="000F13AD"/>
    <w:rsid w:val="000F15A0"/>
    <w:rsid w:val="000F1BA8"/>
    <w:rsid w:val="000F23D1"/>
    <w:rsid w:val="000F48A8"/>
    <w:rsid w:val="000F54CC"/>
    <w:rsid w:val="000F5E56"/>
    <w:rsid w:val="000F71D6"/>
    <w:rsid w:val="000F7F3F"/>
    <w:rsid w:val="00100A06"/>
    <w:rsid w:val="00103B70"/>
    <w:rsid w:val="00106A1A"/>
    <w:rsid w:val="0011083B"/>
    <w:rsid w:val="001154C7"/>
    <w:rsid w:val="00115CDB"/>
    <w:rsid w:val="00120D16"/>
    <w:rsid w:val="001219E2"/>
    <w:rsid w:val="00121A15"/>
    <w:rsid w:val="00121F0F"/>
    <w:rsid w:val="001223A5"/>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1A"/>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3944"/>
    <w:rsid w:val="001C485F"/>
    <w:rsid w:val="001C4A56"/>
    <w:rsid w:val="001C4D18"/>
    <w:rsid w:val="001C517C"/>
    <w:rsid w:val="001C60BF"/>
    <w:rsid w:val="001D20DD"/>
    <w:rsid w:val="001D3089"/>
    <w:rsid w:val="001D3A8E"/>
    <w:rsid w:val="001D6ED4"/>
    <w:rsid w:val="001E0838"/>
    <w:rsid w:val="001E0EFB"/>
    <w:rsid w:val="001E1292"/>
    <w:rsid w:val="001E2851"/>
    <w:rsid w:val="001E343D"/>
    <w:rsid w:val="001E36C4"/>
    <w:rsid w:val="001E598E"/>
    <w:rsid w:val="001F2129"/>
    <w:rsid w:val="001F3837"/>
    <w:rsid w:val="001F3AC0"/>
    <w:rsid w:val="001F45BD"/>
    <w:rsid w:val="001F5D2F"/>
    <w:rsid w:val="001F6E0C"/>
    <w:rsid w:val="00200079"/>
    <w:rsid w:val="00201583"/>
    <w:rsid w:val="00202C18"/>
    <w:rsid w:val="0020513E"/>
    <w:rsid w:val="00205D8B"/>
    <w:rsid w:val="00205DD2"/>
    <w:rsid w:val="002065E4"/>
    <w:rsid w:val="002075F9"/>
    <w:rsid w:val="00207C45"/>
    <w:rsid w:val="002101A9"/>
    <w:rsid w:val="00210C81"/>
    <w:rsid w:val="0021108E"/>
    <w:rsid w:val="00212A8F"/>
    <w:rsid w:val="00213111"/>
    <w:rsid w:val="00215030"/>
    <w:rsid w:val="002171D0"/>
    <w:rsid w:val="00217DDA"/>
    <w:rsid w:val="00224505"/>
    <w:rsid w:val="00225655"/>
    <w:rsid w:val="00225A81"/>
    <w:rsid w:val="00225EC0"/>
    <w:rsid w:val="002313B2"/>
    <w:rsid w:val="00232C3D"/>
    <w:rsid w:val="00232D2B"/>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1711"/>
    <w:rsid w:val="002639EF"/>
    <w:rsid w:val="00264545"/>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2289"/>
    <w:rsid w:val="002A5D77"/>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ADB"/>
    <w:rsid w:val="002D28D6"/>
    <w:rsid w:val="002D2ECF"/>
    <w:rsid w:val="002E0A4C"/>
    <w:rsid w:val="002E1652"/>
    <w:rsid w:val="002E45B4"/>
    <w:rsid w:val="002E5062"/>
    <w:rsid w:val="002E768B"/>
    <w:rsid w:val="002E7E8B"/>
    <w:rsid w:val="002F05C3"/>
    <w:rsid w:val="002F4CFB"/>
    <w:rsid w:val="002F51F4"/>
    <w:rsid w:val="002F53C1"/>
    <w:rsid w:val="002F5965"/>
    <w:rsid w:val="0030069A"/>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77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872DC"/>
    <w:rsid w:val="00390B07"/>
    <w:rsid w:val="003912A5"/>
    <w:rsid w:val="00391371"/>
    <w:rsid w:val="0039226E"/>
    <w:rsid w:val="003922A6"/>
    <w:rsid w:val="00392AE7"/>
    <w:rsid w:val="003930C3"/>
    <w:rsid w:val="003958B9"/>
    <w:rsid w:val="00395952"/>
    <w:rsid w:val="003A02D4"/>
    <w:rsid w:val="003A0670"/>
    <w:rsid w:val="003A143C"/>
    <w:rsid w:val="003A364D"/>
    <w:rsid w:val="003A39D9"/>
    <w:rsid w:val="003A503C"/>
    <w:rsid w:val="003A5A8D"/>
    <w:rsid w:val="003A65DB"/>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421E"/>
    <w:rsid w:val="003D4CE0"/>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1237"/>
    <w:rsid w:val="0040264E"/>
    <w:rsid w:val="00403956"/>
    <w:rsid w:val="004048D8"/>
    <w:rsid w:val="0040561A"/>
    <w:rsid w:val="00406689"/>
    <w:rsid w:val="00406AA1"/>
    <w:rsid w:val="0040783D"/>
    <w:rsid w:val="00410224"/>
    <w:rsid w:val="004102C1"/>
    <w:rsid w:val="00411E57"/>
    <w:rsid w:val="00414A28"/>
    <w:rsid w:val="004152C3"/>
    <w:rsid w:val="00416778"/>
    <w:rsid w:val="00417729"/>
    <w:rsid w:val="00417935"/>
    <w:rsid w:val="0042236B"/>
    <w:rsid w:val="0042292A"/>
    <w:rsid w:val="00422983"/>
    <w:rsid w:val="00422E5C"/>
    <w:rsid w:val="00424640"/>
    <w:rsid w:val="0042681E"/>
    <w:rsid w:val="00431F79"/>
    <w:rsid w:val="0043324F"/>
    <w:rsid w:val="0043421B"/>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557"/>
    <w:rsid w:val="00465133"/>
    <w:rsid w:val="00465440"/>
    <w:rsid w:val="004679ED"/>
    <w:rsid w:val="00467FA6"/>
    <w:rsid w:val="004707CA"/>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30BC"/>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5641"/>
    <w:rsid w:val="004C5E2F"/>
    <w:rsid w:val="004C5EC3"/>
    <w:rsid w:val="004C610F"/>
    <w:rsid w:val="004C674B"/>
    <w:rsid w:val="004C7834"/>
    <w:rsid w:val="004D4BCF"/>
    <w:rsid w:val="004D63A7"/>
    <w:rsid w:val="004D64B1"/>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7"/>
    <w:rsid w:val="00514F25"/>
    <w:rsid w:val="00515DCD"/>
    <w:rsid w:val="0051701E"/>
    <w:rsid w:val="00520009"/>
    <w:rsid w:val="00520E24"/>
    <w:rsid w:val="005211E4"/>
    <w:rsid w:val="00521AFF"/>
    <w:rsid w:val="005233B4"/>
    <w:rsid w:val="00523AFF"/>
    <w:rsid w:val="00523C25"/>
    <w:rsid w:val="005251A1"/>
    <w:rsid w:val="00526706"/>
    <w:rsid w:val="00527303"/>
    <w:rsid w:val="00530CB1"/>
    <w:rsid w:val="005330E1"/>
    <w:rsid w:val="00534048"/>
    <w:rsid w:val="0053488C"/>
    <w:rsid w:val="00535138"/>
    <w:rsid w:val="00535AD9"/>
    <w:rsid w:val="00536C4F"/>
    <w:rsid w:val="00536C94"/>
    <w:rsid w:val="00540330"/>
    <w:rsid w:val="005406AB"/>
    <w:rsid w:val="00540F6E"/>
    <w:rsid w:val="00540F71"/>
    <w:rsid w:val="00540F9C"/>
    <w:rsid w:val="00540FA3"/>
    <w:rsid w:val="00540FB4"/>
    <w:rsid w:val="00541394"/>
    <w:rsid w:val="00543644"/>
    <w:rsid w:val="005448C2"/>
    <w:rsid w:val="00546226"/>
    <w:rsid w:val="00546611"/>
    <w:rsid w:val="00547343"/>
    <w:rsid w:val="00551424"/>
    <w:rsid w:val="00551621"/>
    <w:rsid w:val="00560BE4"/>
    <w:rsid w:val="005615F5"/>
    <w:rsid w:val="0056427E"/>
    <w:rsid w:val="00564565"/>
    <w:rsid w:val="005657D5"/>
    <w:rsid w:val="00566A5A"/>
    <w:rsid w:val="005671E9"/>
    <w:rsid w:val="0057199F"/>
    <w:rsid w:val="00571D37"/>
    <w:rsid w:val="00571F38"/>
    <w:rsid w:val="005730E4"/>
    <w:rsid w:val="00581CBE"/>
    <w:rsid w:val="005822C7"/>
    <w:rsid w:val="005822E0"/>
    <w:rsid w:val="00582DA8"/>
    <w:rsid w:val="00583F91"/>
    <w:rsid w:val="00585519"/>
    <w:rsid w:val="005857F0"/>
    <w:rsid w:val="005879D2"/>
    <w:rsid w:val="00587EB4"/>
    <w:rsid w:val="00591226"/>
    <w:rsid w:val="0059227D"/>
    <w:rsid w:val="005A2958"/>
    <w:rsid w:val="005A62B4"/>
    <w:rsid w:val="005A6609"/>
    <w:rsid w:val="005A6654"/>
    <w:rsid w:val="005A6B7A"/>
    <w:rsid w:val="005B184B"/>
    <w:rsid w:val="005B278E"/>
    <w:rsid w:val="005B62FC"/>
    <w:rsid w:val="005B68A2"/>
    <w:rsid w:val="005C30DF"/>
    <w:rsid w:val="005C50E3"/>
    <w:rsid w:val="005C7C30"/>
    <w:rsid w:val="005D15D2"/>
    <w:rsid w:val="005D1937"/>
    <w:rsid w:val="005D1F0E"/>
    <w:rsid w:val="005D309D"/>
    <w:rsid w:val="005D35BF"/>
    <w:rsid w:val="005D52FC"/>
    <w:rsid w:val="005D536D"/>
    <w:rsid w:val="005D55CB"/>
    <w:rsid w:val="005D60DE"/>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2161"/>
    <w:rsid w:val="00602277"/>
    <w:rsid w:val="00603D00"/>
    <w:rsid w:val="006049E9"/>
    <w:rsid w:val="006062D2"/>
    <w:rsid w:val="0060685F"/>
    <w:rsid w:val="00606C18"/>
    <w:rsid w:val="00607075"/>
    <w:rsid w:val="0061037F"/>
    <w:rsid w:val="006104EC"/>
    <w:rsid w:val="00612DAF"/>
    <w:rsid w:val="0061315E"/>
    <w:rsid w:val="00613295"/>
    <w:rsid w:val="00613F1D"/>
    <w:rsid w:val="00614497"/>
    <w:rsid w:val="00614FC5"/>
    <w:rsid w:val="00617555"/>
    <w:rsid w:val="00620207"/>
    <w:rsid w:val="00622F3B"/>
    <w:rsid w:val="00624557"/>
    <w:rsid w:val="00625086"/>
    <w:rsid w:val="0062666D"/>
    <w:rsid w:val="00627FEF"/>
    <w:rsid w:val="0063087E"/>
    <w:rsid w:val="00633067"/>
    <w:rsid w:val="00633B73"/>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E35"/>
    <w:rsid w:val="00652D4D"/>
    <w:rsid w:val="00653156"/>
    <w:rsid w:val="00660161"/>
    <w:rsid w:val="0066073F"/>
    <w:rsid w:val="006634EC"/>
    <w:rsid w:val="0066425E"/>
    <w:rsid w:val="006662D7"/>
    <w:rsid w:val="006669AA"/>
    <w:rsid w:val="006679FB"/>
    <w:rsid w:val="00670925"/>
    <w:rsid w:val="006720C1"/>
    <w:rsid w:val="006720CC"/>
    <w:rsid w:val="006741F6"/>
    <w:rsid w:val="00675640"/>
    <w:rsid w:val="0067592D"/>
    <w:rsid w:val="00675AA6"/>
    <w:rsid w:val="0067697B"/>
    <w:rsid w:val="00677494"/>
    <w:rsid w:val="006800D1"/>
    <w:rsid w:val="00680202"/>
    <w:rsid w:val="00681A59"/>
    <w:rsid w:val="0068275C"/>
    <w:rsid w:val="00682DC6"/>
    <w:rsid w:val="00683C0F"/>
    <w:rsid w:val="0068462B"/>
    <w:rsid w:val="00684E34"/>
    <w:rsid w:val="00685A47"/>
    <w:rsid w:val="00687B3C"/>
    <w:rsid w:val="006923FE"/>
    <w:rsid w:val="006927DA"/>
    <w:rsid w:val="0069413D"/>
    <w:rsid w:val="00694BE8"/>
    <w:rsid w:val="006951D4"/>
    <w:rsid w:val="00695C46"/>
    <w:rsid w:val="006A16E0"/>
    <w:rsid w:val="006A1F40"/>
    <w:rsid w:val="006A21FC"/>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254C"/>
    <w:rsid w:val="006E3755"/>
    <w:rsid w:val="006E4368"/>
    <w:rsid w:val="006E688F"/>
    <w:rsid w:val="006E700D"/>
    <w:rsid w:val="006F197C"/>
    <w:rsid w:val="006F3158"/>
    <w:rsid w:val="006F3935"/>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2E1C"/>
    <w:rsid w:val="0073314D"/>
    <w:rsid w:val="0073587B"/>
    <w:rsid w:val="00737751"/>
    <w:rsid w:val="00740832"/>
    <w:rsid w:val="007411A2"/>
    <w:rsid w:val="007417FF"/>
    <w:rsid w:val="00741986"/>
    <w:rsid w:val="0074404D"/>
    <w:rsid w:val="00744DEE"/>
    <w:rsid w:val="00745A6F"/>
    <w:rsid w:val="00745AC1"/>
    <w:rsid w:val="00752487"/>
    <w:rsid w:val="00753041"/>
    <w:rsid w:val="007539AF"/>
    <w:rsid w:val="007550A6"/>
    <w:rsid w:val="007552A1"/>
    <w:rsid w:val="007566A4"/>
    <w:rsid w:val="00760729"/>
    <w:rsid w:val="00760A28"/>
    <w:rsid w:val="007610E5"/>
    <w:rsid w:val="00763B67"/>
    <w:rsid w:val="00765953"/>
    <w:rsid w:val="0076636B"/>
    <w:rsid w:val="007677AA"/>
    <w:rsid w:val="007704CC"/>
    <w:rsid w:val="00770B79"/>
    <w:rsid w:val="007719FC"/>
    <w:rsid w:val="00772A95"/>
    <w:rsid w:val="00772C26"/>
    <w:rsid w:val="00772D6A"/>
    <w:rsid w:val="00772F4A"/>
    <w:rsid w:val="00773930"/>
    <w:rsid w:val="00773EFF"/>
    <w:rsid w:val="00775CD1"/>
    <w:rsid w:val="00775F9A"/>
    <w:rsid w:val="00777457"/>
    <w:rsid w:val="007777EA"/>
    <w:rsid w:val="00777ACA"/>
    <w:rsid w:val="00780386"/>
    <w:rsid w:val="00780B55"/>
    <w:rsid w:val="00781622"/>
    <w:rsid w:val="00783025"/>
    <w:rsid w:val="007842CF"/>
    <w:rsid w:val="00784306"/>
    <w:rsid w:val="0078497F"/>
    <w:rsid w:val="007850B8"/>
    <w:rsid w:val="007907F5"/>
    <w:rsid w:val="007909E4"/>
    <w:rsid w:val="00790F66"/>
    <w:rsid w:val="007921ED"/>
    <w:rsid w:val="00792220"/>
    <w:rsid w:val="00792A17"/>
    <w:rsid w:val="00793236"/>
    <w:rsid w:val="00793496"/>
    <w:rsid w:val="00793DC7"/>
    <w:rsid w:val="00795144"/>
    <w:rsid w:val="007A22A4"/>
    <w:rsid w:val="007A26AD"/>
    <w:rsid w:val="007A4E66"/>
    <w:rsid w:val="007A74FB"/>
    <w:rsid w:val="007A7B24"/>
    <w:rsid w:val="007A7DDE"/>
    <w:rsid w:val="007B01C1"/>
    <w:rsid w:val="007B1803"/>
    <w:rsid w:val="007B1C33"/>
    <w:rsid w:val="007B312C"/>
    <w:rsid w:val="007B3934"/>
    <w:rsid w:val="007B4865"/>
    <w:rsid w:val="007B4EA2"/>
    <w:rsid w:val="007B5CAC"/>
    <w:rsid w:val="007B75B9"/>
    <w:rsid w:val="007B75DB"/>
    <w:rsid w:val="007B7698"/>
    <w:rsid w:val="007C2633"/>
    <w:rsid w:val="007C2E0C"/>
    <w:rsid w:val="007C3797"/>
    <w:rsid w:val="007C3FD5"/>
    <w:rsid w:val="007C530B"/>
    <w:rsid w:val="007C5C61"/>
    <w:rsid w:val="007C66B9"/>
    <w:rsid w:val="007C7907"/>
    <w:rsid w:val="007C7B64"/>
    <w:rsid w:val="007D1BC2"/>
    <w:rsid w:val="007D4230"/>
    <w:rsid w:val="007D52CF"/>
    <w:rsid w:val="007D60CC"/>
    <w:rsid w:val="007D795F"/>
    <w:rsid w:val="007D7C6E"/>
    <w:rsid w:val="007E1FFC"/>
    <w:rsid w:val="007E33FD"/>
    <w:rsid w:val="007E4D48"/>
    <w:rsid w:val="007E5E67"/>
    <w:rsid w:val="007E6670"/>
    <w:rsid w:val="007F099A"/>
    <w:rsid w:val="007F2D7A"/>
    <w:rsid w:val="007F368C"/>
    <w:rsid w:val="007F410D"/>
    <w:rsid w:val="007F411F"/>
    <w:rsid w:val="007F448A"/>
    <w:rsid w:val="007F45C1"/>
    <w:rsid w:val="007F4CE3"/>
    <w:rsid w:val="007F5011"/>
    <w:rsid w:val="007F5088"/>
    <w:rsid w:val="007F5DA9"/>
    <w:rsid w:val="00801BEE"/>
    <w:rsid w:val="00804E90"/>
    <w:rsid w:val="00804FB9"/>
    <w:rsid w:val="00805819"/>
    <w:rsid w:val="00805E00"/>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70F0"/>
    <w:rsid w:val="0083049A"/>
    <w:rsid w:val="00831F87"/>
    <w:rsid w:val="008327D6"/>
    <w:rsid w:val="0083357C"/>
    <w:rsid w:val="008340FA"/>
    <w:rsid w:val="00834440"/>
    <w:rsid w:val="00836490"/>
    <w:rsid w:val="008369F4"/>
    <w:rsid w:val="00842A18"/>
    <w:rsid w:val="008447DD"/>
    <w:rsid w:val="00845428"/>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8A7"/>
    <w:rsid w:val="00872AB3"/>
    <w:rsid w:val="008737C9"/>
    <w:rsid w:val="00873D94"/>
    <w:rsid w:val="00875277"/>
    <w:rsid w:val="008763B5"/>
    <w:rsid w:val="00883271"/>
    <w:rsid w:val="00884AE6"/>
    <w:rsid w:val="00890111"/>
    <w:rsid w:val="008902DC"/>
    <w:rsid w:val="0089643C"/>
    <w:rsid w:val="00896814"/>
    <w:rsid w:val="008A04DA"/>
    <w:rsid w:val="008A189B"/>
    <w:rsid w:val="008A20A9"/>
    <w:rsid w:val="008A25B4"/>
    <w:rsid w:val="008A2921"/>
    <w:rsid w:val="008A35B9"/>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30D1"/>
    <w:rsid w:val="008C65B5"/>
    <w:rsid w:val="008C7601"/>
    <w:rsid w:val="008C78F9"/>
    <w:rsid w:val="008C7992"/>
    <w:rsid w:val="008C7A88"/>
    <w:rsid w:val="008D171C"/>
    <w:rsid w:val="008D1AEF"/>
    <w:rsid w:val="008D1C42"/>
    <w:rsid w:val="008D2089"/>
    <w:rsid w:val="008D2806"/>
    <w:rsid w:val="008D299E"/>
    <w:rsid w:val="008D3EBB"/>
    <w:rsid w:val="008D5760"/>
    <w:rsid w:val="008D622C"/>
    <w:rsid w:val="008D7119"/>
    <w:rsid w:val="008D7918"/>
    <w:rsid w:val="008D7D29"/>
    <w:rsid w:val="008E01AC"/>
    <w:rsid w:val="008E06B2"/>
    <w:rsid w:val="008E4371"/>
    <w:rsid w:val="008F04DF"/>
    <w:rsid w:val="008F2B0B"/>
    <w:rsid w:val="008F3494"/>
    <w:rsid w:val="008F3D6C"/>
    <w:rsid w:val="008F4A0B"/>
    <w:rsid w:val="008F4ACE"/>
    <w:rsid w:val="008F4B1C"/>
    <w:rsid w:val="008F7622"/>
    <w:rsid w:val="008F7B55"/>
    <w:rsid w:val="00900897"/>
    <w:rsid w:val="009017FD"/>
    <w:rsid w:val="009040E8"/>
    <w:rsid w:val="00904F06"/>
    <w:rsid w:val="009054B6"/>
    <w:rsid w:val="00905C05"/>
    <w:rsid w:val="009068ED"/>
    <w:rsid w:val="00906A8D"/>
    <w:rsid w:val="00914F0C"/>
    <w:rsid w:val="009163CC"/>
    <w:rsid w:val="0092116C"/>
    <w:rsid w:val="00921524"/>
    <w:rsid w:val="00921C43"/>
    <w:rsid w:val="00921FEB"/>
    <w:rsid w:val="0092460F"/>
    <w:rsid w:val="00926A25"/>
    <w:rsid w:val="00926A9E"/>
    <w:rsid w:val="00927045"/>
    <w:rsid w:val="009274BE"/>
    <w:rsid w:val="0093005A"/>
    <w:rsid w:val="00931539"/>
    <w:rsid w:val="00932B6C"/>
    <w:rsid w:val="0093541E"/>
    <w:rsid w:val="0093561D"/>
    <w:rsid w:val="00935D7B"/>
    <w:rsid w:val="00936222"/>
    <w:rsid w:val="0093720F"/>
    <w:rsid w:val="009376AE"/>
    <w:rsid w:val="009410EF"/>
    <w:rsid w:val="009431BB"/>
    <w:rsid w:val="00944C2E"/>
    <w:rsid w:val="00945C96"/>
    <w:rsid w:val="00945FD9"/>
    <w:rsid w:val="00946B82"/>
    <w:rsid w:val="00951498"/>
    <w:rsid w:val="00951751"/>
    <w:rsid w:val="00954736"/>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EAC"/>
    <w:rsid w:val="00991F00"/>
    <w:rsid w:val="00992674"/>
    <w:rsid w:val="00992826"/>
    <w:rsid w:val="009932FA"/>
    <w:rsid w:val="00995CAE"/>
    <w:rsid w:val="00996449"/>
    <w:rsid w:val="0099649B"/>
    <w:rsid w:val="009A116E"/>
    <w:rsid w:val="009A154F"/>
    <w:rsid w:val="009A1E41"/>
    <w:rsid w:val="009A2361"/>
    <w:rsid w:val="009A49FE"/>
    <w:rsid w:val="009A4FED"/>
    <w:rsid w:val="009A58C3"/>
    <w:rsid w:val="009A6424"/>
    <w:rsid w:val="009A7301"/>
    <w:rsid w:val="009A74C8"/>
    <w:rsid w:val="009B2817"/>
    <w:rsid w:val="009B39F7"/>
    <w:rsid w:val="009B41E1"/>
    <w:rsid w:val="009B4B34"/>
    <w:rsid w:val="009B5D40"/>
    <w:rsid w:val="009B65C3"/>
    <w:rsid w:val="009B7464"/>
    <w:rsid w:val="009C10C0"/>
    <w:rsid w:val="009C216E"/>
    <w:rsid w:val="009C2300"/>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454"/>
    <w:rsid w:val="009E4C7F"/>
    <w:rsid w:val="009F0ED5"/>
    <w:rsid w:val="009F147C"/>
    <w:rsid w:val="009F181F"/>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B71"/>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DE1"/>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05B"/>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2AC4"/>
    <w:rsid w:val="00A83BE6"/>
    <w:rsid w:val="00A847C9"/>
    <w:rsid w:val="00A858E0"/>
    <w:rsid w:val="00A859F0"/>
    <w:rsid w:val="00A85DFA"/>
    <w:rsid w:val="00A8718F"/>
    <w:rsid w:val="00A90E38"/>
    <w:rsid w:val="00A92AD7"/>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125A"/>
    <w:rsid w:val="00AB38A1"/>
    <w:rsid w:val="00AB4083"/>
    <w:rsid w:val="00AB5072"/>
    <w:rsid w:val="00AB560B"/>
    <w:rsid w:val="00AB6F06"/>
    <w:rsid w:val="00AC0882"/>
    <w:rsid w:val="00AC095B"/>
    <w:rsid w:val="00AC0B7A"/>
    <w:rsid w:val="00AC1339"/>
    <w:rsid w:val="00AC19B0"/>
    <w:rsid w:val="00AC2655"/>
    <w:rsid w:val="00AC341C"/>
    <w:rsid w:val="00AC48E9"/>
    <w:rsid w:val="00AC4B99"/>
    <w:rsid w:val="00AC4C29"/>
    <w:rsid w:val="00AC62BE"/>
    <w:rsid w:val="00AC6F66"/>
    <w:rsid w:val="00AC7831"/>
    <w:rsid w:val="00AD1288"/>
    <w:rsid w:val="00AD1812"/>
    <w:rsid w:val="00AD2130"/>
    <w:rsid w:val="00AD3F8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B00175"/>
    <w:rsid w:val="00B004D0"/>
    <w:rsid w:val="00B07FB1"/>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084C"/>
    <w:rsid w:val="00B51678"/>
    <w:rsid w:val="00B5363F"/>
    <w:rsid w:val="00B541E6"/>
    <w:rsid w:val="00B54883"/>
    <w:rsid w:val="00B55394"/>
    <w:rsid w:val="00B561DB"/>
    <w:rsid w:val="00B60EF6"/>
    <w:rsid w:val="00B62081"/>
    <w:rsid w:val="00B63311"/>
    <w:rsid w:val="00B639E8"/>
    <w:rsid w:val="00B63EA1"/>
    <w:rsid w:val="00B64652"/>
    <w:rsid w:val="00B655C0"/>
    <w:rsid w:val="00B65A7A"/>
    <w:rsid w:val="00B70064"/>
    <w:rsid w:val="00B71A04"/>
    <w:rsid w:val="00B723AF"/>
    <w:rsid w:val="00B72859"/>
    <w:rsid w:val="00B73974"/>
    <w:rsid w:val="00B7414E"/>
    <w:rsid w:val="00B74A87"/>
    <w:rsid w:val="00B7748E"/>
    <w:rsid w:val="00B77686"/>
    <w:rsid w:val="00B77A05"/>
    <w:rsid w:val="00B80B41"/>
    <w:rsid w:val="00B829A9"/>
    <w:rsid w:val="00B841C9"/>
    <w:rsid w:val="00B845E1"/>
    <w:rsid w:val="00B84677"/>
    <w:rsid w:val="00B86CA7"/>
    <w:rsid w:val="00B93121"/>
    <w:rsid w:val="00B957DA"/>
    <w:rsid w:val="00BA139A"/>
    <w:rsid w:val="00BA4A4A"/>
    <w:rsid w:val="00BA5D60"/>
    <w:rsid w:val="00BA60BE"/>
    <w:rsid w:val="00BB0A8B"/>
    <w:rsid w:val="00BB1432"/>
    <w:rsid w:val="00BB4F99"/>
    <w:rsid w:val="00BB55CE"/>
    <w:rsid w:val="00BB6694"/>
    <w:rsid w:val="00BC06FE"/>
    <w:rsid w:val="00BC2559"/>
    <w:rsid w:val="00BC25E6"/>
    <w:rsid w:val="00BC2A9B"/>
    <w:rsid w:val="00BC2BF8"/>
    <w:rsid w:val="00BC65A4"/>
    <w:rsid w:val="00BC739E"/>
    <w:rsid w:val="00BC7687"/>
    <w:rsid w:val="00BD0EF2"/>
    <w:rsid w:val="00BD1EBE"/>
    <w:rsid w:val="00BD2AD5"/>
    <w:rsid w:val="00BD2DA6"/>
    <w:rsid w:val="00BD3DAC"/>
    <w:rsid w:val="00BD4600"/>
    <w:rsid w:val="00BD590D"/>
    <w:rsid w:val="00BE071C"/>
    <w:rsid w:val="00BE0CCC"/>
    <w:rsid w:val="00BE18CF"/>
    <w:rsid w:val="00BE1C6E"/>
    <w:rsid w:val="00BE284F"/>
    <w:rsid w:val="00BE355A"/>
    <w:rsid w:val="00BF05E0"/>
    <w:rsid w:val="00BF2690"/>
    <w:rsid w:val="00BF336C"/>
    <w:rsid w:val="00BF5441"/>
    <w:rsid w:val="00BF56CA"/>
    <w:rsid w:val="00BF5CFE"/>
    <w:rsid w:val="00BF5FFD"/>
    <w:rsid w:val="00BF6E55"/>
    <w:rsid w:val="00C00A14"/>
    <w:rsid w:val="00C00C91"/>
    <w:rsid w:val="00C00F8D"/>
    <w:rsid w:val="00C013DA"/>
    <w:rsid w:val="00C02829"/>
    <w:rsid w:val="00C03268"/>
    <w:rsid w:val="00C032AE"/>
    <w:rsid w:val="00C040D2"/>
    <w:rsid w:val="00C04918"/>
    <w:rsid w:val="00C0713B"/>
    <w:rsid w:val="00C07866"/>
    <w:rsid w:val="00C10659"/>
    <w:rsid w:val="00C11612"/>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593"/>
    <w:rsid w:val="00C62ABB"/>
    <w:rsid w:val="00C62FC2"/>
    <w:rsid w:val="00C63026"/>
    <w:rsid w:val="00C63E9A"/>
    <w:rsid w:val="00C65FAC"/>
    <w:rsid w:val="00C703AC"/>
    <w:rsid w:val="00C73270"/>
    <w:rsid w:val="00C74161"/>
    <w:rsid w:val="00C75733"/>
    <w:rsid w:val="00C75F97"/>
    <w:rsid w:val="00C77602"/>
    <w:rsid w:val="00C81BEF"/>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2BE"/>
    <w:rsid w:val="00CB5C21"/>
    <w:rsid w:val="00CC06FA"/>
    <w:rsid w:val="00CC079E"/>
    <w:rsid w:val="00CC0CE4"/>
    <w:rsid w:val="00CC1209"/>
    <w:rsid w:val="00CC24E7"/>
    <w:rsid w:val="00CC259D"/>
    <w:rsid w:val="00CC2A7E"/>
    <w:rsid w:val="00CC3198"/>
    <w:rsid w:val="00CC31F3"/>
    <w:rsid w:val="00CC3207"/>
    <w:rsid w:val="00CC4341"/>
    <w:rsid w:val="00CC4EA6"/>
    <w:rsid w:val="00CC63A2"/>
    <w:rsid w:val="00CC6EEC"/>
    <w:rsid w:val="00CD08EB"/>
    <w:rsid w:val="00CD0962"/>
    <w:rsid w:val="00CD0DA6"/>
    <w:rsid w:val="00CD0F31"/>
    <w:rsid w:val="00CD112F"/>
    <w:rsid w:val="00CD2347"/>
    <w:rsid w:val="00CD3EE0"/>
    <w:rsid w:val="00CD4672"/>
    <w:rsid w:val="00CD539C"/>
    <w:rsid w:val="00CD5971"/>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0BB0"/>
    <w:rsid w:val="00D011C3"/>
    <w:rsid w:val="00D012D8"/>
    <w:rsid w:val="00D01C7B"/>
    <w:rsid w:val="00D04F67"/>
    <w:rsid w:val="00D04F7A"/>
    <w:rsid w:val="00D04FEA"/>
    <w:rsid w:val="00D05FA7"/>
    <w:rsid w:val="00D07096"/>
    <w:rsid w:val="00D1050E"/>
    <w:rsid w:val="00D11FA1"/>
    <w:rsid w:val="00D14D7E"/>
    <w:rsid w:val="00D14F0B"/>
    <w:rsid w:val="00D17B49"/>
    <w:rsid w:val="00D2024F"/>
    <w:rsid w:val="00D203F0"/>
    <w:rsid w:val="00D22FB1"/>
    <w:rsid w:val="00D2405D"/>
    <w:rsid w:val="00D24337"/>
    <w:rsid w:val="00D25D39"/>
    <w:rsid w:val="00D27175"/>
    <w:rsid w:val="00D3122D"/>
    <w:rsid w:val="00D31E44"/>
    <w:rsid w:val="00D320F3"/>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598"/>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2C3C"/>
    <w:rsid w:val="00D9307B"/>
    <w:rsid w:val="00D94ADB"/>
    <w:rsid w:val="00D953B2"/>
    <w:rsid w:val="00D959FC"/>
    <w:rsid w:val="00D96DCE"/>
    <w:rsid w:val="00D96F44"/>
    <w:rsid w:val="00D97DDD"/>
    <w:rsid w:val="00D97FA4"/>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B72C8"/>
    <w:rsid w:val="00DC1169"/>
    <w:rsid w:val="00DC339B"/>
    <w:rsid w:val="00DC339E"/>
    <w:rsid w:val="00DC3BB8"/>
    <w:rsid w:val="00DC6523"/>
    <w:rsid w:val="00DD0DA9"/>
    <w:rsid w:val="00DD1586"/>
    <w:rsid w:val="00DD270F"/>
    <w:rsid w:val="00DD4C78"/>
    <w:rsid w:val="00DD57AB"/>
    <w:rsid w:val="00DD615A"/>
    <w:rsid w:val="00DD6397"/>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34"/>
    <w:rsid w:val="00E007DA"/>
    <w:rsid w:val="00E00809"/>
    <w:rsid w:val="00E00E94"/>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6FD"/>
    <w:rsid w:val="00E92C4F"/>
    <w:rsid w:val="00E9578C"/>
    <w:rsid w:val="00E96379"/>
    <w:rsid w:val="00EA0D6F"/>
    <w:rsid w:val="00EA129B"/>
    <w:rsid w:val="00EA194E"/>
    <w:rsid w:val="00EA2B6D"/>
    <w:rsid w:val="00EA6B30"/>
    <w:rsid w:val="00EA6EC4"/>
    <w:rsid w:val="00EB1E57"/>
    <w:rsid w:val="00EB27C6"/>
    <w:rsid w:val="00EB2D51"/>
    <w:rsid w:val="00EB3BB7"/>
    <w:rsid w:val="00EB483B"/>
    <w:rsid w:val="00EB4C19"/>
    <w:rsid w:val="00EB4FDF"/>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C14"/>
    <w:rsid w:val="00EE7EE5"/>
    <w:rsid w:val="00EF09EA"/>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455E"/>
    <w:rsid w:val="00F15778"/>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06A"/>
    <w:rsid w:val="00F82B72"/>
    <w:rsid w:val="00F834CF"/>
    <w:rsid w:val="00F83B71"/>
    <w:rsid w:val="00F83DB5"/>
    <w:rsid w:val="00F848D3"/>
    <w:rsid w:val="00F852BD"/>
    <w:rsid w:val="00F857BE"/>
    <w:rsid w:val="00F87145"/>
    <w:rsid w:val="00F87264"/>
    <w:rsid w:val="00F8742A"/>
    <w:rsid w:val="00F900DD"/>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6A7F"/>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C07866"/>
    <w:pPr>
      <w:keepNext/>
      <w:spacing w:before="240" w:after="60"/>
      <w:outlineLvl w:val="0"/>
    </w:pPr>
    <w:rPr>
      <w:bCs/>
      <w:caps/>
      <w:kern w:val="32"/>
      <w:sz w:val="17"/>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633B73"/>
    <w:pPr>
      <w:tabs>
        <w:tab w:val="right" w:leader="dot" w:pos="907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C62593"/>
    <w:pPr>
      <w:tabs>
        <w:tab w:val="right" w:leader="dot" w:pos="9345"/>
      </w:tabs>
      <w:spacing w:after="100" w:line="240" w:lineRule="auto"/>
      <w:ind w:left="216"/>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07866"/>
    <w:rPr>
      <w:rFonts w:ascii="Arial" w:eastAsia="SimSun" w:hAnsi="Arial" w:cs="Arial"/>
      <w:bCs/>
      <w:caps/>
      <w:kern w:val="32"/>
      <w:sz w:val="17"/>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val="0"/>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val="fr-FR" w:eastAsia="en-US"/>
    </w:rPr>
  </w:style>
  <w:style w:type="character" w:customStyle="1" w:styleId="rynqvb">
    <w:name w:val="rynqvb"/>
    <w:basedOn w:val="DefaultParagraphFont"/>
    <w:rsid w:val="008C30D1"/>
  </w:style>
  <w:style w:type="character" w:customStyle="1" w:styleId="hwtze">
    <w:name w:val="hwtze"/>
    <w:basedOn w:val="DefaultParagraphFont"/>
    <w:rsid w:val="008C30D1"/>
  </w:style>
  <w:style w:type="paragraph" w:customStyle="1" w:styleId="Scope">
    <w:name w:val="Scope"/>
    <w:basedOn w:val="Normal"/>
    <w:link w:val="ScopeChar"/>
    <w:qFormat/>
    <w:rsid w:val="00AB125A"/>
    <w:pPr>
      <w:spacing w:line="276" w:lineRule="auto"/>
    </w:pPr>
    <w:rPr>
      <w:sz w:val="17"/>
      <w:szCs w:val="17"/>
    </w:rPr>
  </w:style>
  <w:style w:type="paragraph" w:customStyle="1" w:styleId="Definitions">
    <w:name w:val="Definitions"/>
    <w:basedOn w:val="Normal"/>
    <w:link w:val="DefinitionsChar"/>
    <w:qFormat/>
    <w:rsid w:val="00AB125A"/>
    <w:pPr>
      <w:spacing w:line="276" w:lineRule="auto"/>
    </w:pPr>
    <w:rPr>
      <w:sz w:val="17"/>
      <w:szCs w:val="17"/>
    </w:rPr>
  </w:style>
  <w:style w:type="character" w:customStyle="1" w:styleId="ScopeChar">
    <w:name w:val="Scope Char"/>
    <w:basedOn w:val="DefaultParagraphFont"/>
    <w:link w:val="Scope"/>
    <w:rsid w:val="00AB125A"/>
    <w:rPr>
      <w:rFonts w:ascii="Arial" w:eastAsia="SimSun" w:hAnsi="Arial" w:cs="Arial"/>
      <w:sz w:val="17"/>
      <w:szCs w:val="17"/>
      <w:lang w:eastAsia="zh-CN"/>
    </w:rPr>
  </w:style>
  <w:style w:type="character" w:customStyle="1" w:styleId="DefinitionsChar">
    <w:name w:val="Definitions Char"/>
    <w:basedOn w:val="DefaultParagraphFont"/>
    <w:link w:val="Definitions"/>
    <w:rsid w:val="00AB125A"/>
    <w:rPr>
      <w:rFonts w:ascii="Arial" w:eastAsia="SimSun" w:hAnsi="Arial" w:cs="Arial"/>
      <w:sz w:val="17"/>
      <w:szCs w:val="17"/>
      <w:lang w:eastAsia="zh-CN"/>
    </w:rPr>
  </w:style>
  <w:style w:type="character" w:styleId="UnresolvedMention">
    <w:name w:val="Unresolved Mention"/>
    <w:basedOn w:val="DefaultParagraphFont"/>
    <w:uiPriority w:val="99"/>
    <w:semiHidden/>
    <w:unhideWhenUsed/>
    <w:rsid w:val="009F181F"/>
    <w:rPr>
      <w:color w:val="605E5C"/>
      <w:shd w:val="clear" w:color="auto" w:fill="E1DFDD"/>
    </w:rPr>
  </w:style>
  <w:style w:type="paragraph" w:customStyle="1" w:styleId="StandardTitle">
    <w:name w:val="Standard Title"/>
    <w:basedOn w:val="Normal"/>
    <w:qFormat/>
    <w:rsid w:val="00C07866"/>
    <w:pPr>
      <w:autoSpaceDE w:val="0"/>
      <w:autoSpaceDN w:val="0"/>
      <w:adjustRightInd w:val="0"/>
      <w:spacing w:after="340" w:line="240" w:lineRule="auto"/>
      <w:ind w:left="1843" w:right="1843"/>
      <w:jc w:val="center"/>
    </w:pPr>
    <w:rPr>
      <w:caps/>
      <w:color w:val="000000"/>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ipo.int/export/sites/www/standards/en/pdf/03-20-01.pdf"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Koreanisches_Alphabet" TargetMode="External"/><Relationship Id="rId2" Type="http://schemas.openxmlformats.org/officeDocument/2006/relationships/hyperlink" Target="https://de.wikipedia.org/wiki/Kyrillisches_Alphabet" TargetMode="External"/><Relationship Id="rId1" Type="http://schemas.openxmlformats.org/officeDocument/2006/relationships/hyperlink" Target="https://www.researchgate.net/figure/Transliteration-examples-in-four-language-pairs-Letter-correspondence-shows-how-the_fig1_220566444" TargetMode="External"/><Relationship Id="rId5" Type="http://schemas.openxmlformats.org/officeDocument/2006/relationships/hyperlink" Target="https://en.wikipedia.org/wiki/Dania_transcription" TargetMode="External"/><Relationship Id="rId4" Type="http://schemas.openxmlformats.org/officeDocument/2006/relationships/hyperlink" Target="https://en.wikipedia.org/wiki/Romanization_of_Gr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0" ma:contentTypeDescription="Create a new document." ma:contentTypeScope="" ma:versionID="c452361a2f2cd6b63b161ed3604349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4DA4C-802B-4211-9A52-664E64F7D642}">
  <ds:schemaRefs>
    <ds:schemaRef ds:uri="http://schemas.openxmlformats.org/officeDocument/2006/bibliography"/>
  </ds:schemaRefs>
</ds:datastoreItem>
</file>

<file path=customXml/itemProps2.xml><?xml version="1.0" encoding="utf-8"?>
<ds:datastoreItem xmlns:ds="http://schemas.openxmlformats.org/officeDocument/2006/customXml" ds:itemID="{98DE0A48-530F-4EAD-89C9-EB9FDAF38058}">
  <ds:schemaRefs>
    <ds:schemaRef ds:uri="http://schemas.microsoft.com/sharepoint/v3/contenttype/forms"/>
  </ds:schemaRefs>
</ds:datastoreItem>
</file>

<file path=customXml/itemProps3.xml><?xml version="1.0" encoding="utf-8"?>
<ds:datastoreItem xmlns:ds="http://schemas.openxmlformats.org/officeDocument/2006/customXml" ds:itemID="{A94E1804-E708-4AFA-AD0C-790BF37E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12197</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ST.61</vt:lpstr>
      <vt:lpstr>Standards - ST.61</vt:lpstr>
    </vt:vector>
  </TitlesOfParts>
  <Company>WIPO</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MOSTAJO Apolonia</cp:lastModifiedBy>
  <cp:revision>2</cp:revision>
  <cp:lastPrinted>2023-11-06T08:27:00Z</cp:lastPrinted>
  <dcterms:created xsi:type="dcterms:W3CDTF">2023-11-21T07:57:00Z</dcterms:created>
  <dcterms:modified xsi:type="dcterms:W3CDTF">2023-11-21T07:57:00Z</dcterms:modified>
  <cp:category/>
  <cp:contentStatus>Standard adopted  by the Committee on WIPO Standards at its eighth session on December 4,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bcb0ba33-ec5c-43c7-8186-f2f8af82e205</vt:lpwstr>
  </property>
  <property fmtid="{D5CDD505-2E9C-101B-9397-08002B2CF9AE}" pid="10" name="Classification">
    <vt:lpwstr>For Official Use Only</vt:lpwstr>
  </property>
  <property fmtid="{D5CDD505-2E9C-101B-9397-08002B2CF9AE}" pid="11" name="VisualMarkings">
    <vt:lpwstr>Footer</vt:lpwstr>
  </property>
  <property fmtid="{D5CDD505-2E9C-101B-9397-08002B2CF9AE}" pid="12" name="Alignment">
    <vt:lpwstr>Centre</vt:lpwstr>
  </property>
  <property fmtid="{D5CDD505-2E9C-101B-9397-08002B2CF9AE}" pid="13" name="Language">
    <vt:lpwstr>English</vt:lpwstr>
  </property>
  <property fmtid="{D5CDD505-2E9C-101B-9397-08002B2CF9AE}" pid="14" name="MSIP_Label_20773ee6-353b-4fb9-a59d-0b94c8c67bea_Enabled">
    <vt:lpwstr>true</vt:lpwstr>
  </property>
  <property fmtid="{D5CDD505-2E9C-101B-9397-08002B2CF9AE}" pid="15" name="MSIP_Label_20773ee6-353b-4fb9-a59d-0b94c8c67bea_SetDate">
    <vt:lpwstr>2023-10-31T09:26:17Z</vt:lpwstr>
  </property>
  <property fmtid="{D5CDD505-2E9C-101B-9397-08002B2CF9AE}" pid="16" name="MSIP_Label_20773ee6-353b-4fb9-a59d-0b94c8c67bea_Method">
    <vt:lpwstr>Privileged</vt:lpwstr>
  </property>
  <property fmtid="{D5CDD505-2E9C-101B-9397-08002B2CF9AE}" pid="17" name="MSIP_Label_20773ee6-353b-4fb9-a59d-0b94c8c67bea_Name">
    <vt:lpwstr>No markings</vt:lpwstr>
  </property>
  <property fmtid="{D5CDD505-2E9C-101B-9397-08002B2CF9AE}" pid="18" name="MSIP_Label_20773ee6-353b-4fb9-a59d-0b94c8c67bea_SiteId">
    <vt:lpwstr>faa31b06-8ccc-48c9-867f-f7510dd11c02</vt:lpwstr>
  </property>
  <property fmtid="{D5CDD505-2E9C-101B-9397-08002B2CF9AE}" pid="19" name="MSIP_Label_20773ee6-353b-4fb9-a59d-0b94c8c67bea_ActionId">
    <vt:lpwstr>7a0ecedd-994b-4433-afe0-5f1c33771da4</vt:lpwstr>
  </property>
  <property fmtid="{D5CDD505-2E9C-101B-9397-08002B2CF9AE}" pid="20" name="MSIP_Label_20773ee6-353b-4fb9-a59d-0b94c8c67bea_ContentBits">
    <vt:lpwstr>0</vt:lpwstr>
  </property>
</Properties>
</file>