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32C7D0" wp14:editId="712823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316866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143A43">
        <w:rPr>
          <w:rFonts w:ascii="Arial Black" w:hAnsi="Arial Black"/>
          <w:caps/>
          <w:sz w:val="15"/>
          <w:szCs w:val="15"/>
        </w:rPr>
        <w:t>5</w:t>
      </w:r>
    </w:p>
    <w:p w:rsidR="008B2CC1" w:rsidRPr="00143A43"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143A43">
        <w:rPr>
          <w:rFonts w:asciiTheme="minorHAnsi" w:hAnsiTheme="minorHAnsi" w:cstheme="minorHAnsi" w:hint="cs"/>
          <w:b/>
          <w:bCs/>
          <w:caps/>
          <w:sz w:val="15"/>
          <w:szCs w:val="15"/>
          <w:rtl/>
          <w:lang w:val="fr-CH"/>
        </w:rPr>
        <w:t>بالإنكليزية</w:t>
      </w:r>
    </w:p>
    <w:p w:rsidR="008B2CC1" w:rsidRPr="0070778E" w:rsidRDefault="00CC3E2D" w:rsidP="00143A43">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143A43">
        <w:rPr>
          <w:rFonts w:asciiTheme="minorHAnsi" w:hAnsiTheme="minorHAnsi" w:cstheme="minorHAnsi" w:hint="cs"/>
          <w:b/>
          <w:bCs/>
          <w:caps/>
          <w:sz w:val="15"/>
          <w:szCs w:val="15"/>
          <w:rtl/>
        </w:rPr>
        <w:t xml:space="preserve"> </w:t>
      </w:r>
      <w:r w:rsidR="00143A43" w:rsidRPr="00143A43">
        <w:rPr>
          <w:rFonts w:asciiTheme="minorHAnsi" w:hAnsiTheme="minorHAnsi" w:cstheme="minorHAnsi"/>
          <w:b/>
          <w:bCs/>
          <w:caps/>
          <w:sz w:val="15"/>
          <w:szCs w:val="15"/>
        </w:rPr>
        <w:t>21</w:t>
      </w:r>
      <w:r w:rsidR="00B2522A">
        <w:rPr>
          <w:rFonts w:asciiTheme="minorHAnsi" w:hAnsiTheme="minorHAnsi"/>
          <w:b/>
          <w:bCs/>
          <w:caps/>
          <w:sz w:val="15"/>
          <w:szCs w:val="15"/>
          <w:rtl/>
        </w:rPr>
        <w:t xml:space="preserve"> سبتمبر 2023</w:t>
      </w:r>
    </w:p>
    <w:bookmarkEnd w:id="2"/>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rsidR="008B2CC1" w:rsidRPr="00262607" w:rsidRDefault="00143A43" w:rsidP="00143A43">
      <w:pPr>
        <w:spacing w:after="360"/>
        <w:outlineLvl w:val="0"/>
        <w:rPr>
          <w:rFonts w:asciiTheme="minorHAnsi" w:hAnsiTheme="minorHAnsi" w:cstheme="minorHAnsi"/>
          <w:caps/>
          <w:sz w:val="24"/>
          <w:szCs w:val="24"/>
        </w:rPr>
      </w:pPr>
      <w:bookmarkStart w:id="3" w:name="TitleOfDoc"/>
      <w:r w:rsidRPr="00143A43">
        <w:rPr>
          <w:rFonts w:asciiTheme="minorHAnsi" w:hAnsiTheme="minorHAnsi"/>
          <w:caps/>
          <w:sz w:val="24"/>
          <w:szCs w:val="24"/>
          <w:rtl/>
        </w:rPr>
        <w:t xml:space="preserve">اقتراح مراجعة معيار الويبو </w:t>
      </w:r>
      <w:r w:rsidRPr="00143A43">
        <w:rPr>
          <w:rFonts w:asciiTheme="minorHAnsi" w:hAnsiTheme="minorHAnsi" w:cstheme="minorHAnsi"/>
          <w:caps/>
          <w:sz w:val="24"/>
          <w:szCs w:val="24"/>
        </w:rPr>
        <w:t>ST.88</w:t>
      </w:r>
    </w:p>
    <w:p w:rsidR="007969D1" w:rsidRPr="00143A43" w:rsidRDefault="00143A43" w:rsidP="00E15F75">
      <w:pPr>
        <w:pStyle w:val="BodyText"/>
        <w:rPr>
          <w:i/>
          <w:iCs/>
          <w:rtl/>
        </w:rPr>
      </w:pPr>
      <w:bookmarkStart w:id="4" w:name="Prepared"/>
      <w:bookmarkEnd w:id="3"/>
      <w:bookmarkEnd w:id="4"/>
      <w:r w:rsidRPr="00143A43">
        <w:rPr>
          <w:rFonts w:hint="cs"/>
          <w:i/>
          <w:iCs/>
          <w:rtl/>
        </w:rPr>
        <w:t>وثيقة من إعداد المشرفَين المشاركين على فرقة العمل المعنية بتصاوير التصاميم</w:t>
      </w:r>
    </w:p>
    <w:p w:rsidR="00E15F75" w:rsidRDefault="00E15F75" w:rsidP="00E15F75">
      <w:pPr>
        <w:pStyle w:val="BodyText"/>
        <w:rPr>
          <w:rFonts w:eastAsia="Times New Roman"/>
          <w:rtl/>
          <w:lang w:eastAsia="en-US"/>
        </w:rPr>
      </w:pPr>
    </w:p>
    <w:p w:rsidR="00143A43" w:rsidRDefault="00143A43" w:rsidP="00E15F75">
      <w:pPr>
        <w:pStyle w:val="BodyText"/>
        <w:rPr>
          <w:rFonts w:eastAsia="Times New Roman"/>
          <w:rtl/>
          <w:lang w:eastAsia="en-US"/>
        </w:rPr>
      </w:pPr>
    </w:p>
    <w:p w:rsidR="00143A43" w:rsidRPr="00143A43" w:rsidRDefault="00143A43" w:rsidP="00143A43">
      <w:pPr>
        <w:pStyle w:val="Heading2"/>
        <w:rPr>
          <w:rtl/>
        </w:rPr>
      </w:pPr>
      <w:r w:rsidRPr="00143A43">
        <w:rPr>
          <w:rFonts w:hint="cs"/>
          <w:rtl/>
        </w:rPr>
        <w:t>ملخص</w:t>
      </w:r>
    </w:p>
    <w:p w:rsidR="00143A43" w:rsidRPr="001A09F4" w:rsidRDefault="00143A43" w:rsidP="00143A43">
      <w:pPr>
        <w:pStyle w:val="ONUMA"/>
        <w:rPr>
          <w:rtl/>
        </w:rPr>
      </w:pPr>
      <w:r>
        <w:rPr>
          <w:rFonts w:hint="cs"/>
          <w:rtl/>
        </w:rPr>
        <w:t xml:space="preserve">تقترح فرقة العمل المعنية بتصاوير التصاميم (فرقة العمل) </w:t>
      </w:r>
      <w:proofErr w:type="spellStart"/>
      <w:r>
        <w:rPr>
          <w:rFonts w:hint="cs"/>
          <w:rtl/>
        </w:rPr>
        <w:t>تنقيحات</w:t>
      </w:r>
      <w:proofErr w:type="spellEnd"/>
      <w:r>
        <w:rPr>
          <w:rFonts w:hint="cs"/>
          <w:rtl/>
        </w:rPr>
        <w:t xml:space="preserve"> للنسخة الحالية من معيار الويبو </w:t>
      </w:r>
      <w:r>
        <w:t>ST.88</w:t>
      </w:r>
      <w:r>
        <w:rPr>
          <w:rFonts w:hint="cs"/>
          <w:rtl/>
        </w:rPr>
        <w:t xml:space="preserve"> من أجل إدراج توصيات بشأن الصور والنماذج ثلاثية الأبعاد من خلال الإشارة إلى معيار الويبو </w:t>
      </w:r>
      <w:r>
        <w:t>ST.91</w:t>
      </w:r>
      <w:r>
        <w:rPr>
          <w:rFonts w:hint="cs"/>
          <w:rtl/>
        </w:rPr>
        <w:t xml:space="preserve">، وتحسين الاتساق والوضوح عن </w:t>
      </w:r>
      <w:r w:rsidR="000042F0">
        <w:rPr>
          <w:rFonts w:hint="cs"/>
          <w:rtl/>
        </w:rPr>
        <w:t>طريق إجراء تغييرات مطبعية بسيطة.</w:t>
      </w:r>
      <w:bookmarkStart w:id="5" w:name="_GoBack"/>
      <w:bookmarkEnd w:id="5"/>
    </w:p>
    <w:p w:rsidR="00143A43" w:rsidRDefault="00143A43" w:rsidP="00143A43">
      <w:pPr>
        <w:pStyle w:val="Heading2"/>
        <w:rPr>
          <w:rtl/>
        </w:rPr>
      </w:pPr>
      <w:r>
        <w:rPr>
          <w:rFonts w:hint="cs"/>
          <w:rtl/>
        </w:rPr>
        <w:t>معلومات أساسية</w:t>
      </w:r>
    </w:p>
    <w:p w:rsidR="00143A43" w:rsidRDefault="00143A43" w:rsidP="00143A43">
      <w:pPr>
        <w:pStyle w:val="ONUMA"/>
        <w:rPr>
          <w:rtl/>
        </w:rPr>
      </w:pPr>
      <w:r>
        <w:rPr>
          <w:rFonts w:hint="cs"/>
          <w:rtl/>
        </w:rPr>
        <w:t xml:space="preserve">اعتمدت اللجنة المعنية بمعايير الويبو (لجنة المعايير)، في دورتها الثامنة المعقودة في نوفمبر 2020، معيار الويبو الجديد </w:t>
      </w:r>
      <w:r>
        <w:t>ST.88</w:t>
      </w:r>
      <w:r>
        <w:rPr>
          <w:rFonts w:hint="cs"/>
          <w:rtl/>
        </w:rPr>
        <w:t xml:space="preserve"> بعنوان "توصيات بشأن التصاوير الإلكترونية للتصاميم الصناعية"، وطلبت من فرقة العمل إعداد اقتراح بشأن معالجة نسق الرسومات الموجهة القابلة للتحجيم (</w:t>
      </w:r>
      <w:r>
        <w:t>SVG</w:t>
      </w:r>
      <w:r>
        <w:rPr>
          <w:rFonts w:hint="cs"/>
          <w:rtl/>
        </w:rPr>
        <w:t xml:space="preserve">) في الدورة المقبلة للجنة (انظر الوثيقة </w:t>
      </w:r>
      <w:r>
        <w:t>CWS/8/24</w:t>
      </w:r>
      <w:r>
        <w:rPr>
          <w:rFonts w:hint="cs"/>
          <w:rtl/>
        </w:rPr>
        <w:t>، الفقرات من 31 إلى 41).  وفي ذلك الوقت، لُوحظ أيضاً أن المعيار بصيغته المعتمدة لا يقدّم توصيات بشأن الصور والنماذج ثلاثية الأبعاد، واقتُرح إعادة النظر في الموضوع في وقت لاحق من أجل مراجعة المعيار إذا لزم الأمر.</w:t>
      </w:r>
    </w:p>
    <w:p w:rsidR="00143A43" w:rsidRDefault="00143A43" w:rsidP="00143A43">
      <w:pPr>
        <w:pStyle w:val="ONUMA"/>
        <w:rPr>
          <w:rtl/>
        </w:rPr>
      </w:pPr>
      <w:r>
        <w:rPr>
          <w:rFonts w:hint="cs"/>
          <w:rtl/>
        </w:rPr>
        <w:t xml:space="preserve"> ووافقت لجنة المعايير في دورتها التاسعة على مراجعة معيار الويبو </w:t>
      </w:r>
      <w:r>
        <w:t>ST.88</w:t>
      </w:r>
      <w:r>
        <w:rPr>
          <w:rFonts w:hint="cs"/>
          <w:rtl/>
        </w:rPr>
        <w:t xml:space="preserve">، وإدراج نسق الرسومات الموجهة القابلة للتحجيم كنسق اختياري في الفقرة 12 من المعيار (انظر الوثيقة </w:t>
      </w:r>
      <w:r>
        <w:t>CWS/9/25</w:t>
      </w:r>
      <w:r>
        <w:rPr>
          <w:rFonts w:hint="cs"/>
          <w:rtl/>
        </w:rPr>
        <w:t>، الفقرات من 80 إلى 83).</w:t>
      </w:r>
    </w:p>
    <w:p w:rsidR="00143A43" w:rsidRDefault="00143A43" w:rsidP="00143A43">
      <w:pPr>
        <w:pStyle w:val="ONUMA"/>
        <w:rPr>
          <w:rtl/>
        </w:rPr>
      </w:pPr>
      <w:r>
        <w:rPr>
          <w:rFonts w:hint="cs"/>
          <w:rtl/>
        </w:rPr>
        <w:t xml:space="preserve">وعقب اعتماد معيار الويبو الجديد </w:t>
      </w:r>
      <w:r>
        <w:t>ST.91</w:t>
      </w:r>
      <w:r>
        <w:rPr>
          <w:rFonts w:hint="cs"/>
          <w:rtl/>
        </w:rPr>
        <w:t xml:space="preserve"> بعنوان "توصيات بشأن النماذج والصور الرقمية الثلاثية الأبعاد" في الدورة التاسعة للجنة، ومع مراعاة المهمة رقم 57 "ضمان المراجعات والتحديثات اللازمة لمعيار الويبو </w:t>
      </w:r>
      <w:r>
        <w:t>ST.88"</w:t>
      </w:r>
      <w:r>
        <w:rPr>
          <w:rFonts w:hint="cs"/>
          <w:rtl/>
        </w:rPr>
        <w:t xml:space="preserve">، نظر المشرفان المشاركان في فرقة العمل مرة أخرى في مسألة إدراج توصيات بشأن الأبعاد الثلاثية في معيار الويبو </w:t>
      </w:r>
      <w:r>
        <w:t>ST.88</w:t>
      </w:r>
      <w:r>
        <w:rPr>
          <w:rFonts w:hint="cs"/>
          <w:rtl/>
        </w:rPr>
        <w:t xml:space="preserve">، إما بصورة صريحة أو عن طريق الإشارة إلى معيار الويبو </w:t>
      </w:r>
      <w:r>
        <w:t>ST.91</w:t>
      </w:r>
      <w:r>
        <w:rPr>
          <w:rFonts w:hint="cs"/>
          <w:rtl/>
        </w:rPr>
        <w:t>.</w:t>
      </w:r>
    </w:p>
    <w:p w:rsidR="00143A43" w:rsidRPr="00864FF7" w:rsidRDefault="00143A43" w:rsidP="00143A43">
      <w:pPr>
        <w:pStyle w:val="ONUMA"/>
        <w:rPr>
          <w:rtl/>
        </w:rPr>
      </w:pPr>
      <w:r>
        <w:rPr>
          <w:rFonts w:hint="cs"/>
          <w:rtl/>
        </w:rPr>
        <w:lastRenderedPageBreak/>
        <w:t xml:space="preserve">وخلال عام 2023، نُشر على صفحة الويكي الخاصة بفرقة العمل مشروعان مشفوعان بجولتين للمناقشة بين أعضاء فرقة العمل. وقد أُدرجت جميع التعقيبات الواردة من أعضاء فرقة العمل، وهي واردة هذا الاقتراح النهائي لمراجعة معيار الويبو </w:t>
      </w:r>
      <w:r>
        <w:t>ST.88</w:t>
      </w:r>
      <w:r>
        <w:rPr>
          <w:rFonts w:hint="cs"/>
          <w:rtl/>
        </w:rPr>
        <w:t>.</w:t>
      </w:r>
    </w:p>
    <w:p w:rsidR="00143A43" w:rsidRPr="00143A43" w:rsidRDefault="00143A43" w:rsidP="00143A43">
      <w:pPr>
        <w:pStyle w:val="Heading2"/>
        <w:rPr>
          <w:rtl/>
        </w:rPr>
      </w:pPr>
      <w:r w:rsidRPr="00143A43">
        <w:rPr>
          <w:rFonts w:hint="cs"/>
          <w:rtl/>
        </w:rPr>
        <w:t xml:space="preserve">المراجعة المقترحة لمعيار الويبو </w:t>
      </w:r>
      <w:r w:rsidRPr="00143A43">
        <w:rPr>
          <w:b/>
          <w:bCs w:val="0"/>
          <w:i w:val="0"/>
          <w:iCs/>
        </w:rPr>
        <w:t>ST.88</w:t>
      </w:r>
    </w:p>
    <w:p w:rsidR="00143A43" w:rsidRDefault="00143A43" w:rsidP="00B2522A">
      <w:pPr>
        <w:pStyle w:val="ONUMA"/>
        <w:rPr>
          <w:rtl/>
        </w:rPr>
      </w:pPr>
      <w:r>
        <w:rPr>
          <w:rFonts w:hint="cs"/>
          <w:rtl/>
        </w:rPr>
        <w:t xml:space="preserve">أعدت فرقة العمل اقتراحاً بشأن مراجعة معيار الويبو </w:t>
      </w:r>
      <w:r>
        <w:t>ST.88</w:t>
      </w:r>
      <w:r>
        <w:rPr>
          <w:rFonts w:hint="cs"/>
          <w:rtl/>
        </w:rPr>
        <w:t xml:space="preserve"> لكي تنظر فيه لجنة المعايير وتوافق عليه، عند الاقتضاء. وترد المراجعة المقترحة بالتفصيل في مرفق وثيقة العمل هذه، ويرد تلخيصها أدناه. ويمكن تصنيف نوعي التغييرات على النحو التالي:</w:t>
      </w:r>
    </w:p>
    <w:p w:rsidR="00143A43" w:rsidRDefault="00143A43" w:rsidP="00143A43">
      <w:pPr>
        <w:pStyle w:val="ONUME"/>
        <w:numPr>
          <w:ilvl w:val="0"/>
          <w:numId w:val="30"/>
        </w:numPr>
        <w:tabs>
          <w:tab w:val="left" w:pos="1080"/>
        </w:tabs>
        <w:spacing w:after="120"/>
        <w:ind w:left="1080"/>
        <w:rPr>
          <w:rtl/>
        </w:rPr>
      </w:pPr>
      <w:r>
        <w:rPr>
          <w:rFonts w:hint="cs"/>
          <w:u w:val="single"/>
          <w:rtl/>
        </w:rPr>
        <w:t>الفئة 1</w:t>
      </w:r>
      <w:r>
        <w:rPr>
          <w:rFonts w:hint="cs"/>
          <w:rtl/>
        </w:rPr>
        <w:t xml:space="preserve">: تتعلق هذه الفئة بإدراج توصيات بشأن الصور والنماذج ثلاثية الأبعاد من خلال الإشارة إلى معيار الويبو </w:t>
      </w:r>
      <w:r>
        <w:t>ST.91</w:t>
      </w:r>
      <w:r>
        <w:rPr>
          <w:rFonts w:hint="cs"/>
          <w:rtl/>
        </w:rPr>
        <w:t>؛</w:t>
      </w:r>
    </w:p>
    <w:p w:rsidR="00143A43" w:rsidRDefault="00143A43" w:rsidP="00143A43">
      <w:pPr>
        <w:pStyle w:val="ONUME"/>
        <w:numPr>
          <w:ilvl w:val="0"/>
          <w:numId w:val="30"/>
        </w:numPr>
        <w:tabs>
          <w:tab w:val="left" w:pos="1080"/>
        </w:tabs>
        <w:ind w:left="1080"/>
        <w:rPr>
          <w:rtl/>
        </w:rPr>
      </w:pPr>
      <w:r>
        <w:rPr>
          <w:rFonts w:hint="cs"/>
          <w:u w:val="single"/>
          <w:rtl/>
        </w:rPr>
        <w:t>الفئة 2</w:t>
      </w:r>
      <w:r>
        <w:rPr>
          <w:rFonts w:hint="cs"/>
          <w:rtl/>
        </w:rPr>
        <w:t>: تغطي هذه الفئة التغييرات المطبعية الطفيفة من أجل تحسين الاتساق والوضوح.</w:t>
      </w:r>
    </w:p>
    <w:p w:rsidR="00143A43" w:rsidRDefault="00143A43" w:rsidP="00B2522A">
      <w:pPr>
        <w:pStyle w:val="ONUMA"/>
        <w:rPr>
          <w:rtl/>
        </w:rPr>
      </w:pPr>
      <w:r>
        <w:rPr>
          <w:rFonts w:hint="cs"/>
          <w:rtl/>
        </w:rPr>
        <w:t>ويرد فيما يلي ملخص للتغييرات المندرجة ضمن الفئة 1، كما هو مبين في المرفق:</w:t>
      </w:r>
    </w:p>
    <w:p w:rsidR="00143A43" w:rsidRDefault="00143A43" w:rsidP="00143A43">
      <w:pPr>
        <w:pStyle w:val="ONUME"/>
        <w:numPr>
          <w:ilvl w:val="0"/>
          <w:numId w:val="32"/>
        </w:numPr>
        <w:tabs>
          <w:tab w:val="num" w:pos="1134"/>
        </w:tabs>
        <w:spacing w:after="120"/>
        <w:ind w:left="562" w:firstLine="0"/>
        <w:rPr>
          <w:rtl/>
        </w:rPr>
      </w:pPr>
      <w:r>
        <w:rPr>
          <w:rFonts w:hint="cs"/>
          <w:rtl/>
        </w:rPr>
        <w:t>الفقرة 3 (أ): تحديث التعريف الحالي لمصطلح "</w:t>
      </w:r>
      <w:r>
        <w:rPr>
          <w:i/>
          <w:iCs/>
        </w:rPr>
        <w:t>3D model</w:t>
      </w:r>
      <w:r>
        <w:rPr>
          <w:rFonts w:hint="cs"/>
          <w:rtl/>
        </w:rPr>
        <w:t xml:space="preserve">" (نموذج ثلاثي الأبعاد) للتماشي مع التعريف الوارد في معيار الويبو </w:t>
      </w:r>
      <w:r>
        <w:t>ST.91</w:t>
      </w:r>
      <w:r>
        <w:rPr>
          <w:rFonts w:hint="cs"/>
          <w:rtl/>
        </w:rPr>
        <w:t xml:space="preserve">؛ وإضافة حاشية تشير إلى المعيار </w:t>
      </w:r>
      <w:r>
        <w:t>ST.91</w:t>
      </w:r>
      <w:r>
        <w:rPr>
          <w:rFonts w:hint="cs"/>
          <w:rtl/>
        </w:rPr>
        <w:t>؛</w:t>
      </w:r>
    </w:p>
    <w:p w:rsidR="00143A43" w:rsidRPr="007A799B" w:rsidRDefault="00143A43" w:rsidP="00F52F5F">
      <w:pPr>
        <w:pStyle w:val="ONUME"/>
        <w:numPr>
          <w:ilvl w:val="0"/>
          <w:numId w:val="32"/>
        </w:numPr>
        <w:tabs>
          <w:tab w:val="num" w:pos="1134"/>
        </w:tabs>
        <w:spacing w:after="120"/>
        <w:ind w:left="562" w:firstLine="0"/>
        <w:rPr>
          <w:rtl/>
        </w:rPr>
      </w:pPr>
      <w:r>
        <w:rPr>
          <w:rFonts w:hint="cs"/>
          <w:rtl/>
        </w:rPr>
        <w:t>الفقرة 3 (ب): إضافة مصطلح جديد هو "</w:t>
      </w:r>
      <w:r>
        <w:rPr>
          <w:i/>
          <w:iCs/>
        </w:rPr>
        <w:t xml:space="preserve">3D </w:t>
      </w:r>
      <w:bookmarkStart w:id="6" w:name="_Int_kqs1krDU"/>
      <w:r>
        <w:rPr>
          <w:i/>
          <w:iCs/>
        </w:rPr>
        <w:t>image</w:t>
      </w:r>
      <w:bookmarkEnd w:id="6"/>
      <w:r>
        <w:rPr>
          <w:rFonts w:hint="cs"/>
          <w:rtl/>
        </w:rPr>
        <w:t xml:space="preserve">" (صورة ثلاثية الأبعاد) مصحوب بالتعريف الوارد في المعيار </w:t>
      </w:r>
      <w:r>
        <w:t>ST.91</w:t>
      </w:r>
      <w:r>
        <w:rPr>
          <w:rFonts w:hint="cs"/>
          <w:rtl/>
        </w:rPr>
        <w:t xml:space="preserve">؛ وإضافة حاشية تشير إلى المعيار </w:t>
      </w:r>
      <w:r>
        <w:t>ST.91</w:t>
      </w:r>
      <w:r>
        <w:rPr>
          <w:rFonts w:hint="cs"/>
          <w:rtl/>
        </w:rPr>
        <w:t>؛</w:t>
      </w:r>
    </w:p>
    <w:p w:rsidR="00143A43" w:rsidRDefault="00143A43" w:rsidP="00143A43">
      <w:pPr>
        <w:pStyle w:val="ONUME"/>
        <w:numPr>
          <w:ilvl w:val="0"/>
          <w:numId w:val="32"/>
        </w:numPr>
        <w:tabs>
          <w:tab w:val="num" w:pos="1134"/>
        </w:tabs>
        <w:spacing w:after="120"/>
        <w:ind w:left="562" w:firstLine="0"/>
        <w:rPr>
          <w:rtl/>
        </w:rPr>
      </w:pPr>
      <w:r>
        <w:rPr>
          <w:rFonts w:hint="cs"/>
          <w:rtl/>
        </w:rPr>
        <w:t>الفقرة 5 (د): إضافة إشارة جديدة، وهي "</w:t>
      </w:r>
      <w:r>
        <w:rPr>
          <w:rFonts w:hint="cs"/>
          <w:i/>
          <w:iCs/>
          <w:rtl/>
        </w:rPr>
        <w:t xml:space="preserve">معيار الويبو </w:t>
      </w:r>
      <w:r>
        <w:rPr>
          <w:i/>
          <w:iCs/>
        </w:rPr>
        <w:t>ST.91</w:t>
      </w:r>
      <w:r>
        <w:rPr>
          <w:rFonts w:hint="cs"/>
          <w:i/>
          <w:iCs/>
          <w:rtl/>
        </w:rPr>
        <w:t>: توصيات بشأن النماذج والصور الرقمية الثلاثية الأبعاد</w:t>
      </w:r>
      <w:r>
        <w:rPr>
          <w:rFonts w:hint="cs"/>
          <w:rtl/>
        </w:rPr>
        <w:t>"؛</w:t>
      </w:r>
    </w:p>
    <w:p w:rsidR="00143A43" w:rsidRDefault="00143A43" w:rsidP="00143A43">
      <w:pPr>
        <w:pStyle w:val="ONUME"/>
        <w:numPr>
          <w:ilvl w:val="0"/>
          <w:numId w:val="32"/>
        </w:numPr>
        <w:tabs>
          <w:tab w:val="num" w:pos="1134"/>
        </w:tabs>
        <w:spacing w:after="120"/>
        <w:ind w:left="562" w:firstLine="0"/>
        <w:rPr>
          <w:rtl/>
        </w:rPr>
      </w:pPr>
      <w:r>
        <w:rPr>
          <w:rFonts w:hint="cs"/>
          <w:rtl/>
        </w:rPr>
        <w:t>الفقرة 17: إضافة عنوان لقسم جديد وفقرة على النحو التالي:</w:t>
      </w:r>
    </w:p>
    <w:p w:rsidR="00143A43" w:rsidRPr="00F52F5F" w:rsidRDefault="00143A43" w:rsidP="00143A43">
      <w:pPr>
        <w:pStyle w:val="ListParagraph"/>
        <w:spacing w:after="120"/>
        <w:rPr>
          <w:b/>
          <w:bCs/>
          <w:i/>
          <w:iCs/>
          <w:sz w:val="24"/>
          <w:szCs w:val="24"/>
          <w:rtl/>
        </w:rPr>
      </w:pPr>
      <w:r w:rsidRPr="00F52F5F">
        <w:rPr>
          <w:rFonts w:hint="cs"/>
          <w:b/>
          <w:bCs/>
          <w:i/>
          <w:iCs/>
          <w:sz w:val="24"/>
          <w:szCs w:val="24"/>
          <w:rtl/>
        </w:rPr>
        <w:t>"توصيات بشأن نسق الصور والنماذج الإلكترونية ثلاثية الأبعاد وحجمها</w:t>
      </w:r>
    </w:p>
    <w:p w:rsidR="00143A43" w:rsidRDefault="00143A43" w:rsidP="00F52F5F">
      <w:pPr>
        <w:pStyle w:val="ListParagraph"/>
        <w:spacing w:after="120"/>
        <w:contextualSpacing w:val="0"/>
        <w:rPr>
          <w:rtl/>
        </w:rPr>
      </w:pPr>
      <w:r>
        <w:rPr>
          <w:rFonts w:hint="cs"/>
          <w:i/>
          <w:iCs/>
          <w:rtl/>
        </w:rPr>
        <w:t>17.</w:t>
      </w:r>
      <w:r>
        <w:rPr>
          <w:rFonts w:hint="cs"/>
          <w:i/>
          <w:iCs/>
          <w:rtl/>
        </w:rPr>
        <w:tab/>
        <w:t xml:space="preserve">ويُوصى بأن تتبع أنساق الصور والنماذج ثلاثية الأبعاد للتصاميم الصناعية، عندما يقبلها المكتب، التوصيات ذات الصلة الواردة في معيار الويبو </w:t>
      </w:r>
      <w:r>
        <w:rPr>
          <w:i/>
          <w:iCs/>
        </w:rPr>
        <w:t>ST.91</w:t>
      </w:r>
      <w:r w:rsidR="00F52F5F">
        <w:rPr>
          <w:rFonts w:hint="cs"/>
          <w:i/>
          <w:iCs/>
          <w:rtl/>
        </w:rPr>
        <w:t>"</w:t>
      </w:r>
      <w:r>
        <w:rPr>
          <w:rFonts w:hint="cs"/>
          <w:i/>
          <w:iCs/>
          <w:rtl/>
        </w:rPr>
        <w:t>؛</w:t>
      </w:r>
    </w:p>
    <w:p w:rsidR="00143A43" w:rsidRDefault="00143A43" w:rsidP="00143A43">
      <w:pPr>
        <w:pStyle w:val="ONUME"/>
        <w:numPr>
          <w:ilvl w:val="0"/>
          <w:numId w:val="32"/>
        </w:numPr>
        <w:tabs>
          <w:tab w:val="num" w:pos="1134"/>
        </w:tabs>
        <w:spacing w:after="120"/>
        <w:ind w:left="562" w:firstLine="0"/>
        <w:rPr>
          <w:rtl/>
        </w:rPr>
      </w:pPr>
      <w:r>
        <w:rPr>
          <w:rFonts w:hint="cs"/>
          <w:rtl/>
        </w:rPr>
        <w:t>الفقرة 25: إضافة فقرة جديدة</w:t>
      </w:r>
      <w:r w:rsidR="007A0217">
        <w:rPr>
          <w:rFonts w:hint="cs"/>
          <w:rtl/>
        </w:rPr>
        <w:t xml:space="preserve">، </w:t>
      </w:r>
      <w:r>
        <w:rPr>
          <w:rFonts w:hint="cs"/>
          <w:rtl/>
        </w:rPr>
        <w:t>على النحو التالي:</w:t>
      </w:r>
    </w:p>
    <w:p w:rsidR="00143A43" w:rsidRPr="007A799B" w:rsidRDefault="00143A43" w:rsidP="00143A43">
      <w:pPr>
        <w:spacing w:after="120"/>
        <w:ind w:left="720"/>
        <w:rPr>
          <w:rtl/>
        </w:rPr>
      </w:pPr>
      <w:r>
        <w:rPr>
          <w:rFonts w:hint="cs"/>
          <w:i/>
          <w:iCs/>
          <w:rtl/>
        </w:rPr>
        <w:t xml:space="preserve">"وإذا قُدمت </w:t>
      </w:r>
      <w:proofErr w:type="spellStart"/>
      <w:r>
        <w:rPr>
          <w:rFonts w:hint="cs"/>
          <w:i/>
          <w:iCs/>
          <w:rtl/>
        </w:rPr>
        <w:t>الهولوغرامات</w:t>
      </w:r>
      <w:proofErr w:type="spellEnd"/>
      <w:r>
        <w:rPr>
          <w:rFonts w:hint="cs"/>
          <w:i/>
          <w:iCs/>
          <w:rtl/>
        </w:rPr>
        <w:t xml:space="preserve"> على أنها صور أو نماذج ثلاثية الأبعاد، فينبغي حينها أن تُتبع التوصيات المتعلقة بالصور والنماذج ثلاثية الأبعاد المذكورة أعلاه"؛</w:t>
      </w:r>
    </w:p>
    <w:p w:rsidR="00143A43" w:rsidRDefault="00143A43" w:rsidP="00143A43">
      <w:pPr>
        <w:pStyle w:val="ONUME"/>
        <w:numPr>
          <w:ilvl w:val="0"/>
          <w:numId w:val="32"/>
        </w:numPr>
        <w:tabs>
          <w:tab w:val="num" w:pos="1134"/>
        </w:tabs>
        <w:spacing w:after="120"/>
        <w:ind w:left="562" w:firstLine="0"/>
        <w:rPr>
          <w:rtl/>
        </w:rPr>
      </w:pPr>
      <w:r>
        <w:rPr>
          <w:rFonts w:hint="cs"/>
          <w:rtl/>
        </w:rPr>
        <w:t>الفقرات من 33 إلى 35: تحديث نهاية كل فقرة بإضافة ما يلي:</w:t>
      </w:r>
    </w:p>
    <w:p w:rsidR="00143A43" w:rsidRPr="00B61419" w:rsidRDefault="00143A43" w:rsidP="00B61419">
      <w:pPr>
        <w:pStyle w:val="ListParagraph"/>
        <w:spacing w:after="120"/>
        <w:contextualSpacing w:val="0"/>
        <w:rPr>
          <w:rtl/>
          <w:lang w:val="fr-CH"/>
        </w:rPr>
      </w:pPr>
      <w:r>
        <w:rPr>
          <w:rFonts w:hint="cs"/>
          <w:rtl/>
        </w:rPr>
        <w:t xml:space="preserve"> "(فيما يتعلق بالتوصيات المحددة للصورة والنماذج ثلاثية الأبعاد، انظر أيضاً معيار الويبو </w:t>
      </w:r>
      <w:r>
        <w:t>ST.91</w:t>
      </w:r>
      <w:r w:rsidR="00CE244D">
        <w:rPr>
          <w:rFonts w:hint="cs"/>
          <w:rtl/>
        </w:rPr>
        <w:t>)</w:t>
      </w:r>
      <w:r w:rsidR="00B61419">
        <w:rPr>
          <w:rFonts w:hint="cs"/>
          <w:rtl/>
        </w:rPr>
        <w:t>"</w:t>
      </w:r>
      <w:r w:rsidR="00B61419">
        <w:rPr>
          <w:rFonts w:hint="cs"/>
          <w:rtl/>
          <w:lang w:val="fr-CH"/>
        </w:rPr>
        <w:t>؛</w:t>
      </w:r>
    </w:p>
    <w:p w:rsidR="00143A43" w:rsidRDefault="00143A43" w:rsidP="00143A43">
      <w:pPr>
        <w:pStyle w:val="ONUME"/>
        <w:numPr>
          <w:ilvl w:val="0"/>
          <w:numId w:val="32"/>
        </w:numPr>
        <w:tabs>
          <w:tab w:val="num" w:pos="1134"/>
        </w:tabs>
        <w:spacing w:after="120"/>
        <w:ind w:left="562" w:firstLine="0"/>
        <w:rPr>
          <w:rtl/>
        </w:rPr>
      </w:pPr>
      <w:r>
        <w:rPr>
          <w:rFonts w:hint="cs"/>
          <w:rtl/>
        </w:rPr>
        <w:t>الفقرة 41: إضافة فقرة جديدة بشأن توصيات تحويل الصور الإلكترونية، على النحو التالي:</w:t>
      </w:r>
    </w:p>
    <w:p w:rsidR="00143A43" w:rsidRDefault="00143A43" w:rsidP="00143A43">
      <w:pPr>
        <w:pStyle w:val="ListParagraph"/>
        <w:spacing w:after="120"/>
        <w:rPr>
          <w:rtl/>
        </w:rPr>
      </w:pPr>
      <w:r>
        <w:rPr>
          <w:rFonts w:hint="cs"/>
          <w:i/>
          <w:iCs/>
          <w:rtl/>
        </w:rPr>
        <w:t xml:space="preserve">"وبغية تحويل الصور والنماذج ثلاثية الأبعاد، بما في ذلك تحويل الصور أو النماذج ثلاثية الأبعاد إلى عروض ثنائية الأبعاد، ينبغي اتباع التوصيات ذات الصلة الواردة في معيار الويبو </w:t>
      </w:r>
      <w:r>
        <w:rPr>
          <w:i/>
          <w:iCs/>
        </w:rPr>
        <w:t>ST.91</w:t>
      </w:r>
      <w:r w:rsidR="007A207F">
        <w:rPr>
          <w:rFonts w:hint="cs"/>
          <w:i/>
          <w:iCs/>
          <w:rtl/>
        </w:rPr>
        <w:t>"</w:t>
      </w:r>
      <w:r>
        <w:rPr>
          <w:rFonts w:hint="cs"/>
          <w:i/>
          <w:iCs/>
          <w:rtl/>
        </w:rPr>
        <w:t>؛</w:t>
      </w:r>
    </w:p>
    <w:p w:rsidR="00143A43" w:rsidRDefault="00143A43" w:rsidP="00143A43">
      <w:pPr>
        <w:pStyle w:val="ONUME"/>
        <w:numPr>
          <w:ilvl w:val="0"/>
          <w:numId w:val="32"/>
        </w:numPr>
        <w:tabs>
          <w:tab w:val="num" w:pos="1134"/>
        </w:tabs>
        <w:spacing w:after="120"/>
        <w:ind w:left="562" w:firstLine="0"/>
        <w:rPr>
          <w:rtl/>
        </w:rPr>
      </w:pPr>
      <w:r>
        <w:rPr>
          <w:rFonts w:hint="cs"/>
          <w:rtl/>
        </w:rPr>
        <w:t xml:space="preserve">الفقرة 25: إضافة فقرة جديدة بشأن توصيات التمثيل </w:t>
      </w:r>
      <w:proofErr w:type="spellStart"/>
      <w:r>
        <w:rPr>
          <w:rFonts w:hint="cs"/>
          <w:rtl/>
        </w:rPr>
        <w:t>الهولوغرامي</w:t>
      </w:r>
      <w:proofErr w:type="spellEnd"/>
      <w:r>
        <w:rPr>
          <w:rFonts w:hint="cs"/>
          <w:rtl/>
        </w:rPr>
        <w:t>، على النحو التالي:</w:t>
      </w:r>
    </w:p>
    <w:p w:rsidR="00143A43" w:rsidRPr="007A799B" w:rsidRDefault="00143A43" w:rsidP="004A0F38">
      <w:pPr>
        <w:spacing w:after="120"/>
        <w:ind w:left="720"/>
        <w:rPr>
          <w:rtl/>
        </w:rPr>
      </w:pPr>
      <w:r>
        <w:rPr>
          <w:rFonts w:hint="cs"/>
          <w:i/>
          <w:iCs/>
          <w:rtl/>
        </w:rPr>
        <w:t xml:space="preserve">"وإذا قُدمت </w:t>
      </w:r>
      <w:proofErr w:type="spellStart"/>
      <w:r>
        <w:rPr>
          <w:rFonts w:hint="cs"/>
          <w:i/>
          <w:iCs/>
          <w:rtl/>
        </w:rPr>
        <w:t>الهولوغرامات</w:t>
      </w:r>
      <w:proofErr w:type="spellEnd"/>
      <w:r>
        <w:rPr>
          <w:rFonts w:hint="cs"/>
          <w:i/>
          <w:iCs/>
          <w:rtl/>
        </w:rPr>
        <w:t xml:space="preserve"> على أنها صور أو نماذج ثلاثية الأبعاد، فينبغي حينها أن تُتبع التوصيات المتعلقة بالصور والنماذج ثلاثية الأبعاد المذكورة أعلاه"</w:t>
      </w:r>
      <w:r w:rsidR="004A0F38">
        <w:rPr>
          <w:rFonts w:hint="cs"/>
          <w:i/>
          <w:iCs/>
          <w:rtl/>
        </w:rPr>
        <w:t>؛</w:t>
      </w:r>
    </w:p>
    <w:p w:rsidR="00143A43" w:rsidRDefault="00143A43" w:rsidP="00143A43">
      <w:pPr>
        <w:pStyle w:val="ONUME"/>
        <w:numPr>
          <w:ilvl w:val="0"/>
          <w:numId w:val="32"/>
        </w:numPr>
        <w:tabs>
          <w:tab w:val="num" w:pos="1134"/>
        </w:tabs>
        <w:spacing w:after="120"/>
        <w:ind w:left="562" w:firstLine="0"/>
        <w:rPr>
          <w:rtl/>
        </w:rPr>
      </w:pPr>
      <w:r>
        <w:rPr>
          <w:rFonts w:hint="cs"/>
          <w:rtl/>
        </w:rPr>
        <w:t>الفقرات من 33 إلى 35: تحديث نهاية كل فقرة بإضافة ما يلي:</w:t>
      </w:r>
    </w:p>
    <w:p w:rsidR="00143A43" w:rsidRPr="00072AB7" w:rsidRDefault="00143A43" w:rsidP="004A0F38">
      <w:pPr>
        <w:pStyle w:val="ListParagraph"/>
        <w:spacing w:after="120"/>
        <w:contextualSpacing w:val="0"/>
        <w:rPr>
          <w:rtl/>
        </w:rPr>
      </w:pPr>
      <w:r>
        <w:rPr>
          <w:rFonts w:hint="cs"/>
          <w:i/>
          <w:iCs/>
          <w:rtl/>
        </w:rPr>
        <w:t xml:space="preserve">"(فيما يتعلق بالتوصيات المحددة للصورة والنماذج ثلاثية الأبعاد، انظر أيضاً معيار الويبو </w:t>
      </w:r>
      <w:r>
        <w:rPr>
          <w:i/>
          <w:iCs/>
        </w:rPr>
        <w:t>ST.91</w:t>
      </w:r>
      <w:r w:rsidR="004A0F38">
        <w:rPr>
          <w:rFonts w:hint="cs"/>
          <w:i/>
          <w:iCs/>
          <w:rtl/>
        </w:rPr>
        <w:t>)</w:t>
      </w:r>
      <w:r>
        <w:rPr>
          <w:i/>
          <w:iCs/>
        </w:rPr>
        <w:t>."</w:t>
      </w:r>
    </w:p>
    <w:p w:rsidR="00143A43" w:rsidRDefault="00143A43" w:rsidP="00B2522A">
      <w:pPr>
        <w:pStyle w:val="ONUMA"/>
        <w:rPr>
          <w:rtl/>
        </w:rPr>
      </w:pPr>
      <w:r>
        <w:rPr>
          <w:rFonts w:hint="cs"/>
          <w:rtl/>
        </w:rPr>
        <w:t xml:space="preserve">ويرد فيما يلي ملخص للتغييرات المندرجة ضمن الفئة 2، كما هو مبين في المرفق </w:t>
      </w:r>
      <w:r w:rsidRPr="004A0F38">
        <w:rPr>
          <w:rFonts w:hint="cs"/>
          <w:i/>
          <w:iCs/>
          <w:rtl/>
        </w:rPr>
        <w:t>[</w:t>
      </w:r>
      <w:r>
        <w:rPr>
          <w:rFonts w:hint="cs"/>
          <w:i/>
          <w:iCs/>
          <w:rtl/>
        </w:rPr>
        <w:t xml:space="preserve">ملاحظة: يعني وجود </w:t>
      </w:r>
      <w:r>
        <w:rPr>
          <w:rFonts w:hint="cs"/>
          <w:i/>
          <w:iCs/>
          <w:strike/>
          <w:rtl/>
        </w:rPr>
        <w:t>الشطب</w:t>
      </w:r>
      <w:r>
        <w:rPr>
          <w:rFonts w:hint="cs"/>
          <w:i/>
          <w:iCs/>
          <w:rtl/>
        </w:rPr>
        <w:t xml:space="preserve"> أن العبارة محذوفة، و</w:t>
      </w:r>
      <w:r>
        <w:rPr>
          <w:rFonts w:hint="cs"/>
          <w:i/>
          <w:iCs/>
          <w:u w:val="single"/>
          <w:rtl/>
        </w:rPr>
        <w:t>التسطير</w:t>
      </w:r>
      <w:r>
        <w:rPr>
          <w:rFonts w:hint="cs"/>
          <w:i/>
          <w:iCs/>
          <w:rtl/>
        </w:rPr>
        <w:t xml:space="preserve"> أن العبارة مضافة]</w:t>
      </w:r>
    </w:p>
    <w:p w:rsidR="00143A43" w:rsidRDefault="00143A43" w:rsidP="00143A43">
      <w:pPr>
        <w:pStyle w:val="ONUME"/>
        <w:numPr>
          <w:ilvl w:val="0"/>
          <w:numId w:val="33"/>
        </w:numPr>
        <w:spacing w:after="120"/>
        <w:ind w:left="922"/>
        <w:rPr>
          <w:rtl/>
        </w:rPr>
      </w:pPr>
      <w:r>
        <w:rPr>
          <w:rFonts w:hint="cs"/>
          <w:rtl/>
        </w:rPr>
        <w:t xml:space="preserve"> الفقرة 1: تحديث نص المقدمة من أجل المواءمة مع عناوين الأقسام، على النحو التالي:</w:t>
      </w:r>
    </w:p>
    <w:p w:rsidR="00143A43" w:rsidRDefault="00143A43" w:rsidP="00143A43">
      <w:pPr>
        <w:pStyle w:val="ListParagraph"/>
        <w:spacing w:after="120"/>
        <w:contextualSpacing w:val="0"/>
        <w:rPr>
          <w:rtl/>
        </w:rPr>
      </w:pPr>
      <w:r>
        <w:rPr>
          <w:rFonts w:hint="cs"/>
          <w:i/>
          <w:iCs/>
          <w:rtl/>
        </w:rPr>
        <w:t>"</w:t>
      </w:r>
      <w:r>
        <w:rPr>
          <w:rFonts w:hint="cs"/>
          <w:b/>
          <w:bCs/>
          <w:i/>
          <w:iCs/>
          <w:u w:val="single"/>
          <w:rtl/>
        </w:rPr>
        <w:t>يقدم هذا المعيار</w:t>
      </w:r>
      <w:r>
        <w:rPr>
          <w:rFonts w:hint="cs"/>
          <w:i/>
          <w:iCs/>
          <w:rtl/>
        </w:rPr>
        <w:t xml:space="preserve"> </w:t>
      </w:r>
      <w:r>
        <w:rPr>
          <w:rFonts w:hint="cs"/>
          <w:i/>
          <w:iCs/>
          <w:strike/>
          <w:rtl/>
        </w:rPr>
        <w:t>ينطوي المعيار المقترح على</w:t>
      </w:r>
      <w:r>
        <w:rPr>
          <w:rFonts w:hint="cs"/>
          <w:i/>
          <w:iCs/>
          <w:rtl/>
        </w:rPr>
        <w:t xml:space="preserve"> توصيات بشأن طريقة </w:t>
      </w:r>
      <w:r>
        <w:rPr>
          <w:rFonts w:hint="cs"/>
          <w:b/>
          <w:bCs/>
          <w:i/>
          <w:iCs/>
          <w:u w:val="single"/>
          <w:rtl/>
        </w:rPr>
        <w:t>إنشاء</w:t>
      </w:r>
      <w:r>
        <w:rPr>
          <w:rFonts w:hint="cs"/>
          <w:i/>
          <w:iCs/>
          <w:rtl/>
        </w:rPr>
        <w:t xml:space="preserve"> التصاوير الإلكترونية للتصاميم الصناعية وتخزينها وعرضها وإدارتها </w:t>
      </w:r>
      <w:r>
        <w:rPr>
          <w:rFonts w:hint="cs"/>
          <w:b/>
          <w:bCs/>
          <w:i/>
          <w:iCs/>
          <w:u w:val="single"/>
          <w:rtl/>
        </w:rPr>
        <w:t xml:space="preserve">وتحويلها </w:t>
      </w:r>
      <w:r w:rsidR="00BA277B">
        <w:rPr>
          <w:rFonts w:hint="cs"/>
          <w:i/>
          <w:iCs/>
          <w:rtl/>
        </w:rPr>
        <w:t>والبحث فيها ونشرها وتبادلها."؛</w:t>
      </w:r>
    </w:p>
    <w:p w:rsidR="00143A43" w:rsidRDefault="00143A43" w:rsidP="00143A43">
      <w:pPr>
        <w:pStyle w:val="ONUME"/>
        <w:numPr>
          <w:ilvl w:val="0"/>
          <w:numId w:val="33"/>
        </w:numPr>
        <w:spacing w:after="120"/>
        <w:ind w:left="922"/>
        <w:rPr>
          <w:rtl/>
        </w:rPr>
      </w:pPr>
      <w:r>
        <w:rPr>
          <w:rFonts w:hint="cs"/>
          <w:rtl/>
        </w:rPr>
        <w:t xml:space="preserve"> الفقرة 2: مراجعة النص لأغراض الوضوح، على النحو التالي:</w:t>
      </w:r>
    </w:p>
    <w:p w:rsidR="00143A43" w:rsidRPr="00974E21" w:rsidRDefault="00143A43" w:rsidP="00143A43">
      <w:pPr>
        <w:pStyle w:val="ListParagraph"/>
        <w:spacing w:after="120"/>
        <w:rPr>
          <w:i/>
          <w:iCs/>
          <w:rtl/>
        </w:rPr>
      </w:pPr>
      <w:r>
        <w:rPr>
          <w:rFonts w:hint="cs"/>
          <w:i/>
          <w:iCs/>
          <w:rtl/>
        </w:rPr>
        <w:lastRenderedPageBreak/>
        <w:t xml:space="preserve">"وتهدف هذه التوصيات إلى </w:t>
      </w:r>
      <w:r>
        <w:rPr>
          <w:rFonts w:hint="cs"/>
          <w:i/>
          <w:iCs/>
          <w:strike/>
          <w:rtl/>
        </w:rPr>
        <w:t>تحقيق</w:t>
      </w:r>
      <w:r>
        <w:rPr>
          <w:rFonts w:hint="cs"/>
          <w:i/>
          <w:iCs/>
          <w:rtl/>
        </w:rPr>
        <w:t xml:space="preserve"> </w:t>
      </w:r>
      <w:r>
        <w:rPr>
          <w:rFonts w:hint="cs"/>
          <w:b/>
          <w:bCs/>
          <w:i/>
          <w:iCs/>
          <w:u w:val="single"/>
          <w:rtl/>
        </w:rPr>
        <w:t>تسهيل</w:t>
      </w:r>
      <w:r>
        <w:rPr>
          <w:rFonts w:hint="cs"/>
          <w:i/>
          <w:iCs/>
          <w:rtl/>
        </w:rPr>
        <w:t xml:space="preserve"> ما يلي:</w:t>
      </w:r>
    </w:p>
    <w:p w:rsidR="00143A43" w:rsidRPr="007A799B" w:rsidRDefault="00143A43" w:rsidP="00143A43">
      <w:pPr>
        <w:pStyle w:val="ListParagraph"/>
        <w:spacing w:after="120"/>
        <w:contextualSpacing w:val="0"/>
        <w:rPr>
          <w:rtl/>
        </w:rPr>
      </w:pPr>
      <w:r>
        <w:rPr>
          <w:rFonts w:hint="cs"/>
          <w:rtl/>
        </w:rPr>
        <w:t xml:space="preserve">• </w:t>
      </w:r>
      <w:r>
        <w:rPr>
          <w:rFonts w:hint="cs"/>
          <w:b/>
          <w:bCs/>
          <w:u w:val="single"/>
          <w:rtl/>
        </w:rPr>
        <w:t xml:space="preserve">الحد الأقصى </w:t>
      </w:r>
      <w:r>
        <w:rPr>
          <w:rFonts w:hint="cs"/>
          <w:rtl/>
        </w:rPr>
        <w:t xml:space="preserve">لإعادة استخدام التصاوير الإلكترونية </w:t>
      </w:r>
      <w:r>
        <w:rPr>
          <w:rFonts w:hint="cs"/>
          <w:strike/>
          <w:rtl/>
        </w:rPr>
        <w:t>ذاتها</w:t>
      </w:r>
      <w:r>
        <w:rPr>
          <w:rFonts w:hint="cs"/>
          <w:rtl/>
        </w:rPr>
        <w:t xml:space="preserve"> </w:t>
      </w:r>
      <w:r>
        <w:rPr>
          <w:rFonts w:hint="cs"/>
          <w:b/>
          <w:bCs/>
          <w:u w:val="single"/>
          <w:rtl/>
        </w:rPr>
        <w:t>عندما يُودع</w:t>
      </w:r>
      <w:r>
        <w:rPr>
          <w:rFonts w:hint="cs"/>
          <w:rtl/>
        </w:rPr>
        <w:t xml:space="preserve"> مودعو الطلبات </w:t>
      </w:r>
      <w:r>
        <w:rPr>
          <w:rFonts w:hint="cs"/>
          <w:strike/>
          <w:rtl/>
        </w:rPr>
        <w:t>الذي يودعون</w:t>
      </w:r>
      <w:r>
        <w:rPr>
          <w:rFonts w:hint="cs"/>
          <w:rtl/>
        </w:rPr>
        <w:t xml:space="preserve"> التصميم نفسه </w:t>
      </w:r>
      <w:r w:rsidR="00BA277B">
        <w:rPr>
          <w:rFonts w:hint="cs"/>
          <w:rtl/>
        </w:rPr>
        <w:t>في مكاتب متعددة للملكية الفكرية</w:t>
      </w:r>
      <w:r>
        <w:rPr>
          <w:rFonts w:hint="cs"/>
          <w:rtl/>
        </w:rPr>
        <w:t>"</w:t>
      </w:r>
      <w:r w:rsidR="00BA277B">
        <w:rPr>
          <w:rFonts w:hint="cs"/>
          <w:rtl/>
        </w:rPr>
        <w:t>؛</w:t>
      </w:r>
    </w:p>
    <w:p w:rsidR="00143A43" w:rsidRDefault="00143A43" w:rsidP="00143A43">
      <w:pPr>
        <w:pStyle w:val="ONUME"/>
        <w:numPr>
          <w:ilvl w:val="0"/>
          <w:numId w:val="33"/>
        </w:numPr>
        <w:spacing w:after="120"/>
        <w:ind w:left="922"/>
        <w:rPr>
          <w:rtl/>
        </w:rPr>
      </w:pPr>
      <w:r>
        <w:rPr>
          <w:rFonts w:hint="cs"/>
          <w:rtl/>
        </w:rPr>
        <w:t>الفقرة 3: مراجعة النص من أجل تحقيق الاتساق، على النحو التالي:</w:t>
      </w:r>
    </w:p>
    <w:p w:rsidR="00143A43" w:rsidRDefault="00143A43" w:rsidP="004A0F38">
      <w:pPr>
        <w:pStyle w:val="ListParagraph"/>
        <w:spacing w:after="120"/>
        <w:contextualSpacing w:val="0"/>
        <w:rPr>
          <w:rtl/>
        </w:rPr>
      </w:pPr>
      <w:r>
        <w:rPr>
          <w:rFonts w:hint="cs"/>
          <w:i/>
          <w:iCs/>
          <w:rtl/>
        </w:rPr>
        <w:t xml:space="preserve">"لأغراض </w:t>
      </w:r>
      <w:r>
        <w:rPr>
          <w:rFonts w:hint="cs"/>
          <w:b/>
          <w:bCs/>
          <w:i/>
          <w:iCs/>
          <w:rtl/>
        </w:rPr>
        <w:t>هذا المعيار</w:t>
      </w:r>
      <w:r>
        <w:rPr>
          <w:rFonts w:hint="cs"/>
          <w:i/>
          <w:iCs/>
          <w:rtl/>
        </w:rPr>
        <w:t xml:space="preserve"> </w:t>
      </w:r>
      <w:r>
        <w:rPr>
          <w:rFonts w:hint="cs"/>
          <w:i/>
          <w:iCs/>
          <w:strike/>
          <w:rtl/>
        </w:rPr>
        <w:t>هذه التوصيات</w:t>
      </w:r>
      <w:r>
        <w:rPr>
          <w:rFonts w:hint="cs"/>
          <w:i/>
          <w:iCs/>
          <w:rtl/>
        </w:rPr>
        <w:t xml:space="preserve">، تُطبق </w:t>
      </w:r>
      <w:r>
        <w:rPr>
          <w:rFonts w:hint="cs"/>
          <w:i/>
          <w:iCs/>
          <w:strike/>
          <w:rtl/>
        </w:rPr>
        <w:t>المصطلحات</w:t>
      </w:r>
      <w:r>
        <w:rPr>
          <w:rFonts w:hint="cs"/>
          <w:i/>
          <w:iCs/>
          <w:rtl/>
        </w:rPr>
        <w:t xml:space="preserve"> </w:t>
      </w:r>
      <w:r>
        <w:rPr>
          <w:rFonts w:hint="cs"/>
          <w:b/>
          <w:bCs/>
          <w:i/>
          <w:iCs/>
          <w:u w:val="single"/>
          <w:rtl/>
        </w:rPr>
        <w:t>التعاريف</w:t>
      </w:r>
      <w:r w:rsidR="00330247">
        <w:rPr>
          <w:rFonts w:hint="cs"/>
          <w:b/>
          <w:bCs/>
          <w:i/>
          <w:iCs/>
          <w:u w:val="single"/>
          <w:rtl/>
        </w:rPr>
        <w:t xml:space="preserve"> </w:t>
      </w:r>
      <w:r>
        <w:rPr>
          <w:rFonts w:hint="cs"/>
          <w:i/>
          <w:iCs/>
          <w:rtl/>
        </w:rPr>
        <w:t>التالية</w:t>
      </w:r>
      <w:r>
        <w:rPr>
          <w:rFonts w:hint="cs"/>
          <w:i/>
          <w:iCs/>
          <w:strike/>
          <w:rtl/>
        </w:rPr>
        <w:t>، ما لم يُنص على خلاف ذلك</w:t>
      </w:r>
      <w:r>
        <w:rPr>
          <w:rFonts w:hint="cs"/>
          <w:rtl/>
        </w:rPr>
        <w:t>"</w:t>
      </w:r>
      <w:r w:rsidR="004A0F38" w:rsidRPr="004A0F38">
        <w:rPr>
          <w:rFonts w:hint="cs"/>
          <w:rtl/>
        </w:rPr>
        <w:t>؛</w:t>
      </w:r>
    </w:p>
    <w:p w:rsidR="00143A43" w:rsidRDefault="00143A43" w:rsidP="00143A43">
      <w:pPr>
        <w:pStyle w:val="ONUME"/>
        <w:numPr>
          <w:ilvl w:val="0"/>
          <w:numId w:val="33"/>
        </w:numPr>
        <w:spacing w:after="120"/>
        <w:ind w:left="922"/>
        <w:rPr>
          <w:rtl/>
        </w:rPr>
      </w:pPr>
      <w:r>
        <w:rPr>
          <w:rFonts w:hint="cs"/>
          <w:rtl/>
        </w:rPr>
        <w:t>الفقرات 3 (أ)-(ع): مراجعة النص الوارد في التعاريف توخياً للاتساق والوضوح من خلال الاستعاضة عن كلمة "</w:t>
      </w:r>
      <w:r w:rsidRPr="00F52F5F">
        <w:rPr>
          <w:i/>
          <w:iCs/>
        </w:rPr>
        <w:t>means</w:t>
      </w:r>
      <w:r>
        <w:rPr>
          <w:rFonts w:hint="cs"/>
          <w:rtl/>
        </w:rPr>
        <w:t>" (يعني) بكلمة "</w:t>
      </w:r>
      <w:r w:rsidRPr="00F52F5F">
        <w:rPr>
          <w:i/>
          <w:iCs/>
        </w:rPr>
        <w:t>is</w:t>
      </w:r>
      <w:r>
        <w:rPr>
          <w:rFonts w:hint="cs"/>
          <w:rtl/>
        </w:rPr>
        <w:t xml:space="preserve">" (فعل الكينونة) وتغيير مكان المختصرات المستخدمة في النص الإنكليزي لكي تتبع التعاريف؛  </w:t>
      </w:r>
    </w:p>
    <w:p w:rsidR="00143A43" w:rsidRPr="007A799B" w:rsidRDefault="00143A43" w:rsidP="00143A43">
      <w:pPr>
        <w:pStyle w:val="ONUME"/>
        <w:numPr>
          <w:ilvl w:val="0"/>
          <w:numId w:val="33"/>
        </w:numPr>
        <w:spacing w:after="120"/>
        <w:ind w:left="922"/>
        <w:rPr>
          <w:rtl/>
        </w:rPr>
      </w:pPr>
      <w:r>
        <w:rPr>
          <w:rFonts w:hint="cs"/>
          <w:rtl/>
        </w:rPr>
        <w:t>الفقرة 4: إضافة المختصرين "</w:t>
      </w:r>
      <w:r w:rsidRPr="00F52F5F">
        <w:rPr>
          <w:i/>
          <w:iCs/>
        </w:rPr>
        <w:t>DPI</w:t>
      </w:r>
      <w:r>
        <w:rPr>
          <w:rFonts w:hint="cs"/>
          <w:rtl/>
        </w:rPr>
        <w:t>" و"</w:t>
      </w:r>
      <w:r w:rsidRPr="00F52F5F">
        <w:rPr>
          <w:i/>
          <w:iCs/>
        </w:rPr>
        <w:t>PPI</w:t>
      </w:r>
      <w:r>
        <w:rPr>
          <w:rFonts w:hint="cs"/>
          <w:rtl/>
        </w:rPr>
        <w:t>" في النص الإنكليزي؛</w:t>
      </w:r>
    </w:p>
    <w:p w:rsidR="00143A43" w:rsidRPr="00072AB7" w:rsidRDefault="00143A43" w:rsidP="00143A43">
      <w:pPr>
        <w:pStyle w:val="ONUME"/>
        <w:numPr>
          <w:ilvl w:val="0"/>
          <w:numId w:val="33"/>
        </w:numPr>
        <w:spacing w:after="120"/>
        <w:ind w:left="922"/>
        <w:rPr>
          <w:rtl/>
        </w:rPr>
      </w:pPr>
      <w:r>
        <w:rPr>
          <w:rFonts w:hint="cs"/>
          <w:rtl/>
        </w:rPr>
        <w:t>الفقرة 5: تحديث النص لأغراض الوضوح عن طريق كتابة الحرف "</w:t>
      </w:r>
      <w:r>
        <w:t>r</w:t>
      </w:r>
      <w:r>
        <w:rPr>
          <w:rFonts w:hint="cs"/>
          <w:rtl/>
        </w:rPr>
        <w:t>" بحرف كبير في النص الإنكليزي في جميع المواضع التي ترد فيها كلمة "</w:t>
      </w:r>
      <w:r w:rsidRPr="00F52F5F">
        <w:rPr>
          <w:i/>
          <w:iCs/>
        </w:rPr>
        <w:t>Recommendation</w:t>
      </w:r>
      <w:r w:rsidR="00BA277B">
        <w:rPr>
          <w:rFonts w:hint="cs"/>
          <w:rtl/>
        </w:rPr>
        <w:t>" (توصية)؛</w:t>
      </w:r>
    </w:p>
    <w:p w:rsidR="00143A43" w:rsidRDefault="00143A43" w:rsidP="00B61419">
      <w:pPr>
        <w:pStyle w:val="ONUME"/>
        <w:numPr>
          <w:ilvl w:val="0"/>
          <w:numId w:val="33"/>
        </w:numPr>
        <w:spacing w:after="120"/>
        <w:ind w:left="922"/>
        <w:rPr>
          <w:rtl/>
        </w:rPr>
      </w:pPr>
      <w:r>
        <w:rPr>
          <w:rFonts w:hint="cs"/>
          <w:rtl/>
        </w:rPr>
        <w:t>الفقرتان 6 و42: الاستعاضة عن عبارة "</w:t>
      </w:r>
      <w:r w:rsidRPr="00F52F5F">
        <w:rPr>
          <w:i/>
          <w:iCs/>
        </w:rPr>
        <w:t>IP</w:t>
      </w:r>
      <w:r>
        <w:t xml:space="preserve"> </w:t>
      </w:r>
      <w:r w:rsidRPr="00F52F5F">
        <w:rPr>
          <w:i/>
          <w:iCs/>
        </w:rPr>
        <w:t>office</w:t>
      </w:r>
      <w:r>
        <w:rPr>
          <w:rFonts w:hint="cs"/>
          <w:rtl/>
        </w:rPr>
        <w:t>" (مكتب للملكية الفكرية) وكلمة "</w:t>
      </w:r>
      <w:r w:rsidRPr="00F52F5F">
        <w:rPr>
          <w:i/>
          <w:iCs/>
        </w:rPr>
        <w:t>office</w:t>
      </w:r>
      <w:r>
        <w:rPr>
          <w:rFonts w:hint="cs"/>
          <w:rtl/>
        </w:rPr>
        <w:t>" (مكتب) في النص الإنكليزي بكلمة</w:t>
      </w:r>
      <w:r w:rsidR="00B61419">
        <w:rPr>
          <w:rFonts w:hint="cs"/>
          <w:rtl/>
        </w:rPr>
        <w:t xml:space="preserve"> "</w:t>
      </w:r>
      <w:r w:rsidRPr="00F52F5F">
        <w:rPr>
          <w:i/>
          <w:iCs/>
        </w:rPr>
        <w:t>Office</w:t>
      </w:r>
      <w:r w:rsidR="00B61419">
        <w:rPr>
          <w:rFonts w:hint="cs"/>
          <w:rtl/>
        </w:rPr>
        <w:t>"</w:t>
      </w:r>
      <w:r>
        <w:rPr>
          <w:rFonts w:hint="cs"/>
          <w:rtl/>
        </w:rPr>
        <w:t>؛</w:t>
      </w:r>
    </w:p>
    <w:p w:rsidR="00143A43" w:rsidRDefault="00143A43" w:rsidP="00143A43">
      <w:pPr>
        <w:pStyle w:val="ONUME"/>
        <w:numPr>
          <w:ilvl w:val="0"/>
          <w:numId w:val="33"/>
        </w:numPr>
        <w:spacing w:after="120"/>
        <w:ind w:left="922"/>
        <w:rPr>
          <w:rtl/>
        </w:rPr>
      </w:pPr>
      <w:r>
        <w:rPr>
          <w:rFonts w:hint="cs"/>
          <w:rtl/>
        </w:rPr>
        <w:t xml:space="preserve"> الفقرة 9: تحديث نهاية النص من أجل إضافة التحديد التالي "مكتب تسلم الطلبات"، وذلك على النحو التالي:</w:t>
      </w:r>
    </w:p>
    <w:p w:rsidR="00143A43" w:rsidRDefault="00143A43" w:rsidP="004A0F38">
      <w:pPr>
        <w:pStyle w:val="ListParagraph"/>
        <w:spacing w:after="120"/>
        <w:contextualSpacing w:val="0"/>
        <w:rPr>
          <w:rtl/>
        </w:rPr>
      </w:pPr>
      <w:r>
        <w:rPr>
          <w:rFonts w:hint="cs"/>
          <w:rtl/>
        </w:rPr>
        <w:t>"</w:t>
      </w:r>
      <w:r>
        <w:rPr>
          <w:rFonts w:hint="cs"/>
          <w:i/>
          <w:iCs/>
          <w:rtl/>
        </w:rPr>
        <w:t xml:space="preserve">ينبغي ألّا تطبق المكاتب أي تحويلات للصور الواردة من مودعي الطلبات الذين لا يمتثلون لمتطلبات الصور التي يفرضها </w:t>
      </w:r>
      <w:r>
        <w:rPr>
          <w:rFonts w:hint="cs"/>
          <w:i/>
          <w:iCs/>
          <w:strike/>
          <w:rtl/>
        </w:rPr>
        <w:t>المكتب</w:t>
      </w:r>
      <w:r>
        <w:rPr>
          <w:rFonts w:hint="cs"/>
          <w:i/>
          <w:iCs/>
          <w:rtl/>
        </w:rPr>
        <w:t xml:space="preserve"> </w:t>
      </w:r>
      <w:r>
        <w:rPr>
          <w:rFonts w:hint="cs"/>
          <w:b/>
          <w:bCs/>
          <w:i/>
          <w:iCs/>
          <w:u w:val="single"/>
          <w:rtl/>
        </w:rPr>
        <w:t>مكتب تسلم الطلبات</w:t>
      </w:r>
      <w:r>
        <w:rPr>
          <w:rFonts w:hint="cs"/>
          <w:rtl/>
        </w:rPr>
        <w:t>"</w:t>
      </w:r>
      <w:r w:rsidR="004A0F38" w:rsidRPr="004A0F38">
        <w:rPr>
          <w:rFonts w:hint="cs"/>
          <w:rtl/>
        </w:rPr>
        <w:t>؛</w:t>
      </w:r>
    </w:p>
    <w:p w:rsidR="00143A43" w:rsidRPr="007A799B" w:rsidRDefault="00143A43" w:rsidP="00143A43">
      <w:pPr>
        <w:pStyle w:val="ONUME"/>
        <w:numPr>
          <w:ilvl w:val="0"/>
          <w:numId w:val="33"/>
        </w:numPr>
        <w:spacing w:after="120"/>
        <w:ind w:left="922"/>
        <w:rPr>
          <w:rtl/>
        </w:rPr>
      </w:pPr>
      <w:r>
        <w:rPr>
          <w:rFonts w:hint="cs"/>
          <w:rtl/>
        </w:rPr>
        <w:t>الفقرات من 11 إلى 16 والفقرة 24: إدراج كلمة "</w:t>
      </w:r>
      <w:r>
        <w:rPr>
          <w:i/>
          <w:iCs/>
        </w:rPr>
        <w:t>2D</w:t>
      </w:r>
      <w:r>
        <w:rPr>
          <w:rFonts w:hint="cs"/>
          <w:rtl/>
        </w:rPr>
        <w:t>" (ثنائية الأبعاد) قبل كل كلمة "</w:t>
      </w:r>
      <w:r w:rsidRPr="00F52F5F">
        <w:rPr>
          <w:i/>
          <w:iCs/>
        </w:rPr>
        <w:t>image</w:t>
      </w:r>
      <w:r>
        <w:rPr>
          <w:rFonts w:hint="cs"/>
          <w:rtl/>
        </w:rPr>
        <w:t>" (صورة) من أجل زيادة الوضوح؛</w:t>
      </w:r>
    </w:p>
    <w:p w:rsidR="00143A43" w:rsidRPr="00072AB7" w:rsidRDefault="00143A43" w:rsidP="00143A43">
      <w:pPr>
        <w:pStyle w:val="ONUME"/>
        <w:numPr>
          <w:ilvl w:val="0"/>
          <w:numId w:val="33"/>
        </w:numPr>
        <w:spacing w:after="120"/>
        <w:ind w:left="922"/>
        <w:rPr>
          <w:rtl/>
        </w:rPr>
      </w:pPr>
      <w:r>
        <w:rPr>
          <w:rFonts w:hint="cs"/>
          <w:rtl/>
        </w:rPr>
        <w:t>الفقرة 21: تحديث الإشارة في الفقرة وتغييرها من "</w:t>
      </w:r>
      <w:r w:rsidRPr="00F52F5F">
        <w:rPr>
          <w:rFonts w:hint="cs"/>
          <w:i/>
          <w:iCs/>
          <w:rtl/>
        </w:rPr>
        <w:t>22</w:t>
      </w:r>
      <w:r>
        <w:rPr>
          <w:rFonts w:hint="cs"/>
          <w:rtl/>
        </w:rPr>
        <w:t>" إلى "</w:t>
      </w:r>
      <w:r w:rsidRPr="00F52F5F">
        <w:rPr>
          <w:rFonts w:hint="cs"/>
          <w:i/>
          <w:iCs/>
          <w:rtl/>
        </w:rPr>
        <w:t>23</w:t>
      </w:r>
      <w:r>
        <w:rPr>
          <w:rFonts w:hint="cs"/>
          <w:rtl/>
        </w:rPr>
        <w:t>"؛</w:t>
      </w:r>
    </w:p>
    <w:p w:rsidR="00143A43" w:rsidRDefault="00143A43" w:rsidP="00143A43">
      <w:pPr>
        <w:pStyle w:val="ONUME"/>
        <w:numPr>
          <w:ilvl w:val="0"/>
          <w:numId w:val="33"/>
        </w:numPr>
        <w:spacing w:after="120"/>
        <w:ind w:left="922"/>
        <w:rPr>
          <w:rtl/>
        </w:rPr>
      </w:pPr>
      <w:r>
        <w:rPr>
          <w:rFonts w:hint="cs"/>
          <w:rtl/>
        </w:rPr>
        <w:t>الفقرة 38: نقل الفقرة النهائية بشأن نشر ملفات الفيديو من قسم "توصيات بشأن نسق الفيديو الإلكتروني وحجمه" إلى قسم "توصيات بشأن نشر التصاوير على الإنترنت"؛</w:t>
      </w:r>
    </w:p>
    <w:p w:rsidR="00143A43" w:rsidRDefault="00143A43" w:rsidP="00143A43">
      <w:pPr>
        <w:pStyle w:val="ONUME"/>
        <w:numPr>
          <w:ilvl w:val="0"/>
          <w:numId w:val="33"/>
        </w:numPr>
        <w:spacing w:after="120"/>
        <w:ind w:left="922"/>
        <w:rPr>
          <w:rtl/>
        </w:rPr>
      </w:pPr>
      <w:r>
        <w:rPr>
          <w:rFonts w:hint="cs"/>
          <w:rtl/>
        </w:rPr>
        <w:t>الفقرة 45: حذف عبارة "</w:t>
      </w:r>
      <w:r>
        <w:rPr>
          <w:rFonts w:hint="cs"/>
          <w:i/>
          <w:iCs/>
          <w:rtl/>
        </w:rPr>
        <w:t>التي أنشأتها مكاتب الملكية الصناعية</w:t>
      </w:r>
      <w:r>
        <w:rPr>
          <w:rFonts w:hint="cs"/>
          <w:rtl/>
        </w:rPr>
        <w:t>"، نظراً إلى أن التعديلات المحدودة يمكن أن تجريها مكاتب تسلم الطلبات لأغراض النشر أو أي مكاتب أخرى لأغراض أخرى، على النحو التالي:</w:t>
      </w:r>
    </w:p>
    <w:p w:rsidR="00143A43" w:rsidRDefault="00143A43" w:rsidP="00143A43">
      <w:pPr>
        <w:pStyle w:val="ListParagraph"/>
        <w:spacing w:after="120"/>
        <w:ind w:left="1134"/>
        <w:rPr>
          <w:rtl/>
        </w:rPr>
      </w:pPr>
      <w:r>
        <w:rPr>
          <w:rFonts w:hint="cs"/>
          <w:rtl/>
        </w:rPr>
        <w:t xml:space="preserve"> </w:t>
      </w:r>
      <w:r>
        <w:rPr>
          <w:rFonts w:hint="cs"/>
          <w:i/>
          <w:iCs/>
          <w:rtl/>
        </w:rPr>
        <w:t xml:space="preserve">يمكن للمكاتب إجراء تعديلات محدودة على الصور الإلكترونية </w:t>
      </w:r>
      <w:r>
        <w:rPr>
          <w:rFonts w:hint="cs"/>
          <w:i/>
          <w:iCs/>
          <w:strike/>
          <w:rtl/>
        </w:rPr>
        <w:t>التي أنشأتها مكاتب الملكية الصناعية</w:t>
      </w:r>
      <w:r w:rsidR="004A0F38">
        <w:rPr>
          <w:rFonts w:hint="cs"/>
          <w:i/>
          <w:iCs/>
          <w:rtl/>
        </w:rPr>
        <w:t>.</w:t>
      </w:r>
      <w:r w:rsidR="004A0F38" w:rsidRPr="004A0F38">
        <w:rPr>
          <w:rFonts w:hint="cs"/>
          <w:rtl/>
        </w:rPr>
        <w:t>".</w:t>
      </w:r>
    </w:p>
    <w:p w:rsidR="00143A43" w:rsidRDefault="00143A43" w:rsidP="00143A43">
      <w:pPr>
        <w:rPr>
          <w:i/>
          <w:rtl/>
        </w:rPr>
      </w:pPr>
    </w:p>
    <w:p w:rsidR="00143A43" w:rsidRPr="00325114" w:rsidRDefault="00143A43" w:rsidP="00B2522A">
      <w:pPr>
        <w:pStyle w:val="ONUMA"/>
        <w:ind w:left="5575"/>
        <w:rPr>
          <w:i/>
          <w:rtl/>
        </w:rPr>
      </w:pPr>
      <w:r>
        <w:rPr>
          <w:rFonts w:hint="cs"/>
          <w:rtl/>
        </w:rPr>
        <w:t>إن لجنة المعايير مدعوّة إلى:</w:t>
      </w:r>
    </w:p>
    <w:p w:rsidR="00143A43" w:rsidRPr="002361E3" w:rsidRDefault="00143A43" w:rsidP="00B2522A">
      <w:pPr>
        <w:pStyle w:val="ListParagraph"/>
        <w:widowControl w:val="0"/>
        <w:numPr>
          <w:ilvl w:val="0"/>
          <w:numId w:val="31"/>
        </w:numPr>
        <w:tabs>
          <w:tab w:val="left" w:pos="6244"/>
          <w:tab w:val="left" w:pos="6245"/>
        </w:tabs>
        <w:autoSpaceDE w:val="0"/>
        <w:autoSpaceDN w:val="0"/>
        <w:spacing w:after="220"/>
        <w:ind w:left="5575" w:right="490" w:firstLine="662"/>
        <w:contextualSpacing w:val="0"/>
        <w:rPr>
          <w:i/>
          <w:rtl/>
        </w:rPr>
      </w:pPr>
      <w:r>
        <w:rPr>
          <w:rFonts w:hint="cs"/>
          <w:i/>
          <w:iCs/>
          <w:rtl/>
        </w:rPr>
        <w:t xml:space="preserve"> الإحاطة علماً بمضمون هذه الوثيقة ومرفقها؛</w:t>
      </w:r>
    </w:p>
    <w:p w:rsidR="00143A43" w:rsidRPr="003D7E2C" w:rsidRDefault="00143A43" w:rsidP="00B2522A">
      <w:pPr>
        <w:pStyle w:val="ListParagraph"/>
        <w:widowControl w:val="0"/>
        <w:numPr>
          <w:ilvl w:val="0"/>
          <w:numId w:val="31"/>
        </w:numPr>
        <w:tabs>
          <w:tab w:val="left" w:pos="6244"/>
          <w:tab w:val="left" w:pos="6245"/>
        </w:tabs>
        <w:autoSpaceDE w:val="0"/>
        <w:autoSpaceDN w:val="0"/>
        <w:spacing w:after="220"/>
        <w:ind w:left="5575" w:right="490" w:firstLine="662"/>
        <w:rPr>
          <w:i/>
          <w:iCs/>
          <w:rtl/>
        </w:rPr>
      </w:pPr>
      <w:r>
        <w:rPr>
          <w:rFonts w:hint="cs"/>
          <w:i/>
          <w:iCs/>
          <w:rtl/>
        </w:rPr>
        <w:t xml:space="preserve">والنظر في التعديلات المُقترح إدخالها على معيار الويبو </w:t>
      </w:r>
      <w:r>
        <w:rPr>
          <w:i/>
          <w:iCs/>
        </w:rPr>
        <w:t>ST.88</w:t>
      </w:r>
      <w:r>
        <w:rPr>
          <w:rFonts w:hint="cs"/>
          <w:i/>
          <w:iCs/>
          <w:rtl/>
        </w:rPr>
        <w:t xml:space="preserve"> كما هو مبين في الفقرتين 7 و8 أعلاه وعلى النحو الوارد في مرفق هذه الوثيقة.</w:t>
      </w:r>
    </w:p>
    <w:p w:rsidR="00143A43" w:rsidRDefault="00143A43" w:rsidP="00143A43">
      <w:pPr>
        <w:pStyle w:val="ListParagraph"/>
        <w:ind w:left="5530"/>
        <w:jc w:val="center"/>
        <w:rPr>
          <w:rtl/>
        </w:rPr>
      </w:pPr>
    </w:p>
    <w:p w:rsidR="00143A43" w:rsidRPr="00143A43" w:rsidRDefault="00143A43" w:rsidP="00143A43">
      <w:pPr>
        <w:pStyle w:val="Endofdocument-Annex"/>
        <w:rPr>
          <w:i/>
          <w:rtl/>
        </w:rPr>
      </w:pPr>
      <w:r>
        <w:rPr>
          <w:rFonts w:hint="cs"/>
          <w:rtl/>
        </w:rPr>
        <w:t>[يلي ذلك المرفق]</w:t>
      </w:r>
    </w:p>
    <w:sectPr w:rsidR="00143A43" w:rsidRPr="00143A43"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7D" w:rsidRDefault="0090587D">
      <w:r>
        <w:separator/>
      </w:r>
    </w:p>
  </w:endnote>
  <w:endnote w:type="continuationSeparator" w:id="0">
    <w:p w:rsidR="0090587D" w:rsidRDefault="0090587D" w:rsidP="003B38C1">
      <w:r>
        <w:separator/>
      </w:r>
    </w:p>
    <w:p w:rsidR="0090587D" w:rsidRPr="003B38C1" w:rsidRDefault="0090587D" w:rsidP="003B38C1">
      <w:pPr>
        <w:spacing w:after="60"/>
        <w:rPr>
          <w:sz w:val="17"/>
        </w:rPr>
      </w:pPr>
      <w:r>
        <w:rPr>
          <w:sz w:val="17"/>
        </w:rPr>
        <w:t>[Endnote continued from previous page]</w:t>
      </w:r>
    </w:p>
  </w:endnote>
  <w:endnote w:type="continuationNotice" w:id="1">
    <w:p w:rsidR="0090587D" w:rsidRPr="003B38C1" w:rsidRDefault="009058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5F" w:rsidRDefault="003D3B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7D" w:rsidRDefault="0090587D">
      <w:r>
        <w:separator/>
      </w:r>
    </w:p>
  </w:footnote>
  <w:footnote w:type="continuationSeparator" w:id="0">
    <w:p w:rsidR="0090587D" w:rsidRDefault="0090587D" w:rsidP="008B60B2">
      <w:r>
        <w:separator/>
      </w:r>
    </w:p>
    <w:p w:rsidR="0090587D" w:rsidRPr="00ED77FB" w:rsidRDefault="0090587D" w:rsidP="008B60B2">
      <w:pPr>
        <w:spacing w:after="60"/>
        <w:rPr>
          <w:sz w:val="17"/>
          <w:szCs w:val="17"/>
        </w:rPr>
      </w:pPr>
      <w:r w:rsidRPr="00ED77FB">
        <w:rPr>
          <w:sz w:val="17"/>
          <w:szCs w:val="17"/>
        </w:rPr>
        <w:t>[Footnote continued from previous page]</w:t>
      </w:r>
    </w:p>
  </w:footnote>
  <w:footnote w:type="continuationNotice" w:id="1">
    <w:p w:rsidR="0090587D" w:rsidRPr="00ED77FB" w:rsidRDefault="0090587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5F" w:rsidRDefault="003D3B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969D1">
    <w:pPr>
      <w:bidi w:val="0"/>
      <w:rPr>
        <w:caps/>
      </w:rPr>
    </w:pPr>
    <w:r>
      <w:rPr>
        <w:caps/>
      </w:rPr>
      <w:t>CWS</w:t>
    </w:r>
    <w:r w:rsidR="00250149">
      <w:rPr>
        <w:caps/>
      </w:rPr>
      <w:t>/</w:t>
    </w:r>
    <w:r w:rsidR="00E15F75">
      <w:rPr>
        <w:caps/>
      </w:rPr>
      <w:t>11</w:t>
    </w:r>
    <w:r w:rsidR="00250149">
      <w:rPr>
        <w:caps/>
      </w:rPr>
      <w:t>/</w:t>
    </w:r>
    <w:r w:rsidR="00B2522A">
      <w:rPr>
        <w:rFonts w:hint="cs"/>
        <w:caps/>
        <w:rtl/>
      </w:rPr>
      <w:t>5</w:t>
    </w:r>
  </w:p>
  <w:p w:rsidR="00D07C78" w:rsidRDefault="00D07C78" w:rsidP="00210D5F">
    <w:pPr>
      <w:bidi w:val="0"/>
    </w:pPr>
    <w:r>
      <w:fldChar w:fldCharType="begin"/>
    </w:r>
    <w:r>
      <w:instrText xml:space="preserve"> PAGE  \* MERGEFORMAT </w:instrText>
    </w:r>
    <w:r>
      <w:fldChar w:fldCharType="separate"/>
    </w:r>
    <w:r w:rsidR="0087243D">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5F" w:rsidRDefault="003D3B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C70E7"/>
    <w:multiLevelType w:val="hybridMultilevel"/>
    <w:tmpl w:val="811CA0D4"/>
    <w:lvl w:ilvl="0" w:tplc="3FF2AFAC">
      <w:start w:val="1"/>
      <w:numFmt w:val="bullet"/>
      <w:lvlText w:val="−"/>
      <w:lvlJc w:val="left"/>
      <w:pPr>
        <w:ind w:left="720" w:hanging="360"/>
      </w:pPr>
      <w:rPr>
        <w:rFonts w:ascii="Times New Roman" w:eastAsia="DejaVu Sans" w:hAnsi="Times New Roman" w:cs="Times New Roman" w:hint="default"/>
        <w:b w:val="0"/>
        <w:strike w:val="0"/>
        <w:color w:val="auto"/>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851AC8"/>
    <w:multiLevelType w:val="hybridMultilevel"/>
    <w:tmpl w:val="BA9098E2"/>
    <w:lvl w:ilvl="0" w:tplc="9B9AEF30">
      <w:start w:val="1"/>
      <w:numFmt w:val="arabicAbjad"/>
      <w:lvlText w:val="(%1)"/>
      <w:lvlJc w:val="left"/>
      <w:pPr>
        <w:ind w:left="720" w:hanging="360"/>
      </w:pPr>
      <w:rPr>
        <w:rFonts w:asciiTheme="minorHAnsi" w:eastAsia="Arial" w:hAnsiTheme="minorHAnsi" w:cstheme="minorHAnsi" w:hint="default"/>
        <w:color w:val="auto"/>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4356"/>
    <w:multiLevelType w:val="hybridMultilevel"/>
    <w:tmpl w:val="E43ED76A"/>
    <w:lvl w:ilvl="0" w:tplc="7AF46518">
      <w:start w:val="1"/>
      <w:numFmt w:val="arabicAbjad"/>
      <w:lvlText w:val="(%1)"/>
      <w:lvlJc w:val="left"/>
      <w:pPr>
        <w:ind w:left="5630" w:hanging="576"/>
      </w:pPr>
      <w:rPr>
        <w:rFonts w:asciiTheme="minorHAnsi" w:eastAsia="Arial" w:hAnsiTheme="minorHAnsi" w:cstheme="minorHAnsi" w:hint="default"/>
        <w:i/>
        <w:color w:val="auto"/>
        <w:spacing w:val="-1"/>
        <w:w w:val="99"/>
        <w:sz w:val="22"/>
        <w:szCs w:val="22"/>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374A85"/>
    <w:multiLevelType w:val="hybridMultilevel"/>
    <w:tmpl w:val="00D8A3F0"/>
    <w:lvl w:ilvl="0" w:tplc="C3FC3E24">
      <w:start w:val="1"/>
      <w:numFmt w:val="arabicAbjad"/>
      <w:lvlText w:val="(%1)"/>
      <w:lvlJc w:val="left"/>
      <w:pPr>
        <w:ind w:left="720" w:hanging="360"/>
      </w:pPr>
      <w:rPr>
        <w:rFonts w:asciiTheme="minorHAnsi" w:eastAsia="Arial" w:hAnsiTheme="minorHAnsi" w:cstheme="minorHAnsi"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20"/>
  </w:num>
  <w:num w:numId="5">
    <w:abstractNumId w:val="1"/>
  </w:num>
  <w:num w:numId="6">
    <w:abstractNumId w:val="8"/>
  </w:num>
  <w:num w:numId="7">
    <w:abstractNumId w:val="24"/>
  </w:num>
  <w:num w:numId="8">
    <w:abstractNumId w:val="13"/>
  </w:num>
  <w:num w:numId="9">
    <w:abstractNumId w:val="14"/>
  </w:num>
  <w:num w:numId="10">
    <w:abstractNumId w:val="18"/>
  </w:num>
  <w:num w:numId="11">
    <w:abstractNumId w:val="23"/>
  </w:num>
  <w:num w:numId="12">
    <w:abstractNumId w:val="19"/>
  </w:num>
  <w:num w:numId="13">
    <w:abstractNumId w:val="25"/>
  </w:num>
  <w:num w:numId="14">
    <w:abstractNumId w:val="5"/>
  </w:num>
  <w:num w:numId="15">
    <w:abstractNumId w:val="12"/>
  </w:num>
  <w:num w:numId="16">
    <w:abstractNumId w:val="2"/>
  </w:num>
  <w:num w:numId="17">
    <w:abstractNumId w:val="15"/>
  </w:num>
  <w:num w:numId="18">
    <w:abstractNumId w:val="21"/>
  </w:num>
  <w:num w:numId="19">
    <w:abstractNumId w:val="7"/>
  </w:num>
  <w:num w:numId="20">
    <w:abstractNumId w:val="26"/>
  </w:num>
  <w:num w:numId="21">
    <w:abstractNumId w:val="9"/>
  </w:num>
  <w:num w:numId="22">
    <w:abstractNumId w:val="28"/>
  </w:num>
  <w:num w:numId="23">
    <w:abstractNumId w:val="16"/>
  </w:num>
  <w:num w:numId="24">
    <w:abstractNumId w:val="22"/>
  </w:num>
  <w:num w:numId="25">
    <w:abstractNumId w:val="30"/>
  </w:num>
  <w:num w:numId="26">
    <w:abstractNumId w:val="3"/>
  </w:num>
  <w:num w:numId="27">
    <w:abstractNumId w:val="10"/>
  </w:num>
  <w:num w:numId="28">
    <w:abstractNumId w:val="29"/>
  </w:num>
  <w:num w:numId="29">
    <w:abstractNumId w:val="31"/>
  </w:num>
  <w:num w:numId="30">
    <w:abstractNumId w:val="6"/>
  </w:num>
  <w:num w:numId="31">
    <w:abstractNumId w:val="27"/>
  </w:num>
  <w:num w:numId="32">
    <w:abstractNumId w:val="1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70"/>
    <w:rsid w:val="000042F0"/>
    <w:rsid w:val="00041A0A"/>
    <w:rsid w:val="00043CAA"/>
    <w:rsid w:val="00056816"/>
    <w:rsid w:val="00063AEF"/>
    <w:rsid w:val="00067134"/>
    <w:rsid w:val="00075432"/>
    <w:rsid w:val="000910E5"/>
    <w:rsid w:val="000968ED"/>
    <w:rsid w:val="000A3D97"/>
    <w:rsid w:val="000B5B36"/>
    <w:rsid w:val="000D3DAB"/>
    <w:rsid w:val="000D42A9"/>
    <w:rsid w:val="000F5E56"/>
    <w:rsid w:val="001362EE"/>
    <w:rsid w:val="001406E1"/>
    <w:rsid w:val="00140F22"/>
    <w:rsid w:val="00143A43"/>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30247"/>
    <w:rsid w:val="003452A8"/>
    <w:rsid w:val="00361450"/>
    <w:rsid w:val="003673CF"/>
    <w:rsid w:val="00376168"/>
    <w:rsid w:val="003845C1"/>
    <w:rsid w:val="003A6F89"/>
    <w:rsid w:val="003B355C"/>
    <w:rsid w:val="003B3581"/>
    <w:rsid w:val="003B38C1"/>
    <w:rsid w:val="003C17A1"/>
    <w:rsid w:val="003C34E9"/>
    <w:rsid w:val="003D3B5F"/>
    <w:rsid w:val="003F20F4"/>
    <w:rsid w:val="003F60CB"/>
    <w:rsid w:val="00423E3E"/>
    <w:rsid w:val="00427970"/>
    <w:rsid w:val="00427AF4"/>
    <w:rsid w:val="004434C3"/>
    <w:rsid w:val="0045246E"/>
    <w:rsid w:val="00452F85"/>
    <w:rsid w:val="00461B51"/>
    <w:rsid w:val="004647DA"/>
    <w:rsid w:val="00474062"/>
    <w:rsid w:val="00477D6B"/>
    <w:rsid w:val="0048522D"/>
    <w:rsid w:val="004A0F38"/>
    <w:rsid w:val="004D29A8"/>
    <w:rsid w:val="004F2DEB"/>
    <w:rsid w:val="005019FF"/>
    <w:rsid w:val="0050470A"/>
    <w:rsid w:val="0053057A"/>
    <w:rsid w:val="00556076"/>
    <w:rsid w:val="00560A29"/>
    <w:rsid w:val="005740C5"/>
    <w:rsid w:val="0059409E"/>
    <w:rsid w:val="005B2C79"/>
    <w:rsid w:val="005B453D"/>
    <w:rsid w:val="005C5B64"/>
    <w:rsid w:val="005C6649"/>
    <w:rsid w:val="005E7B89"/>
    <w:rsid w:val="005F0828"/>
    <w:rsid w:val="005F2B65"/>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217"/>
    <w:rsid w:val="007A0E2A"/>
    <w:rsid w:val="007A207F"/>
    <w:rsid w:val="007A398A"/>
    <w:rsid w:val="007C4902"/>
    <w:rsid w:val="007D1613"/>
    <w:rsid w:val="007E4889"/>
    <w:rsid w:val="007E4C0E"/>
    <w:rsid w:val="00820911"/>
    <w:rsid w:val="008243C0"/>
    <w:rsid w:val="00825328"/>
    <w:rsid w:val="00863886"/>
    <w:rsid w:val="0087243D"/>
    <w:rsid w:val="008A134B"/>
    <w:rsid w:val="008A5C4D"/>
    <w:rsid w:val="008B2CC1"/>
    <w:rsid w:val="008B60B2"/>
    <w:rsid w:val="008D1B10"/>
    <w:rsid w:val="0090587D"/>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522A"/>
    <w:rsid w:val="00B26A4F"/>
    <w:rsid w:val="00B42CA9"/>
    <w:rsid w:val="00B51FF7"/>
    <w:rsid w:val="00B61419"/>
    <w:rsid w:val="00B75281"/>
    <w:rsid w:val="00B86A18"/>
    <w:rsid w:val="00B92F1F"/>
    <w:rsid w:val="00B953D5"/>
    <w:rsid w:val="00B9734B"/>
    <w:rsid w:val="00BA277B"/>
    <w:rsid w:val="00BA30E2"/>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E244D"/>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52F5F"/>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308FE"/>
  <w15:docId w15:val="{C7F2449A-9937-4424-B65D-7B71A239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43A43"/>
    <w:pPr>
      <w:keepNext/>
      <w:spacing w:before="240" w:after="24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143A43"/>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WS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7F23-7740-41F6-A8CC-E1F071A9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CWS_11_AR</Template>
  <TotalTime>21</TotalTime>
  <Pages>1</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CWS/11/5 (Arabic)</vt:lpstr>
    </vt:vector>
  </TitlesOfParts>
  <Company>WIPO</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CWS/11/5 (Arabic)</dc:title>
  <dc:creator>ENDANI Ahmad</dc:creator>
  <cp:keywords>FOR OFFICIAL USE ONLY</cp:keywords>
  <cp:lastModifiedBy>ENDANI Ahmad</cp:lastModifiedBy>
  <cp:revision>20</cp:revision>
  <cp:lastPrinted>2023-09-27T12:20:00Z</cp:lastPrinted>
  <dcterms:created xsi:type="dcterms:W3CDTF">2023-09-27T11:20:00Z</dcterms:created>
  <dcterms:modified xsi:type="dcterms:W3CDTF">2023-09-27T12:20:00Z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2023-09-27T11:42:27Z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86d19c91-698b-4933-b3f7-818b3fc4bbe3</vt:lpwstr>
  </property>
  <property fmtid="{D5CDD505-2E9C-101B-9397-08002B2CF9AE}" pid="14" name="MSIP_Label_20773ee6-353b-4fb9-a59d-0b94c8c67bea_ContentBits">
    <vt:lpwstr>0</vt:lpwstr>
  </property>
</Properties>
</file>