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59A4" w14:textId="77777777" w:rsidR="008B2CC1" w:rsidRPr="003E6AC4" w:rsidRDefault="0040540C" w:rsidP="0053362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3E6AC4">
        <w:rPr>
          <w:noProof/>
          <w:lang w:val="fr-FR" w:eastAsia="en-US"/>
        </w:rPr>
        <w:drawing>
          <wp:inline distT="0" distB="0" distL="0" distR="0" wp14:anchorId="09AFA87D" wp14:editId="32DF811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BC0D" w14:textId="2458C366" w:rsidR="00B1090C" w:rsidRPr="003E6AC4" w:rsidRDefault="00533626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E6AC4">
        <w:rPr>
          <w:rFonts w:ascii="Arial Black" w:hAnsi="Arial Black"/>
          <w:caps/>
          <w:sz w:val="15"/>
          <w:szCs w:val="15"/>
          <w:lang w:val="fr-FR"/>
        </w:rPr>
        <w:t>CWS/11</w:t>
      </w:r>
      <w:bookmarkStart w:id="0" w:name="Code"/>
      <w:bookmarkEnd w:id="0"/>
      <w:r w:rsidR="0033091C" w:rsidRPr="003E6AC4">
        <w:rPr>
          <w:rFonts w:ascii="Arial Black" w:hAnsi="Arial Black"/>
          <w:caps/>
          <w:sz w:val="15"/>
          <w:szCs w:val="15"/>
          <w:lang w:val="fr-FR"/>
        </w:rPr>
        <w:t>/23</w:t>
      </w:r>
    </w:p>
    <w:p w14:paraId="0E33FF8A" w14:textId="340279DC" w:rsidR="008B2CC1" w:rsidRPr="003E6AC4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3E6AC4">
        <w:rPr>
          <w:rFonts w:ascii="Arial Black" w:hAnsi="Arial Black"/>
          <w:caps/>
          <w:sz w:val="15"/>
          <w:szCs w:val="15"/>
          <w:lang w:val="fr-FR"/>
        </w:rPr>
        <w:t>ORIGINAL</w:t>
      </w:r>
      <w:r w:rsidR="00A9091C" w:rsidRPr="003E6AC4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3E6AC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33091C" w:rsidRPr="003E6AC4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BDF092D" w14:textId="37FE39CE" w:rsidR="008B2CC1" w:rsidRPr="003E6AC4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3E6AC4">
        <w:rPr>
          <w:rFonts w:ascii="Arial Black" w:hAnsi="Arial Black"/>
          <w:caps/>
          <w:sz w:val="15"/>
          <w:szCs w:val="15"/>
          <w:lang w:val="fr-FR"/>
        </w:rPr>
        <w:t>DATE</w:t>
      </w:r>
      <w:r w:rsidR="00A9091C" w:rsidRPr="003E6AC4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3E6AC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33091C" w:rsidRPr="003E6AC4">
        <w:rPr>
          <w:rFonts w:ascii="Arial Black" w:hAnsi="Arial Black"/>
          <w:caps/>
          <w:sz w:val="15"/>
          <w:szCs w:val="15"/>
          <w:lang w:val="fr-FR"/>
        </w:rPr>
        <w:t>6 novembre 2023</w:t>
      </w:r>
    </w:p>
    <w:bookmarkEnd w:id="2"/>
    <w:p w14:paraId="366FFE75" w14:textId="3599ABA0" w:rsidR="00533626" w:rsidRPr="003E6AC4" w:rsidRDefault="00533626" w:rsidP="00533626">
      <w:pPr>
        <w:spacing w:after="600"/>
        <w:rPr>
          <w:b/>
          <w:sz w:val="28"/>
          <w:szCs w:val="28"/>
          <w:lang w:val="fr-FR"/>
        </w:rPr>
      </w:pPr>
      <w:r w:rsidRPr="003E6AC4">
        <w:rPr>
          <w:b/>
          <w:sz w:val="28"/>
          <w:szCs w:val="28"/>
          <w:lang w:val="fr-FR"/>
        </w:rPr>
        <w:t>Comité des normes de l</w:t>
      </w:r>
      <w:r w:rsidR="00A9091C" w:rsidRPr="003E6AC4">
        <w:rPr>
          <w:b/>
          <w:sz w:val="28"/>
          <w:szCs w:val="28"/>
          <w:lang w:val="fr-FR"/>
        </w:rPr>
        <w:t>’</w:t>
      </w:r>
      <w:r w:rsidRPr="003E6AC4">
        <w:rPr>
          <w:b/>
          <w:sz w:val="28"/>
          <w:szCs w:val="28"/>
          <w:lang w:val="fr-FR"/>
        </w:rPr>
        <w:t>OMPI (CWS)</w:t>
      </w:r>
    </w:p>
    <w:p w14:paraId="018192C5" w14:textId="7927295C" w:rsidR="00533626" w:rsidRPr="003E6AC4" w:rsidRDefault="00533626" w:rsidP="00533626">
      <w:pPr>
        <w:rPr>
          <w:b/>
          <w:sz w:val="24"/>
          <w:szCs w:val="22"/>
          <w:lang w:val="fr-FR"/>
        </w:rPr>
      </w:pPr>
      <w:r w:rsidRPr="003E6AC4">
        <w:rPr>
          <w:b/>
          <w:sz w:val="24"/>
          <w:lang w:val="fr-FR"/>
        </w:rPr>
        <w:t>Onz</w:t>
      </w:r>
      <w:r w:rsidR="00A9091C" w:rsidRPr="003E6AC4">
        <w:rPr>
          <w:b/>
          <w:sz w:val="24"/>
          <w:lang w:val="fr-FR"/>
        </w:rPr>
        <w:t>ième session</w:t>
      </w:r>
    </w:p>
    <w:p w14:paraId="62E82EE2" w14:textId="31C74BA2" w:rsidR="008B2CC1" w:rsidRPr="003E6AC4" w:rsidRDefault="0033091C" w:rsidP="003E6AC4">
      <w:pPr>
        <w:spacing w:after="720"/>
        <w:rPr>
          <w:b/>
          <w:bCs/>
          <w:caps/>
          <w:sz w:val="24"/>
          <w:lang w:val="fr-FR"/>
        </w:rPr>
      </w:pPr>
      <w:bookmarkStart w:id="3" w:name="TitleOfDoc"/>
      <w:r w:rsidRPr="003E6AC4">
        <w:rPr>
          <w:b/>
          <w:sz w:val="24"/>
          <w:lang w:val="fr-FR"/>
        </w:rPr>
        <w:t>Genève, 4 – 8 décembre 2023</w:t>
      </w:r>
    </w:p>
    <w:p w14:paraId="45BFDDBF" w14:textId="79A6AF45" w:rsidR="0033091C" w:rsidRPr="003E6AC4" w:rsidRDefault="0033091C" w:rsidP="003E6AC4">
      <w:pPr>
        <w:spacing w:after="360"/>
        <w:rPr>
          <w:b/>
          <w:bCs/>
          <w:caps/>
          <w:sz w:val="24"/>
          <w:lang w:val="fr-FR"/>
        </w:rPr>
      </w:pPr>
      <w:bookmarkStart w:id="4" w:name="Prepared"/>
      <w:bookmarkEnd w:id="3"/>
      <w:bookmarkEnd w:id="4"/>
      <w:r w:rsidRPr="003E6AC4">
        <w:rPr>
          <w:caps/>
          <w:sz w:val="24"/>
          <w:lang w:val="fr-FR"/>
        </w:rPr>
        <w:t>Proposition relative aux principes directeurs concernant le</w:t>
      </w:r>
      <w:r w:rsidR="003E6AC4" w:rsidRPr="003E6AC4">
        <w:rPr>
          <w:caps/>
          <w:sz w:val="24"/>
          <w:lang w:val="fr-FR"/>
        </w:rPr>
        <w:t> </w:t>
      </w:r>
      <w:r w:rsidRPr="003E6AC4">
        <w:rPr>
          <w:caps/>
          <w:sz w:val="24"/>
          <w:lang w:val="fr-FR"/>
        </w:rPr>
        <w:t>nettoyage des données des noms</w:t>
      </w:r>
    </w:p>
    <w:p w14:paraId="6CAAC286" w14:textId="5BE45EBD" w:rsidR="0033091C" w:rsidRPr="003E6AC4" w:rsidRDefault="0033091C" w:rsidP="00830BD3">
      <w:pPr>
        <w:spacing w:after="840"/>
        <w:rPr>
          <w:rFonts w:eastAsia="Malgun Gothic"/>
          <w:i/>
          <w:lang w:val="fr-FR"/>
        </w:rPr>
      </w:pPr>
      <w:r w:rsidRPr="003E6AC4">
        <w:rPr>
          <w:i/>
          <w:lang w:val="fr-FR"/>
        </w:rPr>
        <w:t>Document établi par les coresponsables de l</w:t>
      </w:r>
      <w:r w:rsidR="00A9091C" w:rsidRPr="003E6AC4">
        <w:rPr>
          <w:i/>
          <w:lang w:val="fr-FR"/>
        </w:rPr>
        <w:t>’</w:t>
      </w:r>
      <w:r w:rsidRPr="003E6AC4">
        <w:rPr>
          <w:i/>
          <w:lang w:val="fr-FR"/>
        </w:rPr>
        <w:t>Équipe d</w:t>
      </w:r>
      <w:r w:rsidR="00A9091C" w:rsidRPr="003E6AC4">
        <w:rPr>
          <w:i/>
          <w:lang w:val="fr-FR"/>
        </w:rPr>
        <w:t>’</w:t>
      </w:r>
      <w:r w:rsidRPr="003E6AC4">
        <w:rPr>
          <w:i/>
          <w:lang w:val="fr-FR"/>
        </w:rPr>
        <w:t>experts chargée de la normalisation des</w:t>
      </w:r>
      <w:r w:rsidR="003E6AC4" w:rsidRPr="003E6AC4">
        <w:rPr>
          <w:i/>
          <w:lang w:val="fr-FR"/>
        </w:rPr>
        <w:t> </w:t>
      </w:r>
      <w:r w:rsidRPr="003E6AC4">
        <w:rPr>
          <w:i/>
          <w:lang w:val="fr-FR"/>
        </w:rPr>
        <w:t>noms</w:t>
      </w:r>
    </w:p>
    <w:p w14:paraId="6DF57C39" w14:textId="1B321BF0" w:rsidR="0033091C" w:rsidRPr="00955FF1" w:rsidRDefault="003E6AC4" w:rsidP="003E6AC4">
      <w:pPr>
        <w:pStyle w:val="Heading2"/>
        <w:rPr>
          <w:bCs w:val="0"/>
          <w:lang w:val="fr-FR"/>
        </w:rPr>
      </w:pPr>
      <w:r w:rsidRPr="003E6AC4">
        <w:rPr>
          <w:lang w:val="fr-FR"/>
        </w:rPr>
        <w:t>Rappel</w:t>
      </w:r>
    </w:p>
    <w:p w14:paraId="7DAB861F" w14:textId="31FEEDD3" w:rsidR="0033091C" w:rsidRPr="003E6AC4" w:rsidRDefault="0033091C" w:rsidP="00830BD3">
      <w:pPr>
        <w:pStyle w:val="ONUMFS"/>
        <w:spacing w:after="120"/>
        <w:rPr>
          <w:rFonts w:eastAsia="Malgun Gothic"/>
          <w:lang w:val="fr-FR"/>
        </w:rPr>
      </w:pPr>
      <w:r w:rsidRPr="003E6AC4">
        <w:rPr>
          <w:lang w:val="fr-FR"/>
        </w:rPr>
        <w:t>À sa cinqu</w:t>
      </w:r>
      <w:r w:rsidR="00A9091C" w:rsidRPr="003E6AC4">
        <w:rPr>
          <w:lang w:val="fr-FR"/>
        </w:rPr>
        <w:t>ième session</w:t>
      </w:r>
      <w:r w:rsidRPr="003E6AC4">
        <w:rPr>
          <w:lang w:val="fr-FR"/>
        </w:rPr>
        <w:t xml:space="preserve"> tenue </w:t>
      </w:r>
      <w:r w:rsidR="00A9091C" w:rsidRPr="003E6AC4">
        <w:rPr>
          <w:lang w:val="fr-FR"/>
        </w:rPr>
        <w:t>en 2017</w:t>
      </w:r>
      <w:r w:rsidRPr="003E6AC4">
        <w:rPr>
          <w:lang w:val="fr-FR"/>
        </w:rPr>
        <w:t>, le Comité des normes de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OMPI (CWS) a ajouté une nouvelle tâche au programme de travail</w:t>
      </w:r>
      <w:r w:rsidR="00A9091C" w:rsidRPr="003E6AC4">
        <w:rPr>
          <w:lang w:val="fr-FR"/>
        </w:rPr>
        <w:t xml:space="preserve"> du CWS :</w:t>
      </w:r>
      <w:r w:rsidRPr="003E6AC4">
        <w:rPr>
          <w:lang w:val="fr-FR"/>
        </w:rPr>
        <w:t xml:space="preserve"> la tâche n°</w:t>
      </w:r>
      <w:r w:rsidR="00424F9B" w:rsidRPr="003E6AC4">
        <w:rPr>
          <w:lang w:val="fr-FR"/>
        </w:rPr>
        <w:t> </w:t>
      </w:r>
      <w:r w:rsidRPr="003E6AC4">
        <w:rPr>
          <w:lang w:val="fr-FR"/>
        </w:rPr>
        <w:t>55. 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Équipe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experts chargée de la normalisation des noms a été créée lors de la même session et s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est vu confier cette tâche n°</w:t>
      </w:r>
      <w:r w:rsidR="00424F9B" w:rsidRPr="003E6AC4">
        <w:rPr>
          <w:lang w:val="fr-FR"/>
        </w:rPr>
        <w:t> </w:t>
      </w:r>
      <w:r w:rsidRPr="003E6AC4">
        <w:rPr>
          <w:lang w:val="fr-FR"/>
        </w:rPr>
        <w:t>55, décrite comme suit</w:t>
      </w:r>
      <w:r w:rsidR="00A9091C" w:rsidRPr="003E6AC4">
        <w:rPr>
          <w:lang w:val="fr-FR"/>
        </w:rPr>
        <w:t> :</w:t>
      </w:r>
    </w:p>
    <w:p w14:paraId="7F07FFA1" w14:textId="32CB27F4" w:rsidR="00A9091C" w:rsidRPr="00830BD3" w:rsidRDefault="00A9091C" w:rsidP="00830BD3">
      <w:pPr>
        <w:pStyle w:val="ONUMFS"/>
        <w:numPr>
          <w:ilvl w:val="0"/>
          <w:numId w:val="0"/>
        </w:numPr>
        <w:spacing w:after="120"/>
        <w:ind w:left="567"/>
        <w:rPr>
          <w:i/>
          <w:iCs/>
          <w:spacing w:val="-6"/>
          <w:lang w:val="fr-FR"/>
        </w:rPr>
      </w:pPr>
      <w:r w:rsidRPr="00830BD3">
        <w:rPr>
          <w:i/>
          <w:iCs/>
          <w:spacing w:val="-6"/>
          <w:lang w:val="fr-FR"/>
        </w:rPr>
        <w:t>“E</w:t>
      </w:r>
      <w:r w:rsidR="0033091C" w:rsidRPr="00830BD3">
        <w:rPr>
          <w:i/>
          <w:iCs/>
          <w:spacing w:val="-6"/>
          <w:lang w:val="fr-FR"/>
        </w:rPr>
        <w:t>nvisager l</w:t>
      </w:r>
      <w:r w:rsidRPr="00830BD3">
        <w:rPr>
          <w:i/>
          <w:iCs/>
          <w:spacing w:val="-6"/>
          <w:lang w:val="fr-FR"/>
        </w:rPr>
        <w:t>’</w:t>
      </w:r>
      <w:r w:rsidR="0033091C" w:rsidRPr="00830BD3">
        <w:rPr>
          <w:i/>
          <w:iCs/>
          <w:spacing w:val="-6"/>
          <w:lang w:val="fr-FR"/>
        </w:rPr>
        <w:t>élaboration d</w:t>
      </w:r>
      <w:r w:rsidRPr="00830BD3">
        <w:rPr>
          <w:i/>
          <w:iCs/>
          <w:spacing w:val="-6"/>
          <w:lang w:val="fr-FR"/>
        </w:rPr>
        <w:t>’</w:t>
      </w:r>
      <w:r w:rsidR="0033091C" w:rsidRPr="00830BD3">
        <w:rPr>
          <w:i/>
          <w:iCs/>
          <w:spacing w:val="-6"/>
          <w:lang w:val="fr-FR"/>
        </w:rPr>
        <w:t>une norme de l</w:t>
      </w:r>
      <w:r w:rsidRPr="00830BD3">
        <w:rPr>
          <w:i/>
          <w:iCs/>
          <w:spacing w:val="-6"/>
          <w:lang w:val="fr-FR"/>
        </w:rPr>
        <w:t>’</w:t>
      </w:r>
      <w:r w:rsidR="0033091C" w:rsidRPr="00830BD3">
        <w:rPr>
          <w:i/>
          <w:iCs/>
          <w:spacing w:val="-6"/>
          <w:lang w:val="fr-FR"/>
        </w:rPr>
        <w:t xml:space="preserve">OMPI visant à aider les offices de propriété industrielle à améliorer la </w:t>
      </w:r>
      <w:r w:rsidR="00955FF1" w:rsidRPr="00830BD3">
        <w:rPr>
          <w:i/>
          <w:iCs/>
          <w:spacing w:val="-6"/>
          <w:lang w:val="fr-FR"/>
        </w:rPr>
        <w:t>‘</w:t>
      </w:r>
      <w:r w:rsidR="0033091C" w:rsidRPr="00830BD3">
        <w:rPr>
          <w:i/>
          <w:iCs/>
          <w:spacing w:val="-6"/>
          <w:lang w:val="fr-FR"/>
        </w:rPr>
        <w:t>qualité à la source</w:t>
      </w:r>
      <w:r w:rsidR="00955FF1" w:rsidRPr="00830BD3">
        <w:rPr>
          <w:i/>
          <w:iCs/>
          <w:spacing w:val="-6"/>
          <w:lang w:val="fr-FR"/>
        </w:rPr>
        <w:t>’</w:t>
      </w:r>
      <w:r w:rsidR="0033091C" w:rsidRPr="00830BD3">
        <w:rPr>
          <w:i/>
          <w:iCs/>
          <w:spacing w:val="-6"/>
          <w:lang w:val="fr-FR"/>
        </w:rPr>
        <w:t xml:space="preserve"> des noms des déposants, établir une proposition concernant la poursuite des travaux relatifs à la normalisation des noms des déposants dans les documents de propriété industrielle, et la présenter</w:t>
      </w:r>
      <w:r w:rsidRPr="00830BD3">
        <w:rPr>
          <w:i/>
          <w:iCs/>
          <w:spacing w:val="-6"/>
          <w:lang w:val="fr-FR"/>
        </w:rPr>
        <w:t xml:space="preserve"> au CWS</w:t>
      </w:r>
      <w:r w:rsidR="0033091C" w:rsidRPr="00830BD3">
        <w:rPr>
          <w:i/>
          <w:iCs/>
          <w:spacing w:val="-6"/>
          <w:lang w:val="fr-FR"/>
        </w:rPr>
        <w:t xml:space="preserve"> pour examen</w:t>
      </w:r>
      <w:r w:rsidRPr="00830BD3">
        <w:rPr>
          <w:i/>
          <w:iCs/>
          <w:spacing w:val="-6"/>
          <w:lang w:val="fr-FR"/>
        </w:rPr>
        <w:t>”</w:t>
      </w:r>
      <w:r w:rsidR="00955FF1" w:rsidRPr="00830BD3">
        <w:rPr>
          <w:spacing w:val="-6"/>
          <w:lang w:val="fr-FR"/>
        </w:rPr>
        <w:t>.</w:t>
      </w:r>
    </w:p>
    <w:p w14:paraId="5D396E4A" w14:textId="7DE6E505" w:rsidR="00A9091C" w:rsidRDefault="0033091C" w:rsidP="00955FF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3E6AC4">
        <w:rPr>
          <w:lang w:val="fr-FR"/>
        </w:rPr>
        <w:t>(Voir les paragraphes 85 à</w:t>
      </w:r>
      <w:r w:rsidR="00786C4F">
        <w:rPr>
          <w:lang w:val="fr-FR"/>
        </w:rPr>
        <w:t> </w:t>
      </w:r>
      <w:r w:rsidRPr="003E6AC4">
        <w:rPr>
          <w:lang w:val="fr-FR"/>
        </w:rPr>
        <w:t>88 du document</w:t>
      </w:r>
      <w:r w:rsidR="00955FF1">
        <w:rPr>
          <w:lang w:val="fr-FR"/>
        </w:rPr>
        <w:t> </w:t>
      </w:r>
      <w:r w:rsidRPr="003E6AC4">
        <w:rPr>
          <w:lang w:val="fr-FR"/>
        </w:rPr>
        <w:t>CWS/5/22.)</w:t>
      </w:r>
    </w:p>
    <w:p w14:paraId="1DECDBD1" w14:textId="22B9AEA1" w:rsidR="00030121" w:rsidRDefault="00030121" w:rsidP="00955FF1">
      <w:pPr>
        <w:pStyle w:val="ONUMFS"/>
        <w:numPr>
          <w:ilvl w:val="0"/>
          <w:numId w:val="0"/>
        </w:numPr>
        <w:ind w:left="567"/>
        <w:rPr>
          <w:lang w:val="fr-FR"/>
        </w:rPr>
      </w:pPr>
    </w:p>
    <w:p w14:paraId="486D17D3" w14:textId="1C37E27B" w:rsidR="00030121" w:rsidRDefault="00030121" w:rsidP="00955FF1">
      <w:pPr>
        <w:pStyle w:val="ONUMFS"/>
        <w:numPr>
          <w:ilvl w:val="0"/>
          <w:numId w:val="0"/>
        </w:numPr>
        <w:ind w:left="567"/>
        <w:rPr>
          <w:lang w:val="fr-FR"/>
        </w:rPr>
      </w:pPr>
    </w:p>
    <w:p w14:paraId="26F84095" w14:textId="1CD25AF0" w:rsidR="00030121" w:rsidRDefault="00030121" w:rsidP="00955FF1">
      <w:pPr>
        <w:pStyle w:val="ONUMFS"/>
        <w:numPr>
          <w:ilvl w:val="0"/>
          <w:numId w:val="0"/>
        </w:numPr>
        <w:ind w:left="567"/>
        <w:rPr>
          <w:lang w:val="fr-FR"/>
        </w:rPr>
      </w:pPr>
    </w:p>
    <w:p w14:paraId="4CF7759D" w14:textId="4C67EC5D" w:rsidR="00030121" w:rsidRDefault="00030121" w:rsidP="00955FF1">
      <w:pPr>
        <w:pStyle w:val="ONUMFS"/>
        <w:numPr>
          <w:ilvl w:val="0"/>
          <w:numId w:val="0"/>
        </w:numPr>
        <w:ind w:left="567"/>
        <w:rPr>
          <w:lang w:val="fr-FR"/>
        </w:rPr>
      </w:pPr>
    </w:p>
    <w:p w14:paraId="49E38DF1" w14:textId="39C92E71" w:rsidR="00030121" w:rsidRDefault="00030121" w:rsidP="00955FF1">
      <w:pPr>
        <w:pStyle w:val="ONUMFS"/>
        <w:numPr>
          <w:ilvl w:val="0"/>
          <w:numId w:val="0"/>
        </w:numPr>
        <w:ind w:left="567"/>
        <w:rPr>
          <w:lang w:val="fr-FR"/>
        </w:rPr>
      </w:pPr>
    </w:p>
    <w:p w14:paraId="7607815C" w14:textId="77777777" w:rsidR="00030121" w:rsidRPr="003E6AC4" w:rsidRDefault="00030121" w:rsidP="00955FF1">
      <w:pPr>
        <w:pStyle w:val="ONUMFS"/>
        <w:numPr>
          <w:ilvl w:val="0"/>
          <w:numId w:val="0"/>
        </w:numPr>
        <w:ind w:left="567"/>
        <w:rPr>
          <w:lang w:val="fr-FR"/>
        </w:rPr>
      </w:pPr>
    </w:p>
    <w:p w14:paraId="31FB527E" w14:textId="5B8D3CFA" w:rsidR="0033091C" w:rsidRPr="003E6AC4" w:rsidRDefault="0033091C" w:rsidP="00830BD3">
      <w:pPr>
        <w:pStyle w:val="ONUMFS"/>
        <w:keepNext/>
        <w:spacing w:after="120"/>
        <w:rPr>
          <w:rFonts w:eastAsia="Malgun Gothic"/>
          <w:lang w:val="fr-FR"/>
        </w:rPr>
      </w:pPr>
      <w:r w:rsidRPr="003E6AC4">
        <w:rPr>
          <w:lang w:val="fr-FR"/>
        </w:rPr>
        <w:lastRenderedPageBreak/>
        <w:t>À sa sept</w:t>
      </w:r>
      <w:r w:rsidR="00A9091C" w:rsidRPr="003E6AC4">
        <w:rPr>
          <w:lang w:val="fr-FR"/>
        </w:rPr>
        <w:t>ième session</w:t>
      </w:r>
      <w:r w:rsidRPr="003E6AC4">
        <w:rPr>
          <w:lang w:val="fr-FR"/>
        </w:rPr>
        <w:t xml:space="preserve">, tenue </w:t>
      </w:r>
      <w:r w:rsidR="00A9091C" w:rsidRPr="003E6AC4">
        <w:rPr>
          <w:lang w:val="fr-FR"/>
        </w:rPr>
        <w:t>en 2019</w:t>
      </w:r>
      <w:r w:rsidRPr="003E6AC4">
        <w:rPr>
          <w:lang w:val="fr-FR"/>
        </w:rPr>
        <w:t>, le CWS a noté que le Secrétariat avait diffusé en novembre 2018 une enquête sur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utilisation des identifiants des déposants par les offices de propriété industrielle, comme convenu à la six</w:t>
      </w:r>
      <w:r w:rsidR="00A9091C" w:rsidRPr="003E6AC4">
        <w:rPr>
          <w:lang w:val="fr-FR"/>
        </w:rPr>
        <w:t>ième session</w:t>
      </w:r>
      <w:r w:rsidRPr="003E6AC4">
        <w:rPr>
          <w:lang w:val="fr-FR"/>
        </w:rPr>
        <w:t xml:space="preserve"> du CWS. 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enquête concernant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utilisation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identifiants étant terminée,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équipe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experts a proposé de réviser la description de la tâche n° 55 en tenant compte de cette enquê</w:t>
      </w:r>
      <w:r w:rsidR="003E6AC4" w:rsidRPr="003E6AC4">
        <w:rPr>
          <w:lang w:val="fr-FR"/>
        </w:rPr>
        <w:t>te.  Le</w:t>
      </w:r>
      <w:r w:rsidRPr="003E6AC4">
        <w:rPr>
          <w:lang w:val="fr-FR"/>
        </w:rPr>
        <w:t> CWS a approuvé la description révisée de la tâche n° 55, désormais libellée comme suit</w:t>
      </w:r>
      <w:r w:rsidR="00A9091C" w:rsidRPr="003E6AC4">
        <w:rPr>
          <w:lang w:val="fr-FR"/>
        </w:rPr>
        <w:t> :</w:t>
      </w:r>
    </w:p>
    <w:p w14:paraId="2C2C88D8" w14:textId="52B993C7" w:rsidR="00A9091C" w:rsidRPr="00830BD3" w:rsidRDefault="00A9091C" w:rsidP="00830BD3">
      <w:pPr>
        <w:pStyle w:val="ONUMFS"/>
        <w:keepNext/>
        <w:keepLines/>
        <w:numPr>
          <w:ilvl w:val="0"/>
          <w:numId w:val="0"/>
        </w:numPr>
        <w:spacing w:after="120"/>
        <w:ind w:left="567"/>
        <w:rPr>
          <w:i/>
          <w:spacing w:val="-4"/>
          <w:lang w:val="fr-FR"/>
        </w:rPr>
      </w:pPr>
      <w:r w:rsidRPr="00830BD3">
        <w:rPr>
          <w:i/>
          <w:spacing w:val="-4"/>
          <w:lang w:val="fr-FR"/>
        </w:rPr>
        <w:t>“E</w:t>
      </w:r>
      <w:r w:rsidR="0033091C" w:rsidRPr="00830BD3">
        <w:rPr>
          <w:i/>
          <w:spacing w:val="-4"/>
          <w:lang w:val="fr-FR"/>
        </w:rPr>
        <w:t>nvisager l</w:t>
      </w:r>
      <w:r w:rsidRPr="00830BD3">
        <w:rPr>
          <w:i/>
          <w:spacing w:val="-4"/>
          <w:lang w:val="fr-FR"/>
        </w:rPr>
        <w:t>’</w:t>
      </w:r>
      <w:r w:rsidR="0033091C" w:rsidRPr="00830BD3">
        <w:rPr>
          <w:i/>
          <w:spacing w:val="-4"/>
          <w:lang w:val="fr-FR"/>
        </w:rPr>
        <w:t>élaboration d</w:t>
      </w:r>
      <w:r w:rsidRPr="00830BD3">
        <w:rPr>
          <w:i/>
          <w:spacing w:val="-4"/>
          <w:lang w:val="fr-FR"/>
        </w:rPr>
        <w:t>’</w:t>
      </w:r>
      <w:r w:rsidR="0033091C" w:rsidRPr="00830BD3">
        <w:rPr>
          <w:i/>
          <w:spacing w:val="-4"/>
          <w:lang w:val="fr-FR"/>
        </w:rPr>
        <w:t>une norme de l</w:t>
      </w:r>
      <w:r w:rsidRPr="00830BD3">
        <w:rPr>
          <w:i/>
          <w:spacing w:val="-4"/>
          <w:lang w:val="fr-FR"/>
        </w:rPr>
        <w:t>’</w:t>
      </w:r>
      <w:r w:rsidR="0033091C" w:rsidRPr="00830BD3">
        <w:rPr>
          <w:i/>
          <w:spacing w:val="-4"/>
          <w:lang w:val="fr-FR"/>
        </w:rPr>
        <w:t xml:space="preserve">OMPI visant à aider les offices de propriété industrielle à améliorer la </w:t>
      </w:r>
      <w:r w:rsidR="00955FF1" w:rsidRPr="00830BD3">
        <w:rPr>
          <w:i/>
          <w:spacing w:val="-4"/>
          <w:lang w:val="fr-FR"/>
        </w:rPr>
        <w:t>‘</w:t>
      </w:r>
      <w:r w:rsidR="0033091C" w:rsidRPr="00830BD3">
        <w:rPr>
          <w:i/>
          <w:spacing w:val="-4"/>
          <w:lang w:val="fr-FR"/>
        </w:rPr>
        <w:t>qualité à la source</w:t>
      </w:r>
      <w:r w:rsidR="00955FF1" w:rsidRPr="00830BD3">
        <w:rPr>
          <w:i/>
          <w:spacing w:val="-4"/>
          <w:lang w:val="fr-FR"/>
        </w:rPr>
        <w:t>’</w:t>
      </w:r>
      <w:r w:rsidR="0033091C" w:rsidRPr="00830BD3">
        <w:rPr>
          <w:i/>
          <w:spacing w:val="-4"/>
          <w:lang w:val="fr-FR"/>
        </w:rPr>
        <w:t xml:space="preserve"> des noms des déposants, établir une proposition visant la poursuite des travaux relatifs à la normalisation des noms des déposants dans les documents de propriété industrielle, et la présenter pour examen par</w:t>
      </w:r>
      <w:r w:rsidRPr="00830BD3">
        <w:rPr>
          <w:i/>
          <w:spacing w:val="-4"/>
          <w:lang w:val="fr-FR"/>
        </w:rPr>
        <w:t xml:space="preserve"> le CWS”</w:t>
      </w:r>
      <w:r w:rsidR="00955FF1" w:rsidRPr="00830BD3">
        <w:rPr>
          <w:iCs/>
          <w:spacing w:val="-4"/>
          <w:lang w:val="fr-FR"/>
        </w:rPr>
        <w:t>.</w:t>
      </w:r>
    </w:p>
    <w:p w14:paraId="23DA633E" w14:textId="5F2C0BEB" w:rsidR="0033091C" w:rsidRPr="003E6AC4" w:rsidRDefault="0033091C" w:rsidP="00955FF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3E6AC4">
        <w:rPr>
          <w:lang w:val="fr-FR"/>
        </w:rPr>
        <w:t>(Voir les paragraphes 72 à</w:t>
      </w:r>
      <w:r w:rsidR="00786C4F">
        <w:rPr>
          <w:lang w:val="fr-FR"/>
        </w:rPr>
        <w:t> </w:t>
      </w:r>
      <w:r w:rsidRPr="003E6AC4">
        <w:rPr>
          <w:lang w:val="fr-FR"/>
        </w:rPr>
        <w:t>79 du document</w:t>
      </w:r>
      <w:r w:rsidR="00955FF1">
        <w:rPr>
          <w:lang w:val="fr-FR"/>
        </w:rPr>
        <w:t> </w:t>
      </w:r>
      <w:r w:rsidRPr="003E6AC4">
        <w:rPr>
          <w:lang w:val="fr-FR"/>
        </w:rPr>
        <w:t>CWS/7/29.)</w:t>
      </w:r>
    </w:p>
    <w:p w14:paraId="41111FDD" w14:textId="5F3B340A" w:rsidR="00A9091C" w:rsidRPr="003E6AC4" w:rsidRDefault="0033091C" w:rsidP="003E6AC4">
      <w:pPr>
        <w:pStyle w:val="ONUMFS"/>
        <w:rPr>
          <w:lang w:val="fr-FR"/>
        </w:rPr>
      </w:pPr>
      <w:r w:rsidRPr="003E6AC4">
        <w:rPr>
          <w:lang w:val="fr-FR"/>
        </w:rPr>
        <w:t xml:space="preserve">Un atelier a été organisé par le Bureau international </w:t>
      </w:r>
      <w:r w:rsidR="00A9091C" w:rsidRPr="003E6AC4">
        <w:rPr>
          <w:lang w:val="fr-FR"/>
        </w:rPr>
        <w:t>en 2019</w:t>
      </w:r>
      <w:r w:rsidRPr="003E6AC4">
        <w:rPr>
          <w:lang w:val="fr-FR"/>
        </w:rPr>
        <w:t xml:space="preserve"> pour examiner les questions relatives à la normalisation des no</w:t>
      </w:r>
      <w:r w:rsidR="003E6AC4" w:rsidRPr="003E6AC4">
        <w:rPr>
          <w:lang w:val="fr-FR"/>
        </w:rPr>
        <w:t>ms.  Le</w:t>
      </w:r>
      <w:r w:rsidRPr="003E6AC4">
        <w:rPr>
          <w:lang w:val="fr-FR"/>
        </w:rPr>
        <w:t>s conférenciers ont été invités par les offices et les acteurs du secteur à mettre en commun des pratiques et à proposer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éventuelles solutio</w:t>
      </w:r>
      <w:r w:rsidR="003E6AC4" w:rsidRPr="003E6AC4">
        <w:rPr>
          <w:lang w:val="fr-FR"/>
        </w:rPr>
        <w:t>ns.  Lo</w:t>
      </w:r>
      <w:r w:rsidRPr="003E6AC4">
        <w:rPr>
          <w:lang w:val="fr-FR"/>
        </w:rPr>
        <w:t>rs de cet atelier, le Bureau international a noté que les offices de propriété industrielle avaient de nombreuses approches différentes en matière de nettoyage des données à des fins de normalisation des noms.</w:t>
      </w:r>
    </w:p>
    <w:p w14:paraId="3651DE19" w14:textId="5A0E9E3C" w:rsidR="00A9091C" w:rsidRPr="003E6AC4" w:rsidRDefault="0033091C" w:rsidP="003E6AC4">
      <w:pPr>
        <w:pStyle w:val="ONUMFS"/>
        <w:rPr>
          <w:lang w:val="fr-FR"/>
        </w:rPr>
      </w:pPr>
      <w:r w:rsidRPr="003E6AC4">
        <w:rPr>
          <w:lang w:val="fr-FR"/>
        </w:rPr>
        <w:t>Des informations détaillées concernant les progrès réalisés par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équipe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experts depuis la dernière session</w:t>
      </w:r>
      <w:r w:rsidR="00A9091C" w:rsidRPr="003E6AC4">
        <w:rPr>
          <w:lang w:val="fr-FR"/>
        </w:rPr>
        <w:t xml:space="preserve"> du CWS</w:t>
      </w:r>
      <w:r w:rsidRPr="003E6AC4">
        <w:rPr>
          <w:lang w:val="fr-FR"/>
        </w:rPr>
        <w:t xml:space="preserve"> sur leur programme de travail sont présentées dans le document</w:t>
      </w:r>
      <w:r w:rsidR="00955FF1">
        <w:rPr>
          <w:lang w:val="fr-FR"/>
        </w:rPr>
        <w:t> </w:t>
      </w:r>
      <w:r w:rsidRPr="003E6AC4">
        <w:rPr>
          <w:lang w:val="fr-FR"/>
        </w:rPr>
        <w:t>CWS/11/22.</w:t>
      </w:r>
    </w:p>
    <w:p w14:paraId="61259F52" w14:textId="3E4D4A32" w:rsidR="0033091C" w:rsidRPr="00955FF1" w:rsidRDefault="00955FF1" w:rsidP="00955FF1">
      <w:pPr>
        <w:pStyle w:val="Heading2"/>
        <w:rPr>
          <w:lang w:val="fr-FR"/>
        </w:rPr>
      </w:pPr>
      <w:r>
        <w:rPr>
          <w:lang w:val="fr-FR"/>
        </w:rPr>
        <w:t>P</w:t>
      </w:r>
      <w:r w:rsidRPr="003E6AC4">
        <w:rPr>
          <w:lang w:val="fr-FR"/>
        </w:rPr>
        <w:t>roposition de principes directeurs</w:t>
      </w:r>
    </w:p>
    <w:p w14:paraId="7B5E04BF" w14:textId="4FD954EC" w:rsidR="0033091C" w:rsidRPr="003E6AC4" w:rsidRDefault="0033091C" w:rsidP="003E6AC4">
      <w:pPr>
        <w:pStyle w:val="ONUMFS"/>
        <w:rPr>
          <w:lang w:val="fr-FR"/>
        </w:rPr>
      </w:pPr>
      <w:r w:rsidRPr="003E6AC4">
        <w:rPr>
          <w:lang w:val="fr-FR"/>
        </w:rPr>
        <w:t>Dans le cadre de la tâche n°</w:t>
      </w:r>
      <w:r w:rsidR="00424F9B" w:rsidRPr="003E6AC4">
        <w:rPr>
          <w:lang w:val="fr-FR"/>
        </w:rPr>
        <w:t> </w:t>
      </w:r>
      <w:r w:rsidRPr="003E6AC4">
        <w:rPr>
          <w:lang w:val="fr-FR"/>
        </w:rPr>
        <w:t>55,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Équipe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experts chargée de la normalisation des noms a élaboré une proposition finale relative à un ensemble de principes directeurs visant à aider les offices de propriété industrielle qui entreprennent un nettoyage des données des no</w:t>
      </w:r>
      <w:r w:rsidR="003E6AC4" w:rsidRPr="003E6AC4">
        <w:rPr>
          <w:lang w:val="fr-FR"/>
        </w:rPr>
        <w:t>ms.  Ce</w:t>
      </w:r>
      <w:r w:rsidRPr="003E6AC4">
        <w:rPr>
          <w:lang w:val="fr-FR"/>
        </w:rPr>
        <w:t>s principes directeurs figurent en annexe du présent document.</w:t>
      </w:r>
    </w:p>
    <w:p w14:paraId="60E90C2B" w14:textId="72E55A2D" w:rsidR="0033091C" w:rsidRPr="003E6AC4" w:rsidRDefault="0033091C" w:rsidP="003E6AC4">
      <w:pPr>
        <w:pStyle w:val="ONUMFS"/>
        <w:rPr>
          <w:lang w:val="fr-FR"/>
        </w:rPr>
      </w:pPr>
      <w:r w:rsidRPr="003E6AC4">
        <w:rPr>
          <w:lang w:val="fr-FR"/>
        </w:rPr>
        <w:t>Ces principes directeurs ont été établis afin de fournir des recommandations générales et de haut nive</w:t>
      </w:r>
      <w:r w:rsidR="003E6AC4" w:rsidRPr="003E6AC4">
        <w:rPr>
          <w:lang w:val="fr-FR"/>
        </w:rPr>
        <w:t>au.  Le</w:t>
      </w:r>
      <w:r w:rsidRPr="003E6AC4">
        <w:rPr>
          <w:lang w:val="fr-FR"/>
        </w:rPr>
        <w:t>s variations observées dans les facteurs tels que les exigences juridiques, les pratiques en matière de données, les objectifs du nettoyage,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utilisation prévue des données, les exigences en matière de ressources et les considérations techniques signifient qu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il n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y a pas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approche unique à privilégier pour tous les offices de propriété industriel</w:t>
      </w:r>
      <w:r w:rsidR="003E6AC4" w:rsidRPr="003E6AC4">
        <w:rPr>
          <w:lang w:val="fr-FR"/>
        </w:rPr>
        <w:t>le.  Ce</w:t>
      </w:r>
      <w:r w:rsidRPr="003E6AC4">
        <w:rPr>
          <w:lang w:val="fr-FR"/>
        </w:rPr>
        <w:t>s recommandations visent à rendre compte des pratiques générales applicables à tout office de propriété industrielle pour faciliter le nettoyage des données relatives au nom des clients, qui améliore, quant à lui, la normalisation des noms et les techniques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appariement par les utilisateurs en aval.</w:t>
      </w:r>
    </w:p>
    <w:p w14:paraId="20287315" w14:textId="0F2FE12A" w:rsidR="00A9091C" w:rsidRPr="003E6AC4" w:rsidRDefault="0033091C" w:rsidP="003E6AC4">
      <w:pPr>
        <w:pStyle w:val="ONUMFS"/>
        <w:rPr>
          <w:lang w:val="fr-FR"/>
        </w:rPr>
      </w:pPr>
      <w:r w:rsidRPr="003E6AC4">
        <w:rPr>
          <w:lang w:val="fr-FR"/>
        </w:rPr>
        <w:t>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Équipe d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experts note que la norme</w:t>
      </w:r>
      <w:r w:rsidR="00424F9B" w:rsidRPr="003E6AC4">
        <w:rPr>
          <w:lang w:val="fr-FR"/>
        </w:rPr>
        <w:t> </w:t>
      </w:r>
      <w:r w:rsidRPr="003E6AC4">
        <w:rPr>
          <w:lang w:val="fr-FR"/>
        </w:rPr>
        <w:t>ST.20 de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 xml:space="preserve">OMPI fournit des recommandations pour établir des index de noms propres des déposants et autres clients figurant sur les documents de </w:t>
      </w:r>
      <w:r w:rsidR="00424F9B" w:rsidRPr="003E6AC4">
        <w:rPr>
          <w:lang w:val="fr-FR"/>
        </w:rPr>
        <w:t>brevet</w:t>
      </w:r>
      <w:r w:rsidRPr="003E6AC4">
        <w:rPr>
          <w:lang w:val="fr-FR"/>
        </w:rPr>
        <w:t>, et pour unifier la présentation et la méthode de classement des noms dans ces ind</w:t>
      </w:r>
      <w:r w:rsidR="003E6AC4" w:rsidRPr="003E6AC4">
        <w:rPr>
          <w:lang w:val="fr-FR"/>
        </w:rPr>
        <w:t>ex.  So</w:t>
      </w:r>
      <w:r w:rsidRPr="003E6AC4">
        <w:rPr>
          <w:lang w:val="fr-FR"/>
        </w:rPr>
        <w:t>us leur forme définitive, les principes directeurs comprendront par conséquent une référence à cette norme, dont ils encouragent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utilisation.</w:t>
      </w:r>
    </w:p>
    <w:p w14:paraId="2B5E8FFA" w14:textId="18FA9E3C" w:rsidR="00A9091C" w:rsidRDefault="0033091C" w:rsidP="003E6AC4">
      <w:pPr>
        <w:pStyle w:val="ONUMFS"/>
        <w:rPr>
          <w:rStyle w:val="Hyperlink"/>
          <w:color w:val="000000" w:themeColor="text1"/>
          <w:u w:val="none"/>
          <w:lang w:val="fr-FR"/>
        </w:rPr>
      </w:pPr>
      <w:r w:rsidRPr="003E6AC4">
        <w:rPr>
          <w:lang w:val="fr-FR"/>
        </w:rPr>
        <w:t>Si ces principes directeurs sont approuvés par</w:t>
      </w:r>
      <w:r w:rsidR="00A9091C" w:rsidRPr="003E6AC4">
        <w:rPr>
          <w:lang w:val="fr-FR"/>
        </w:rPr>
        <w:t xml:space="preserve"> le CWS</w:t>
      </w:r>
      <w:r w:rsidRPr="003E6AC4">
        <w:rPr>
          <w:lang w:val="fr-FR"/>
        </w:rPr>
        <w:t xml:space="preserve"> durant la session en cours, il est proposé que</w:t>
      </w:r>
      <w:r w:rsidR="00A9091C" w:rsidRPr="003E6AC4">
        <w:rPr>
          <w:lang w:val="fr-FR"/>
        </w:rPr>
        <w:t xml:space="preserve"> le CWS</w:t>
      </w:r>
      <w:r w:rsidRPr="003E6AC4">
        <w:rPr>
          <w:lang w:val="fr-FR"/>
        </w:rPr>
        <w:t xml:space="preserve"> prie le Secrétariat de les publier dans la partie</w:t>
      </w:r>
      <w:r w:rsidR="00955FF1">
        <w:rPr>
          <w:lang w:val="fr-FR"/>
        </w:rPr>
        <w:t> </w:t>
      </w:r>
      <w:r w:rsidRPr="003E6AC4">
        <w:rPr>
          <w:lang w:val="fr-FR"/>
        </w:rPr>
        <w:t>3 du Manuel de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OMPI, à l</w:t>
      </w:r>
      <w:r w:rsidR="00A9091C" w:rsidRPr="003E6AC4">
        <w:rPr>
          <w:lang w:val="fr-FR"/>
        </w:rPr>
        <w:t>’</w:t>
      </w:r>
      <w:r w:rsidRPr="003E6AC4">
        <w:rPr>
          <w:lang w:val="fr-FR"/>
        </w:rPr>
        <w:t>adresse suivante</w:t>
      </w:r>
      <w:r w:rsidR="00A9091C" w:rsidRPr="003E6AC4">
        <w:rPr>
          <w:lang w:val="fr-FR"/>
        </w:rPr>
        <w:t> :</w:t>
      </w:r>
      <w:r w:rsidRPr="003E6AC4">
        <w:rPr>
          <w:lang w:val="fr-FR"/>
        </w:rPr>
        <w:t xml:space="preserve"> </w:t>
      </w:r>
      <w:hyperlink r:id="rId9" w:history="1">
        <w:r w:rsidRPr="003E6AC4">
          <w:rPr>
            <w:rStyle w:val="Hyperlink"/>
            <w:color w:val="000000" w:themeColor="text1"/>
            <w:lang w:val="fr-FR"/>
          </w:rPr>
          <w:t>https://www.wipo.int/standards/fr/part_03_standards.html</w:t>
        </w:r>
      </w:hyperlink>
      <w:r w:rsidRPr="003E6AC4">
        <w:rPr>
          <w:rStyle w:val="Hyperlink"/>
          <w:color w:val="000000" w:themeColor="text1"/>
          <w:u w:val="none"/>
          <w:lang w:val="fr-FR"/>
        </w:rPr>
        <w:t>.</w:t>
      </w:r>
    </w:p>
    <w:p w14:paraId="6195285B" w14:textId="323A0C9E" w:rsidR="00030121" w:rsidRDefault="00030121" w:rsidP="00030121">
      <w:pPr>
        <w:pStyle w:val="ONUMFS"/>
        <w:numPr>
          <w:ilvl w:val="0"/>
          <w:numId w:val="0"/>
        </w:numPr>
        <w:rPr>
          <w:rStyle w:val="Hyperlink"/>
          <w:color w:val="000000" w:themeColor="text1"/>
          <w:u w:val="none"/>
          <w:lang w:val="fr-FR"/>
        </w:rPr>
      </w:pPr>
    </w:p>
    <w:p w14:paraId="7802CFE7" w14:textId="1EEECE33" w:rsidR="00030121" w:rsidRDefault="00030121" w:rsidP="00030121">
      <w:pPr>
        <w:pStyle w:val="ONUMFS"/>
        <w:numPr>
          <w:ilvl w:val="0"/>
          <w:numId w:val="0"/>
        </w:numPr>
        <w:rPr>
          <w:rStyle w:val="Hyperlink"/>
          <w:color w:val="000000" w:themeColor="text1"/>
          <w:u w:val="none"/>
          <w:lang w:val="fr-FR"/>
        </w:rPr>
      </w:pPr>
    </w:p>
    <w:p w14:paraId="4A6948FA" w14:textId="77777777" w:rsidR="00030121" w:rsidRPr="003E6AC4" w:rsidRDefault="00030121" w:rsidP="00030121">
      <w:pPr>
        <w:pStyle w:val="ONUMFS"/>
        <w:numPr>
          <w:ilvl w:val="0"/>
          <w:numId w:val="0"/>
        </w:numPr>
        <w:rPr>
          <w:rStyle w:val="Hyperlink"/>
          <w:color w:val="000000" w:themeColor="text1"/>
          <w:u w:val="none"/>
          <w:lang w:val="fr-FR"/>
        </w:rPr>
      </w:pPr>
    </w:p>
    <w:p w14:paraId="5BABC485" w14:textId="0F27339A" w:rsidR="0033091C" w:rsidRPr="00955FF1" w:rsidRDefault="0033091C" w:rsidP="00830BD3">
      <w:pPr>
        <w:pStyle w:val="ONUMFS"/>
        <w:tabs>
          <w:tab w:val="left" w:pos="6237"/>
        </w:tabs>
        <w:ind w:left="5533"/>
        <w:rPr>
          <w:i/>
        </w:rPr>
      </w:pPr>
      <w:r w:rsidRPr="00955FF1">
        <w:rPr>
          <w:i/>
        </w:rPr>
        <w:t>Le CWS est invité</w:t>
      </w:r>
    </w:p>
    <w:p w14:paraId="679EFBEE" w14:textId="77777777" w:rsidR="0033091C" w:rsidRPr="00955FF1" w:rsidRDefault="0033091C" w:rsidP="00830BD3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955FF1">
        <w:rPr>
          <w:i/>
        </w:rPr>
        <w:t>à</w:t>
      </w:r>
      <w:proofErr w:type="gramEnd"/>
      <w:r w:rsidRPr="00955FF1">
        <w:rPr>
          <w:i/>
        </w:rPr>
        <w:t xml:space="preserve"> prendre note du contenu du présent document et de son annexe,</w:t>
      </w:r>
    </w:p>
    <w:p w14:paraId="30D6D29C" w14:textId="0359B15F" w:rsidR="0033091C" w:rsidRPr="00955FF1" w:rsidRDefault="0033091C" w:rsidP="00830BD3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955FF1">
        <w:rPr>
          <w:i/>
        </w:rPr>
        <w:t>à</w:t>
      </w:r>
      <w:proofErr w:type="gramEnd"/>
      <w:r w:rsidRPr="00955FF1">
        <w:rPr>
          <w:i/>
        </w:rPr>
        <w:t xml:space="preserve"> examiner et à approuver les principes directeurs tels que présentés aux </w:t>
      </w:r>
      <w:r w:rsidR="00A9091C" w:rsidRPr="00955FF1">
        <w:rPr>
          <w:i/>
        </w:rPr>
        <w:t>paragraphes 5</w:t>
      </w:r>
      <w:r w:rsidRPr="00955FF1">
        <w:rPr>
          <w:i/>
        </w:rPr>
        <w:t xml:space="preserve"> à</w:t>
      </w:r>
      <w:r w:rsidR="00830BD3">
        <w:rPr>
          <w:i/>
        </w:rPr>
        <w:t> </w:t>
      </w:r>
      <w:r w:rsidRPr="00955FF1">
        <w:rPr>
          <w:i/>
        </w:rPr>
        <w:t>7 ci</w:t>
      </w:r>
      <w:r w:rsidR="00955FF1">
        <w:rPr>
          <w:i/>
        </w:rPr>
        <w:noBreakHyphen/>
      </w:r>
      <w:r w:rsidRPr="00955FF1">
        <w:rPr>
          <w:i/>
        </w:rPr>
        <w:t>dessus et qui figurent à l</w:t>
      </w:r>
      <w:r w:rsidR="00A9091C" w:rsidRPr="00955FF1">
        <w:rPr>
          <w:i/>
        </w:rPr>
        <w:t>’</w:t>
      </w:r>
      <w:r w:rsidRPr="00955FF1">
        <w:rPr>
          <w:i/>
        </w:rPr>
        <w:t>annexe du présent document et</w:t>
      </w:r>
    </w:p>
    <w:p w14:paraId="75B1BD3E" w14:textId="1FB5E30F" w:rsidR="0033091C" w:rsidRPr="00955FF1" w:rsidRDefault="0033091C" w:rsidP="00830BD3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955FF1">
        <w:rPr>
          <w:i/>
        </w:rPr>
        <w:t>à</w:t>
      </w:r>
      <w:proofErr w:type="gramEnd"/>
      <w:r w:rsidRPr="00955FF1">
        <w:rPr>
          <w:i/>
        </w:rPr>
        <w:t xml:space="preserve"> prier le Secrétariat de publier les principes directeurs dans la partie</w:t>
      </w:r>
      <w:r w:rsidR="00955FF1" w:rsidRPr="00955FF1">
        <w:rPr>
          <w:i/>
        </w:rPr>
        <w:t> </w:t>
      </w:r>
      <w:r w:rsidRPr="00955FF1">
        <w:rPr>
          <w:i/>
        </w:rPr>
        <w:t>3 du Manuel de l</w:t>
      </w:r>
      <w:r w:rsidR="00A9091C" w:rsidRPr="00955FF1">
        <w:rPr>
          <w:i/>
        </w:rPr>
        <w:t>’</w:t>
      </w:r>
      <w:r w:rsidRPr="00955FF1">
        <w:rPr>
          <w:i/>
        </w:rPr>
        <w:t xml:space="preserve">OMPI comme indiqué au </w:t>
      </w:r>
      <w:r w:rsidR="00A9091C" w:rsidRPr="00955FF1">
        <w:rPr>
          <w:i/>
        </w:rPr>
        <w:t>paragraphe 8</w:t>
      </w:r>
      <w:r w:rsidRPr="00955FF1">
        <w:rPr>
          <w:i/>
        </w:rPr>
        <w:t xml:space="preserve"> ci</w:t>
      </w:r>
      <w:r w:rsidR="00955FF1">
        <w:rPr>
          <w:i/>
        </w:rPr>
        <w:noBreakHyphen/>
      </w:r>
      <w:r w:rsidRPr="00955FF1">
        <w:rPr>
          <w:i/>
        </w:rPr>
        <w:t>dessus.</w:t>
      </w:r>
    </w:p>
    <w:p w14:paraId="53E81663" w14:textId="3C423CBA" w:rsidR="000F5E56" w:rsidRPr="00955FF1" w:rsidRDefault="0033091C" w:rsidP="00830BD3">
      <w:pPr>
        <w:pStyle w:val="Endofdocument-Annex"/>
        <w:spacing w:before="480"/>
      </w:pPr>
      <w:r w:rsidRPr="00955FF1">
        <w:t>[L</w:t>
      </w:r>
      <w:r w:rsidR="00A9091C" w:rsidRPr="00955FF1">
        <w:t>’</w:t>
      </w:r>
      <w:r w:rsidRPr="00955FF1">
        <w:t>annexe suit]</w:t>
      </w:r>
    </w:p>
    <w:sectPr w:rsidR="000F5E56" w:rsidRPr="00955FF1" w:rsidSect="001125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F136" w14:textId="77777777" w:rsidR="0033091C" w:rsidRDefault="0033091C">
      <w:r>
        <w:separator/>
      </w:r>
    </w:p>
  </w:endnote>
  <w:endnote w:type="continuationSeparator" w:id="0">
    <w:p w14:paraId="5B63392D" w14:textId="77777777" w:rsidR="0033091C" w:rsidRPr="009D30E6" w:rsidRDefault="0033091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8954DB7" w14:textId="77777777" w:rsidR="0033091C" w:rsidRPr="009D30E6" w:rsidRDefault="0033091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7C77CCB" w14:textId="77777777" w:rsidR="0033091C" w:rsidRPr="009D30E6" w:rsidRDefault="0033091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3713" w14:textId="77777777" w:rsidR="007D1301" w:rsidRDefault="007D1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AD78" w14:textId="77777777" w:rsidR="007D1301" w:rsidRDefault="007D1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3B53" w14:textId="77777777" w:rsidR="007D1301" w:rsidRDefault="007D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5117" w14:textId="77777777" w:rsidR="0033091C" w:rsidRDefault="0033091C">
      <w:r>
        <w:separator/>
      </w:r>
    </w:p>
  </w:footnote>
  <w:footnote w:type="continuationSeparator" w:id="0">
    <w:p w14:paraId="737EC22D" w14:textId="77777777" w:rsidR="0033091C" w:rsidRDefault="0033091C" w:rsidP="007461F1">
      <w:r>
        <w:separator/>
      </w:r>
    </w:p>
    <w:p w14:paraId="60EC2E95" w14:textId="77777777" w:rsidR="0033091C" w:rsidRPr="009D30E6" w:rsidRDefault="0033091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CB0C8DC" w14:textId="77777777" w:rsidR="0033091C" w:rsidRPr="009D30E6" w:rsidRDefault="0033091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A084" w14:textId="77777777" w:rsidR="007D1301" w:rsidRDefault="007D1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8678" w14:textId="75C951AB" w:rsidR="00F16975" w:rsidRPr="00B45C15" w:rsidRDefault="0033091C" w:rsidP="00477D6B">
    <w:pPr>
      <w:jc w:val="right"/>
      <w:rPr>
        <w:caps/>
      </w:rPr>
    </w:pPr>
    <w:bookmarkStart w:id="5" w:name="Code2"/>
    <w:bookmarkEnd w:id="5"/>
    <w:r>
      <w:rPr>
        <w:caps/>
      </w:rPr>
      <w:t>CWS</w:t>
    </w:r>
    <w:r w:rsidR="003E6AC4">
      <w:rPr>
        <w:caps/>
      </w:rPr>
      <w:t>/</w:t>
    </w:r>
    <w:r>
      <w:rPr>
        <w:caps/>
      </w:rPr>
      <w:t>11</w:t>
    </w:r>
    <w:r w:rsidR="003E6AC4">
      <w:rPr>
        <w:caps/>
      </w:rPr>
      <w:t>/</w:t>
    </w:r>
    <w:r>
      <w:rPr>
        <w:caps/>
      </w:rPr>
      <w:t>23</w:t>
    </w:r>
  </w:p>
  <w:p w14:paraId="766F0CCD" w14:textId="66E4525E" w:rsidR="00574036" w:rsidRDefault="003E6AC4" w:rsidP="003E6AC4">
    <w:pPr>
      <w:spacing w:after="480"/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45C15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BEB0" w14:textId="77777777" w:rsidR="007D1301" w:rsidRDefault="007D1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2E95BBE"/>
    <w:multiLevelType w:val="hybridMultilevel"/>
    <w:tmpl w:val="26747D50"/>
    <w:lvl w:ilvl="0" w:tplc="EE167A74">
      <w:start w:val="1"/>
      <w:numFmt w:val="lowerLetter"/>
      <w:lvlText w:val="(%1)"/>
      <w:lvlJc w:val="left"/>
      <w:pPr>
        <w:ind w:left="5220" w:hanging="360"/>
      </w:pPr>
    </w:lvl>
    <w:lvl w:ilvl="1" w:tplc="04090019">
      <w:start w:val="1"/>
      <w:numFmt w:val="lowerLetter"/>
      <w:lvlText w:val="%2."/>
      <w:lvlJc w:val="left"/>
      <w:pPr>
        <w:ind w:left="5940" w:hanging="360"/>
      </w:pPr>
    </w:lvl>
    <w:lvl w:ilvl="2" w:tplc="0409001B">
      <w:start w:val="1"/>
      <w:numFmt w:val="lowerRoman"/>
      <w:lvlText w:val="%3."/>
      <w:lvlJc w:val="right"/>
      <w:pPr>
        <w:ind w:left="6660" w:hanging="180"/>
      </w:pPr>
    </w:lvl>
    <w:lvl w:ilvl="3" w:tplc="0409000F">
      <w:start w:val="1"/>
      <w:numFmt w:val="decimal"/>
      <w:lvlText w:val="%4."/>
      <w:lvlJc w:val="left"/>
      <w:pPr>
        <w:ind w:left="7380" w:hanging="360"/>
      </w:pPr>
    </w:lvl>
    <w:lvl w:ilvl="4" w:tplc="04090019">
      <w:start w:val="1"/>
      <w:numFmt w:val="lowerLetter"/>
      <w:lvlText w:val="%5."/>
      <w:lvlJc w:val="left"/>
      <w:pPr>
        <w:ind w:left="8100" w:hanging="360"/>
      </w:pPr>
    </w:lvl>
    <w:lvl w:ilvl="5" w:tplc="0409001B">
      <w:start w:val="1"/>
      <w:numFmt w:val="lowerRoman"/>
      <w:lvlText w:val="%6."/>
      <w:lvlJc w:val="right"/>
      <w:pPr>
        <w:ind w:left="8820" w:hanging="180"/>
      </w:pPr>
    </w:lvl>
    <w:lvl w:ilvl="6" w:tplc="0409000F">
      <w:start w:val="1"/>
      <w:numFmt w:val="decimal"/>
      <w:lvlText w:val="%7."/>
      <w:lvlJc w:val="left"/>
      <w:pPr>
        <w:ind w:left="9540" w:hanging="360"/>
      </w:pPr>
    </w:lvl>
    <w:lvl w:ilvl="7" w:tplc="04090019">
      <w:start w:val="1"/>
      <w:numFmt w:val="lowerLetter"/>
      <w:lvlText w:val="%8."/>
      <w:lvlJc w:val="left"/>
      <w:pPr>
        <w:ind w:left="10260" w:hanging="360"/>
      </w:pPr>
    </w:lvl>
    <w:lvl w:ilvl="8" w:tplc="0409001B">
      <w:start w:val="1"/>
      <w:numFmt w:val="lowerRoman"/>
      <w:lvlText w:val="%9."/>
      <w:lvlJc w:val="right"/>
      <w:pPr>
        <w:ind w:left="109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096128">
    <w:abstractNumId w:val="2"/>
  </w:num>
  <w:num w:numId="2" w16cid:durableId="790905580">
    <w:abstractNumId w:val="5"/>
  </w:num>
  <w:num w:numId="3" w16cid:durableId="1548301487">
    <w:abstractNumId w:val="0"/>
  </w:num>
  <w:num w:numId="4" w16cid:durableId="863522727">
    <w:abstractNumId w:val="6"/>
  </w:num>
  <w:num w:numId="5" w16cid:durableId="372928409">
    <w:abstractNumId w:val="1"/>
  </w:num>
  <w:num w:numId="6" w16cid:durableId="545677753">
    <w:abstractNumId w:val="3"/>
  </w:num>
  <w:num w:numId="7" w16cid:durableId="233397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1C"/>
    <w:rsid w:val="00011B7D"/>
    <w:rsid w:val="00030121"/>
    <w:rsid w:val="00075432"/>
    <w:rsid w:val="0009458A"/>
    <w:rsid w:val="000F5E56"/>
    <w:rsid w:val="001125DF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B51F2"/>
    <w:rsid w:val="002E4D1A"/>
    <w:rsid w:val="002F16BC"/>
    <w:rsid w:val="002F4E68"/>
    <w:rsid w:val="00322C0B"/>
    <w:rsid w:val="0033091C"/>
    <w:rsid w:val="00381798"/>
    <w:rsid w:val="003845C1"/>
    <w:rsid w:val="003A67A3"/>
    <w:rsid w:val="003E6AC4"/>
    <w:rsid w:val="004008A2"/>
    <w:rsid w:val="004025DF"/>
    <w:rsid w:val="0040540C"/>
    <w:rsid w:val="00423E3E"/>
    <w:rsid w:val="00424F9B"/>
    <w:rsid w:val="00427AF4"/>
    <w:rsid w:val="004647DA"/>
    <w:rsid w:val="00477D6B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26A01"/>
    <w:rsid w:val="007461F1"/>
    <w:rsid w:val="00786C4F"/>
    <w:rsid w:val="007D1301"/>
    <w:rsid w:val="007D6961"/>
    <w:rsid w:val="007F07CB"/>
    <w:rsid w:val="00810CEF"/>
    <w:rsid w:val="0081208D"/>
    <w:rsid w:val="00830BD3"/>
    <w:rsid w:val="0089645D"/>
    <w:rsid w:val="008B2CC1"/>
    <w:rsid w:val="008E7930"/>
    <w:rsid w:val="0090731E"/>
    <w:rsid w:val="00955FF1"/>
    <w:rsid w:val="00966A22"/>
    <w:rsid w:val="00974CD6"/>
    <w:rsid w:val="009D30E6"/>
    <w:rsid w:val="009E3F6F"/>
    <w:rsid w:val="009F499F"/>
    <w:rsid w:val="00A11D74"/>
    <w:rsid w:val="00A9091C"/>
    <w:rsid w:val="00AC0AE4"/>
    <w:rsid w:val="00AD61DB"/>
    <w:rsid w:val="00B1090C"/>
    <w:rsid w:val="00B35AF5"/>
    <w:rsid w:val="00B45C15"/>
    <w:rsid w:val="00BE0BE0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5EAC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E5863"/>
  <w15:docId w15:val="{8B3026C9-7282-4E70-B5C8-9B7E7FC0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55FF1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33091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3309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091C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fr/part_03_standards.html.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2ED2-FE5A-4DBC-8844-A7976EA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</Template>
  <TotalTime>1</TotalTime>
  <Pages>3</Pages>
  <Words>773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CWS/11/23</vt:lpstr>
      <vt:lpstr>    Rappel</vt:lpstr>
      <vt:lpstr>    Proposition de principes directeurs</vt:lpstr>
    </vt:vector>
  </TitlesOfParts>
  <Company>WIPO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CWS/11/23</dc:title>
  <dc:creator>WIPO</dc:creator>
  <cp:keywords>FOR OFFICIAL USE ONLY</cp:keywords>
  <cp:lastModifiedBy>MOSTAJO Apolonia</cp:lastModifiedBy>
  <cp:revision>2</cp:revision>
  <cp:lastPrinted>2011-05-19T12:37:00Z</cp:lastPrinted>
  <dcterms:created xsi:type="dcterms:W3CDTF">2023-11-14T12:17:00Z</dcterms:created>
  <dcterms:modified xsi:type="dcterms:W3CDTF">2023-11-14T12:17:00Z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2023-11-14T09:49:16Z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99507d93-c605-4570-bb47-83ef96ce98f7</vt:lpwstr>
  </property>
  <property fmtid="{D5CDD505-2E9C-101B-9397-08002B2CF9AE}" pid="13" name="MSIP_Label_20773ee6-353b-4fb9-a59d-0b94c8c67bea_ContentBits">
    <vt:lpwstr>0</vt:lpwstr>
  </property>
</Properties>
</file>