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C44A" w14:textId="6D617DCD" w:rsidR="00D22CF8" w:rsidRPr="0007542C" w:rsidRDefault="0007542C" w:rsidP="006F370A">
      <w:pPr>
        <w:pStyle w:val="Heading1"/>
        <w:jc w:val="center"/>
        <w:rPr>
          <w:lang w:val="ru-RU" w:eastAsia="en-GB"/>
        </w:rPr>
      </w:pPr>
      <w:r>
        <w:rPr>
          <w:lang w:val="ru-RU" w:eastAsia="en-GB"/>
        </w:rPr>
        <w:t>ПРЕДЛАГАЕМЫЕ</w:t>
      </w:r>
      <w:r w:rsidRPr="0007542C">
        <w:rPr>
          <w:lang w:val="ru-RU" w:eastAsia="en-GB"/>
        </w:rPr>
        <w:t xml:space="preserve"> </w:t>
      </w:r>
      <w:r>
        <w:rPr>
          <w:lang w:val="ru-RU" w:eastAsia="en-GB"/>
        </w:rPr>
        <w:t>РЕКОМЕНДАЦИИ</w:t>
      </w:r>
      <w:r w:rsidRPr="0007542C">
        <w:rPr>
          <w:lang w:val="ru-RU" w:eastAsia="en-GB"/>
        </w:rPr>
        <w:t xml:space="preserve"> </w:t>
      </w:r>
      <w:r>
        <w:rPr>
          <w:lang w:val="ru-RU" w:eastAsia="en-GB"/>
        </w:rPr>
        <w:t>ПО</w:t>
      </w:r>
      <w:r w:rsidRPr="0007542C">
        <w:rPr>
          <w:lang w:val="ru-RU" w:eastAsia="en-GB"/>
        </w:rPr>
        <w:t xml:space="preserve"> </w:t>
      </w:r>
      <w:r>
        <w:rPr>
          <w:lang w:val="ru-RU" w:eastAsia="en-GB"/>
        </w:rPr>
        <w:t>УПРАВЛЕНИЮ</w:t>
      </w:r>
      <w:r w:rsidRPr="0007542C">
        <w:rPr>
          <w:lang w:val="ru-RU" w:eastAsia="en-GB"/>
        </w:rPr>
        <w:t xml:space="preserve"> </w:t>
      </w:r>
      <w:r>
        <w:rPr>
          <w:lang w:val="ru-RU" w:eastAsia="en-GB"/>
        </w:rPr>
        <w:t>ИКТ</w:t>
      </w:r>
      <w:r w:rsidRPr="0007542C">
        <w:rPr>
          <w:lang w:val="ru-RU" w:eastAsia="en-GB"/>
        </w:rPr>
        <w:t xml:space="preserve"> </w:t>
      </w:r>
      <w:r>
        <w:rPr>
          <w:lang w:val="ru-RU" w:eastAsia="en-GB"/>
        </w:rPr>
        <w:t>И</w:t>
      </w:r>
      <w:r w:rsidRPr="0007542C">
        <w:rPr>
          <w:lang w:val="ru-RU" w:eastAsia="en-GB"/>
        </w:rPr>
        <w:t xml:space="preserve"> </w:t>
      </w:r>
      <w:r>
        <w:rPr>
          <w:lang w:val="ru-RU" w:eastAsia="en-GB"/>
        </w:rPr>
        <w:t>ИС</w:t>
      </w:r>
    </w:p>
    <w:tbl>
      <w:tblPr>
        <w:tblW w:w="13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7020"/>
        <w:gridCol w:w="1703"/>
      </w:tblGrid>
      <w:tr w:rsidR="00110F3E" w:rsidRPr="0035065A" w14:paraId="1E56D629" w14:textId="041CC4A3" w:rsidTr="00055AA0">
        <w:trPr>
          <w:tblHeader/>
        </w:trPr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FB3C6C0" w14:textId="46158F9E" w:rsidR="005D39BC" w:rsidRPr="00211C20" w:rsidRDefault="00211C20" w:rsidP="00D22CF8">
            <w:pPr>
              <w:spacing w:before="3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Рекомендации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EDCA112" w14:textId="54EF3201" w:rsidR="005D39BC" w:rsidRPr="00110F3E" w:rsidRDefault="00211C20" w:rsidP="00D22CF8">
            <w:pPr>
              <w:spacing w:before="3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Рекомендуемые действия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</w:tcPr>
          <w:p w14:paraId="5EB04F25" w14:textId="412F0A16" w:rsidR="005D39BC" w:rsidRPr="0035065A" w:rsidRDefault="00211C20" w:rsidP="00D22CF8">
            <w:pPr>
              <w:spacing w:before="3"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Актуальные рекомендации из числа «40 рекомендаций»  </w:t>
            </w:r>
          </w:p>
        </w:tc>
      </w:tr>
      <w:tr w:rsidR="00110F3E" w:rsidRPr="00935E9D" w14:paraId="703CFED1" w14:textId="2CD9258B" w:rsidTr="00055AA0">
        <w:trPr>
          <w:trHeight w:val="2031"/>
        </w:trPr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150C88" w14:textId="59269E63" w:rsidR="005D39BC" w:rsidRPr="0035065A" w:rsidRDefault="001602DE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>Рекомендация</w:t>
            </w:r>
            <w:r w:rsidR="005D39BC"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1:</w:t>
            </w:r>
          </w:p>
          <w:p w14:paraId="59A4B8D7" w14:textId="069B475C" w:rsidR="005D39BC" w:rsidRPr="001602DE" w:rsidRDefault="001602DE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 w:rsidRPr="001602D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Pr="001602D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рекомендуется</w:t>
            </w:r>
            <w:r w:rsidRPr="001602D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иметь </w:t>
            </w:r>
            <w:r w:rsidRPr="001602DE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стратегию в области ИКТ</w:t>
            </w:r>
            <w:r w:rsidRPr="001602D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– </w:t>
            </w:r>
            <w:r w:rsidRPr="001602D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либо как часть стратегического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организационного </w:t>
            </w:r>
            <w:r w:rsidRPr="001602D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планирования, либо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в качестве отдельного документа – </w:t>
            </w:r>
            <w:r w:rsidRPr="001602D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включая меры по ее ежегодной оценке. 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53F70F" w14:textId="21FF5100" w:rsidR="005D39BC" w:rsidRPr="00935E9D" w:rsidRDefault="00A2455C" w:rsidP="00694E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="00935E9D"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едомствам ИС следует разработать стратегию в области ИКТ в соответствии со своим </w:t>
            </w:r>
            <w:r w:rsid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организационным </w:t>
            </w:r>
            <w:r w:rsidR="00935E9D"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планированием</w:t>
            </w:r>
            <w:r w:rsid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; </w:t>
            </w:r>
          </w:p>
          <w:p w14:paraId="7339C3F3" w14:textId="3B779C16" w:rsidR="005D39BC" w:rsidRPr="00935E9D" w:rsidRDefault="00935E9D" w:rsidP="00694E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едомства ИС должны, по возможности,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делиться информацией о</w:t>
            </w: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своей стратеги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в области ИКТ с другими ведомствами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;</w:t>
            </w:r>
          </w:p>
          <w:p w14:paraId="0A1F48C0" w14:textId="1A376DB5" w:rsidR="005D39BC" w:rsidRPr="0035065A" w:rsidRDefault="00935E9D" w:rsidP="005D39BC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Международному бюро следует обеспечить форум для обсуждения ведомствами ИС стратегий в области ИКТ, включая их оценку и обновление.  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21821CF1" w14:textId="5F72BB72" w:rsidR="005D39BC" w:rsidRPr="00935E9D" w:rsidRDefault="00935E9D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Отсутствуют (новая рекомендация) </w:t>
            </w:r>
          </w:p>
        </w:tc>
      </w:tr>
      <w:tr w:rsidR="00110F3E" w:rsidRPr="00110F3E" w14:paraId="2CD53DA5" w14:textId="179CFC0E" w:rsidTr="00055AA0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945ED" w14:textId="76ADA0E4" w:rsidR="005D39BC" w:rsidRPr="0035065A" w:rsidRDefault="00935E9D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>Рекомендация</w:t>
            </w:r>
            <w:r w:rsidR="005D39BC"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2:</w:t>
            </w:r>
          </w:p>
          <w:p w14:paraId="384815BC" w14:textId="67EF6DB4" w:rsidR="005D39BC" w:rsidRPr="00C77AEB" w:rsidRDefault="00935E9D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обеспечи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ва</w:t>
            </w: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ть доступность данных и документ</w:t>
            </w:r>
            <w:r w:rsid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ов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по</w:t>
            </w: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для публикации и обмена с другими ведомствами ИС </w:t>
            </w:r>
            <w:r w:rsidRPr="00935E9D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в машиночитаемых полнотекстовых форматах</w:t>
            </w: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согласно</w:t>
            </w:r>
            <w:r w:rsidRPr="00935E9D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соответствующим стандартам ВОИС. 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768C76" w14:textId="750F8642" w:rsidR="005D39BC" w:rsidRPr="00C77AEB" w:rsidRDefault="00A2455C" w:rsidP="00694E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="00C77AEB"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едомства</w:t>
            </w:r>
            <w:r w:rsid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="00C77AEB"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 w:rsid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="00C77AEB"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оцифровывать документы ИС на бумажных носителях или изображениях в машиночитаемые полнотекстовые форматы, по возможности структурированные форматы данных в </w:t>
            </w:r>
            <w:r w:rsidR="00C77AEB"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>XML</w:t>
            </w:r>
            <w:r w:rsidR="00C77AEB"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или </w:t>
            </w:r>
            <w:r w:rsidR="00C77AEB"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>JSON</w:t>
            </w:r>
            <w:r w:rsidR="00C77AEB"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согласно</w:t>
            </w:r>
            <w:r w:rsidR="00C77AEB"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соответствующим стандартам ВОИС;   </w:t>
            </w:r>
            <w:r w:rsidR="005D39BC"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> </w:t>
            </w:r>
          </w:p>
          <w:p w14:paraId="33CE123D" w14:textId="733089BF" w:rsidR="005D39BC" w:rsidRPr="00C77AEB" w:rsidRDefault="00C77AEB" w:rsidP="00694E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едомствам ИС рекомендуется оказывать поддержку другим ведомствам ИС в переводе документов ИС в цифровой формат, включая обмен опытом и решениями по переводу документов в цифровой формат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; </w:t>
            </w:r>
          </w:p>
          <w:p w14:paraId="1EF7696E" w14:textId="608708D5" w:rsidR="005D39BC" w:rsidRPr="0035065A" w:rsidRDefault="00C77AEB" w:rsidP="005D39BC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едомства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обмениваться данны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 документ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ами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по ИС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, а также публиковать и распространять их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в форматах 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en-GB" w:eastAsia="en-AU"/>
                <w14:ligatures w14:val="none"/>
              </w:rPr>
              <w:t>XML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или 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en-GB" w:eastAsia="en-AU"/>
                <w14:ligatures w14:val="none"/>
              </w:rPr>
              <w:t>JSON</w:t>
            </w:r>
            <w:r w:rsidRP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следуя соответствующим стандартам ВОИС. 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7C7E68E5" w14:textId="2436A55E" w:rsidR="005D39BC" w:rsidRPr="00110F3E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R3, R4, R13, R14, R16, R17 </w:t>
            </w:r>
            <w:r w:rsidR="00C77AE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R32</w:t>
            </w:r>
          </w:p>
        </w:tc>
      </w:tr>
      <w:tr w:rsidR="00110F3E" w:rsidRPr="00110F3E" w14:paraId="63DBA5AB" w14:textId="188B01CB" w:rsidTr="00055AA0">
        <w:trPr>
          <w:trHeight w:val="807"/>
        </w:trPr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E551EF" w14:textId="087F55EE" w:rsidR="005D39BC" w:rsidRPr="0035065A" w:rsidRDefault="001C4557" w:rsidP="00531C9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>Рекомендация</w:t>
            </w:r>
            <w:r w:rsidR="005D39BC"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3:</w:t>
            </w:r>
            <w:r w:rsidR="005D39BC"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br/>
            </w:r>
            <w:r w:rsidR="00E35BA8"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="00E35BA8"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="00E35BA8"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обеспечить наличие </w:t>
            </w:r>
            <w:r w:rsidR="00E35BA8" w:rsidRPr="00E35BA8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системы управления данными</w:t>
            </w:r>
            <w:r w:rsidR="00E35BA8"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E35BA8"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lastRenderedPageBreak/>
              <w:t xml:space="preserve">с учетом </w:t>
            </w:r>
            <w:r w:rsid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организационной </w:t>
            </w:r>
            <w:r w:rsidR="00E35BA8"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политики организации и соответствующей нормативно-правовой базы, а также проводить ее ежегодную оценку. </w:t>
            </w:r>
          </w:p>
          <w:p w14:paraId="38F8B009" w14:textId="77777777" w:rsidR="005D39BC" w:rsidRPr="0035065A" w:rsidRDefault="005D39BC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</w:p>
          <w:p w14:paraId="6507CD50" w14:textId="583A1AED" w:rsidR="005D39BC" w:rsidRPr="0035065A" w:rsidRDefault="005D39BC" w:rsidP="00D22CF8">
            <w:pPr>
              <w:spacing w:before="150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DFD33E" w14:textId="38996886" w:rsidR="005D39BC" w:rsidRPr="00A2455C" w:rsidRDefault="00A2455C" w:rsidP="00694EDA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lastRenderedPageBreak/>
              <w:t>Ведомствам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ИС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обеспечивать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создание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функционирование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систем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управления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данными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включая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lastRenderedPageBreak/>
              <w:t>стратегии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политику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управления данными, а также политику и руководящие принципы защиты данных. 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 </w:t>
            </w:r>
          </w:p>
          <w:p w14:paraId="37F13A84" w14:textId="0B5B365A" w:rsidR="005D39BC" w:rsidRPr="00E35BA8" w:rsidRDefault="00E35BA8" w:rsidP="00694ED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ведомствам ИС следует по возможности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делиться</w:t>
            </w:r>
            <w:r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информацией</w:t>
            </w:r>
            <w:r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</w:t>
            </w:r>
            <w:r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своей систем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</w:t>
            </w:r>
            <w:r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управления данными или сопутствующими документами с другими ведомствами ИС;   </w:t>
            </w:r>
          </w:p>
          <w:p w14:paraId="2C103B7A" w14:textId="1B141D3A" w:rsidR="005D39BC" w:rsidRPr="0035065A" w:rsidRDefault="00E35BA8" w:rsidP="005D39BC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рекомендуется</w:t>
            </w:r>
            <w:r w:rsidRPr="00E35BA8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обмениваться данными и документацией и распространять их без каких-либо препятствий и бесплатно или по минимальной стоимости. 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27D0921A" w14:textId="31604C07" w:rsidR="005D39BC" w:rsidRPr="00110F3E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lastRenderedPageBreak/>
              <w:t>R22 and R29</w:t>
            </w:r>
          </w:p>
        </w:tc>
      </w:tr>
      <w:tr w:rsidR="00110F3E" w:rsidRPr="00110F3E" w14:paraId="72FF4596" w14:textId="0781C29F" w:rsidTr="00055AA0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7F907" w14:textId="42DADB3F" w:rsidR="005D39BC" w:rsidRPr="0035065A" w:rsidRDefault="00DD7483" w:rsidP="00D22CF8">
            <w:pPr>
              <w:spacing w:before="150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>Рекомендация</w:t>
            </w:r>
            <w:r w:rsidR="005D39BC" w:rsidRPr="00A83AFA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4:</w:t>
            </w:r>
            <w:r w:rsidR="005D39BC" w:rsidRP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br/>
            </w:r>
            <w:r w:rsidR="00A83AFA" w:rsidRP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 w:rsid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="00A83AFA" w:rsidRP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 w:rsid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="00A83AFA" w:rsidRP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оптимизировать существующие </w:t>
            </w:r>
            <w:r w:rsid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организационные </w:t>
            </w:r>
            <w:r w:rsidR="00A83AFA" w:rsidRP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модели, правовую базу и рабочие процессы, </w:t>
            </w:r>
            <w:r w:rsid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с тем </w:t>
            </w:r>
            <w:r w:rsidR="00A83AFA" w:rsidRP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чтобы сделать их пригодными для </w:t>
            </w:r>
            <w:r w:rsidR="00A83AFA" w:rsidRPr="00A83AFA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цифровой эпохи</w:t>
            </w:r>
            <w:r w:rsid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, действуя</w:t>
            </w:r>
            <w:r w:rsidR="00A83AFA" w:rsidRPr="00A83AF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в сотрудничестве с внутренними и внешними заинтересованными сторонами на всех этапах. </w:t>
            </w:r>
          </w:p>
          <w:p w14:paraId="65195A6A" w14:textId="77777777" w:rsidR="005D39BC" w:rsidRPr="0035065A" w:rsidRDefault="005D39BC" w:rsidP="00D22CF8">
            <w:pPr>
              <w:spacing w:before="150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</w:p>
          <w:p w14:paraId="7B9A66A6" w14:textId="77777777" w:rsidR="005D39BC" w:rsidRPr="0035065A" w:rsidRDefault="005D39BC" w:rsidP="00D22CF8">
            <w:pPr>
              <w:spacing w:before="150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</w:p>
          <w:p w14:paraId="3ABC0233" w14:textId="77777777" w:rsidR="005D39BC" w:rsidRPr="0035065A" w:rsidRDefault="005D39BC" w:rsidP="00D22CF8">
            <w:pPr>
              <w:spacing w:before="150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</w:p>
          <w:p w14:paraId="7A206CD4" w14:textId="48FC0B1C" w:rsidR="006F370A" w:rsidRPr="0035065A" w:rsidRDefault="006F370A" w:rsidP="00D22CF8">
            <w:pPr>
              <w:spacing w:before="150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</w:p>
          <w:p w14:paraId="08430206" w14:textId="77777777" w:rsidR="006F370A" w:rsidRPr="0035065A" w:rsidRDefault="006F370A" w:rsidP="00D22CF8">
            <w:pPr>
              <w:spacing w:before="150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</w:p>
          <w:p w14:paraId="10181B9E" w14:textId="1377E273" w:rsidR="005D39BC" w:rsidRPr="0035065A" w:rsidRDefault="005D39BC" w:rsidP="00D22CF8">
            <w:pPr>
              <w:spacing w:before="150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E83A98" w14:textId="31777F2A" w:rsidR="005D39BC" w:rsidRPr="00B4176C" w:rsidRDefault="00A2455C" w:rsidP="007A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="00B4176C"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едомства</w:t>
            </w:r>
            <w:r w:rsid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="00B4176C"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 w:rsid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="00B4176C"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выявлять</w:t>
            </w:r>
            <w:r w:rsidR="00B4176C"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проблемы </w:t>
            </w:r>
            <w:r w:rsid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организационного</w:t>
            </w:r>
            <w:r w:rsidR="00B4176C"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характера</w:t>
            </w:r>
            <w:r w:rsidR="00B4176C"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а также возможные и наилучшие цифровые решения для их </w:t>
            </w:r>
            <w:r w:rsid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устранения</w:t>
            </w:r>
            <w:r w:rsidR="00B4176C"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;   </w:t>
            </w:r>
          </w:p>
          <w:p w14:paraId="731C838D" w14:textId="4C9CE829" w:rsidR="005D39BC" w:rsidRPr="00B4176C" w:rsidRDefault="00B4176C" w:rsidP="007A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едомствам ИС следует обеспечить общее понимание цифровой трансформации на организационном уровне, включая возможное 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надлежащее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использование новых технологий на основе соответствующего определения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организационной модели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 наиболее подходящих решений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;</w:t>
            </w:r>
          </w:p>
          <w:p w14:paraId="27EFAA1E" w14:textId="421DF85C" w:rsidR="005D39BC" w:rsidRPr="00B4176C" w:rsidRDefault="00B4176C" w:rsidP="007A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едомствам ИС следует обеспечить разработку политики в отношении 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en-GB" w:eastAsia="en-AU"/>
                <w14:ligatures w14:val="none"/>
              </w:rPr>
              <w:t>API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«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облачных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»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технологий с учетом соответствующих внутренних нормативных актов 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организационной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политики для модернизации, автоматизации и оптимизации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организационных </w:t>
            </w:r>
            <w:r w:rsidRPr="00B4176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процессов, включая обмен и распространение данных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;</w:t>
            </w:r>
          </w:p>
          <w:p w14:paraId="7BB78F39" w14:textId="31563546" w:rsidR="005D39BC" w:rsidRPr="00EC25F3" w:rsidRDefault="00B4176C" w:rsidP="007A6B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ведомствам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ИС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рассмотреть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вопрос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целесообразности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мер</w:t>
            </w:r>
            <w:r w:rsidR="00EC25F3"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правового</w:t>
            </w:r>
            <w:r w:rsidR="00EC25F3"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характера, направленных на поддержку </w:t>
            </w:r>
            <w:r w:rsid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lastRenderedPageBreak/>
              <w:t>цифровой трансформации, включая, в частности, следующие меры</w:t>
            </w:r>
            <w:r w:rsidR="005D39BC"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: </w:t>
            </w:r>
          </w:p>
          <w:p w14:paraId="3343C90E" w14:textId="4484DE39" w:rsidR="005D39BC" w:rsidRPr="00EC25F3" w:rsidRDefault="00EC25F3" w:rsidP="00694EDA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1080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разработка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механизмов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автоматизированного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принятия решений; </w:t>
            </w:r>
          </w:p>
          <w:p w14:paraId="305DF7F9" w14:textId="6109075B" w:rsidR="005D39BC" w:rsidRPr="00EC25F3" w:rsidRDefault="00EC25F3" w:rsidP="005D39BC">
            <w:pPr>
              <w:numPr>
                <w:ilvl w:val="1"/>
                <w:numId w:val="12"/>
              </w:numPr>
              <w:spacing w:before="100" w:beforeAutospacing="1" w:after="0" w:line="240" w:lineRule="auto"/>
              <w:ind w:left="1080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использование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квалифицированной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электронной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подписи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сфере управления ИС. 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1813F2B4" w14:textId="25085D0B" w:rsidR="005D39BC" w:rsidRPr="00110F3E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lastRenderedPageBreak/>
              <w:t xml:space="preserve">R1, R2, R6, R36 </w:t>
            </w:r>
            <w:r w:rsidR="00DD74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R39</w:t>
            </w:r>
          </w:p>
        </w:tc>
      </w:tr>
      <w:tr w:rsidR="00110F3E" w:rsidRPr="00110F3E" w14:paraId="118D801F" w14:textId="5052ABEC" w:rsidTr="00055AA0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461D6" w14:textId="114D77FF" w:rsidR="005D39BC" w:rsidRPr="00EC25F3" w:rsidRDefault="00EC25F3" w:rsidP="007C12AE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>Рекомендация</w:t>
            </w:r>
            <w:r w:rsidR="005D39BC"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5:</w:t>
            </w:r>
            <w:r w:rsidR="005D39BC"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br/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добиваться того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, что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бы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принятие возможных вариантов использования </w:t>
            </w:r>
            <w:r w:rsidRPr="00EC25F3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блокчейна и искусственного интеллекта (ИИ)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основ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ывалось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на оценке рисков проекта, в том числе в отношении соответствующ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ей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организационн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ой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политик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 нормативных актов, а также потенциального влияния решений на основе блокчейна и ИИ на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их деятельность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.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P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AA0C43" w14:textId="7710F969" w:rsidR="005D39BC" w:rsidRPr="00833080" w:rsidRDefault="00A2455C" w:rsidP="007C12A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="00833080"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едомствам ИС следует изуч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а</w:t>
            </w:r>
            <w:r w:rsidR="00833080"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ть 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возможности для</w:t>
            </w:r>
            <w:r w:rsidR="00833080"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использования технологии блокчейн и делиться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информацией о</w:t>
            </w:r>
            <w:r w:rsidR="00833080"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7D5F8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них</w:t>
            </w:r>
            <w:r w:rsid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;</w:t>
            </w:r>
            <w:r w:rsidR="005D39BC"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</w:p>
          <w:p w14:paraId="67A52A2F" w14:textId="79D0B8D2" w:rsidR="005D39BC" w:rsidRPr="00833080" w:rsidRDefault="00833080" w:rsidP="007C12A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едомствам ИС следует изуч</w:t>
            </w:r>
            <w:r w:rsidR="00DD3897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а</w:t>
            </w: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ть примеры использования инструментов и услуг на основе ИИ, включая </w:t>
            </w:r>
            <w:r w:rsidR="00DD3897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широчайшие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</w:t>
            </w: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общедоступные возможности генеративного ИИ по мере их развития, для выполнения таких функций, как поиск изображений, семантический поиск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по </w:t>
            </w: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текст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ам</w:t>
            </w: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, классификация изображений и текстов, перевод и поддержка клиентов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;</w:t>
            </w:r>
            <w:r w:rsidR="005D39BC"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</w:p>
          <w:p w14:paraId="46504C57" w14:textId="4AE92967" w:rsidR="005D39BC" w:rsidRPr="00833080" w:rsidRDefault="00833080" w:rsidP="007C12A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ведомствам ИС следует рассмотреть возможности совместного использования технологи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й</w:t>
            </w: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их </w:t>
            </w: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предоставления в распоряжение небольших ведомств ИС для повышения качества и эффективности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организационных </w:t>
            </w: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процессов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.</w:t>
            </w:r>
            <w:r w:rsidRPr="00833080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0E9A4FFC" w14:textId="77FBB741" w:rsidR="005D39BC" w:rsidRPr="00110F3E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R7, R12 </w:t>
            </w:r>
            <w:r w:rsidR="00EC25F3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R15</w:t>
            </w:r>
          </w:p>
        </w:tc>
      </w:tr>
      <w:tr w:rsidR="00110F3E" w:rsidRPr="00110F3E" w14:paraId="06554AFF" w14:textId="50FB2274" w:rsidTr="00055AA0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DFE71" w14:textId="782D3998" w:rsidR="005D39BC" w:rsidRPr="00110F3E" w:rsidRDefault="0035065A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>Рекомендация</w:t>
            </w:r>
            <w:r w:rsidR="005D39BC"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6:</w:t>
            </w:r>
            <w:r w:rsidR="005D39BC"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br/>
            </w:r>
            <w:r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Следует поощрять сотрудничество ведомств ИС в разработке и использовании </w:t>
            </w:r>
            <w:r w:rsidRPr="0035065A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общих эталонных </w:t>
            </w:r>
            <w:r w:rsidRPr="0035065A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lastRenderedPageBreak/>
              <w:t>архитектур ИКТ для ИС, включая решения и платформы</w:t>
            </w:r>
            <w:r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для повышения качества и эффективности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организационных </w:t>
            </w:r>
            <w:r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процессов, а также для обмена опытом. 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C73660" w14:textId="0F5C35CA" w:rsidR="005D39BC" w:rsidRPr="00A2455C" w:rsidRDefault="00A2455C" w:rsidP="00D22C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lastRenderedPageBreak/>
              <w:t>В</w:t>
            </w:r>
            <w:r w:rsidR="0035065A"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едомства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="0035065A"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="0035065A"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по возможности, обмениваться своими технологическими пакетами, используемыми в других </w:t>
            </w:r>
            <w:r w:rsidR="0035065A" w:rsidRP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lastRenderedPageBreak/>
              <w:t xml:space="preserve">ведомствах ИС, а Международное бюро должно обеспечить форум и платформу для обмена, если это необходимо. 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4D65A6EA" w14:textId="090CB1B7" w:rsidR="005D39BC" w:rsidRPr="00110F3E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lastRenderedPageBreak/>
              <w:t xml:space="preserve">R10, R16, R21, R25, R28, R30, R31 </w:t>
            </w:r>
            <w:r w:rsid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R34</w:t>
            </w:r>
          </w:p>
        </w:tc>
      </w:tr>
      <w:tr w:rsidR="00110F3E" w:rsidRPr="00110F3E" w14:paraId="651A4807" w14:textId="4FC132A1" w:rsidTr="00055AA0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838A9B" w14:textId="60417455" w:rsidR="005D39BC" w:rsidRPr="00110F3E" w:rsidRDefault="0035065A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>Рекомендация</w:t>
            </w:r>
            <w:r w:rsidR="005D39BC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7:</w:t>
            </w:r>
            <w:r w:rsidR="005D39BC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br/>
            </w:r>
            <w:r w:rsidR="0034115B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 w:rsid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="0034115B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 w:rsid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="0034115B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вносить вклад в </w:t>
            </w:r>
            <w:r w:rsidR="0034115B" w:rsidRPr="0034115B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многосторонние или международные совместные проекты</w:t>
            </w:r>
            <w:r w:rsidR="0034115B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касающиеся данных </w:t>
            </w:r>
            <w:r w:rsid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по</w:t>
            </w:r>
            <w:r w:rsidR="0034115B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ИС, глобальных информационных систем и служб ИС, распространения данных </w:t>
            </w:r>
            <w:r w:rsid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по</w:t>
            </w:r>
            <w:r w:rsidR="0034115B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и документации </w:t>
            </w:r>
            <w:r w:rsid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по</w:t>
            </w:r>
            <w:r w:rsidR="0034115B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</w:t>
            </w:r>
            <w:r w:rsid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.</w:t>
            </w:r>
            <w:r w:rsidR="0034115B"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 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7C133A" w14:textId="03CC9956" w:rsidR="005D39BC" w:rsidRPr="00110F3E" w:rsidRDefault="0034115B" w:rsidP="00D22C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Ведомствам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ИС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принимать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активное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участие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совместных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проектах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которые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были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утверждены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или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приняты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к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сведению КСВ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en-GB" w:eastAsia="en-AU"/>
                <w14:ligatures w14:val="none"/>
              </w:rPr>
              <w:t xml:space="preserve">,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включая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en-GB" w:eastAsia="en-AU"/>
                <w14:ligatures w14:val="none"/>
              </w:rPr>
              <w:t xml:space="preserve">,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en-GB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частности</w:t>
            </w:r>
            <w:r w:rsidRPr="0034115B">
              <w:rPr>
                <w:rFonts w:ascii="Segoe UI" w:eastAsia="Times New Roman" w:hAnsi="Segoe UI" w:cs="Segoe UI"/>
                <w:kern w:val="0"/>
                <w:sz w:val="21"/>
                <w:szCs w:val="21"/>
                <w:lang w:val="en-GB" w:eastAsia="en-AU"/>
                <w14:ligatures w14:val="none"/>
              </w:rPr>
              <w:t xml:space="preserve">: </w:t>
            </w:r>
          </w:p>
          <w:p w14:paraId="5686B053" w14:textId="67DAE396" w:rsidR="005D39BC" w:rsidRPr="009B2BB6" w:rsidRDefault="009B2BB6" w:rsidP="00055AA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экспериментальный проект «Глобальный идентификатор»</w:t>
            </w:r>
            <w:r w:rsidR="005D39BC"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;</w:t>
            </w:r>
          </w:p>
          <w:p w14:paraId="7F87DACB" w14:textId="2F0064E9" w:rsidR="005D39BC" w:rsidRPr="00110F3E" w:rsidRDefault="009B2BB6" w:rsidP="00055AA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единый каталог </w:t>
            </w:r>
            <w:r w:rsidR="005D39BC"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API;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</w:p>
          <w:p w14:paraId="376F72D2" w14:textId="2FE05752" w:rsidR="005D39BC" w:rsidRPr="009B2BB6" w:rsidRDefault="009B2BB6" w:rsidP="00055AA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предоставление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ведомственных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патентных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досье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соответствии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со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стандартом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ВОИС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5D39BC"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>ST</w:t>
            </w:r>
            <w:r w:rsidR="005D39BC"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.37.</w:t>
            </w:r>
          </w:p>
          <w:p w14:paraId="592DA4A1" w14:textId="16E5BF87" w:rsidR="005D39BC" w:rsidRPr="0004700E" w:rsidRDefault="009B2BB6" w:rsidP="00D22C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Ведомствам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ИС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рекомендуется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предлагать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многосторонние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совместные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проекты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а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также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участвовать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проектах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предлагаемых</w:t>
            </w:r>
            <w:r w:rsidRP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другими ведомствами ИС. </w:t>
            </w:r>
          </w:p>
          <w:p w14:paraId="1E69285D" w14:textId="1E09AAF4" w:rsidR="005D39BC" w:rsidRPr="0004700E" w:rsidRDefault="005D39BC" w:rsidP="00694EDA">
            <w:pPr>
              <w:spacing w:before="100" w:beforeAutospacing="1" w:after="100" w:afterAutospacing="1" w:line="240" w:lineRule="auto"/>
              <w:ind w:left="720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41C0193D" w14:textId="156A7DEE" w:rsidR="005D39BC" w:rsidRPr="00110F3E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R8, R9, R11, R19, R23, R24, R35 </w:t>
            </w:r>
            <w:r w:rsidR="0035065A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R40</w:t>
            </w:r>
          </w:p>
        </w:tc>
      </w:tr>
      <w:tr w:rsidR="00110F3E" w:rsidRPr="00110F3E" w14:paraId="415CEAF4" w14:textId="01950F55" w:rsidTr="00055AA0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183AD" w14:textId="7A499EF7" w:rsidR="005D39BC" w:rsidRPr="00110F3E" w:rsidRDefault="009B2BB6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>Рекомендация</w:t>
            </w:r>
            <w:r w:rsidR="005D39B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8:</w:t>
            </w:r>
            <w:r w:rsidR="005D39B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br/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Ведомствам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ИС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участвовать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разработке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 w:rsidRPr="00A2455C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стандартов ВОИС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если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это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возможно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,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их</w:t>
            </w:r>
            <w:r w:rsidR="00A2455C"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 w:rsid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реализации. 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A3C912" w14:textId="4C7A17A0" w:rsidR="005D39BC" w:rsidRPr="00A2455C" w:rsidRDefault="00A2455C" w:rsidP="00694E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Ведомствам ИС рекомендуется назначать своих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профильных </w:t>
            </w:r>
            <w:r w:rsidRPr="00A2455C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экспертов в состав целевых групп КСВ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;</w:t>
            </w:r>
          </w:p>
          <w:p w14:paraId="5D753C31" w14:textId="00918A73" w:rsidR="005D39BC" w:rsidRPr="00110F3E" w:rsidRDefault="0004700E" w:rsidP="00694E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едомствам ИС рекомендуется информировать Международное бюро о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положении дел с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выполнени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ем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ими стандартов ВОИС и участвовать в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обследованиях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КСВ.  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4E79DF02" w14:textId="7417ECCD" w:rsidR="005D39BC" w:rsidRPr="00110F3E" w:rsidRDefault="005D39BC" w:rsidP="006F370A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R20, R26, R27 </w:t>
            </w:r>
            <w:r w:rsidR="009B2BB6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R33</w:t>
            </w:r>
          </w:p>
        </w:tc>
      </w:tr>
      <w:tr w:rsidR="00110F3E" w:rsidRPr="00110F3E" w14:paraId="7178D8E3" w14:textId="346D333C" w:rsidTr="00055AA0">
        <w:trPr>
          <w:trHeight w:val="1437"/>
        </w:trPr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FC1D76" w14:textId="6F36AF89" w:rsidR="005D39BC" w:rsidRPr="00110F3E" w:rsidRDefault="0004700E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lastRenderedPageBreak/>
              <w:t>Рекомендация</w:t>
            </w:r>
            <w:r w:rsidR="005D39BC"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9:</w:t>
            </w:r>
            <w:r w:rsidR="005D39BC"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br/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обеспечи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ва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ть разработку </w:t>
            </w:r>
            <w:r w:rsidRPr="0004700E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политики в области информационной безопасности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на основе передового опыта и ее ежегодную оценку. 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E8AE44A" w14:textId="4F25C39A" w:rsidR="005D39BC" w:rsidRPr="002E5962" w:rsidRDefault="0004700E" w:rsidP="006043B6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разрабатывать политику </w:t>
            </w:r>
            <w:r w:rsid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в области 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информационной безопасности</w:t>
            </w:r>
            <w:r w:rsid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 обеспечивать ее реализацию;</w:t>
            </w:r>
            <w:r w:rsidRP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</w:p>
          <w:p w14:paraId="43032BEF" w14:textId="031B1F47" w:rsidR="005D39BC" w:rsidRPr="00110F3E" w:rsidRDefault="002E5962" w:rsidP="00D22CF8">
            <w:pPr>
              <w:pStyle w:val="ListParagraph"/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едомствам ИС рекомендуется делиться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информацией о 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своей политик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 в области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информационной безопасности 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 накопленном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опыт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е,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включая текущие проблемы и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меры по их 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решению.  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5C534C21" w14:textId="625BA8DE" w:rsidR="005D39BC" w:rsidRPr="00110F3E" w:rsidRDefault="005D39BC" w:rsidP="005D39BC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R36 </w:t>
            </w:r>
            <w:r w:rsidR="0004700E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  <w:r w:rsidRPr="00110F3E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R37</w:t>
            </w:r>
          </w:p>
        </w:tc>
      </w:tr>
      <w:tr w:rsidR="00110F3E" w:rsidRPr="00110F3E" w14:paraId="3C8C94AA" w14:textId="029C64D6" w:rsidTr="00055AA0">
        <w:tc>
          <w:tcPr>
            <w:tcW w:w="449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2FCD0B" w14:textId="5FA61BF5" w:rsidR="005D39BC" w:rsidRPr="00110F3E" w:rsidRDefault="002E5962" w:rsidP="00D22CF8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>Рекомендация</w:t>
            </w:r>
            <w:r w:rsidR="005D39BC"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u w:val="single"/>
                <w:lang w:val="ru-RU" w:eastAsia="en-AU"/>
                <w14:ligatures w14:val="none"/>
              </w:rPr>
              <w:t xml:space="preserve"> 10:</w:t>
            </w:r>
            <w:r w:rsidR="005D39BC"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br/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ИС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обмениваться опытом и информацией по планированию, управлению, реализации и оценке </w:t>
            </w:r>
            <w:r w:rsidRPr="002E5962">
              <w:rPr>
                <w:rFonts w:ascii="Segoe UI" w:eastAsia="Times New Roman" w:hAnsi="Segoe UI" w:cs="Segoe UI"/>
                <w:b/>
                <w:bCs/>
                <w:kern w:val="0"/>
                <w:sz w:val="21"/>
                <w:szCs w:val="21"/>
                <w:lang w:val="ru-RU" w:eastAsia="en-AU"/>
                <w14:ligatures w14:val="none"/>
              </w:rPr>
              <w:t>проектов в области ИКТ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. </w:t>
            </w:r>
          </w:p>
        </w:tc>
        <w:tc>
          <w:tcPr>
            <w:tcW w:w="702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A317DA" w14:textId="1571214B" w:rsidR="005D39BC" w:rsidRPr="00110F3E" w:rsidRDefault="002E5962" w:rsidP="00694E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Ведомствам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ИС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следует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обмениваться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опытом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,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связанным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различными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моделями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реализации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проектов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области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ИКТ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,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включая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  <w:t xml:space="preserve">: </w:t>
            </w:r>
          </w:p>
          <w:p w14:paraId="1CB30DBE" w14:textId="65BB56A1" w:rsidR="005D39BC" w:rsidRPr="002E5962" w:rsidRDefault="002E5962" w:rsidP="00694E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реализацию проектов собственными силами</w:t>
            </w:r>
            <w:r w:rsidR="005D39BC"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;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и</w:t>
            </w:r>
          </w:p>
          <w:p w14:paraId="3FD9E009" w14:textId="3D8E635D" w:rsidR="005D39BC" w:rsidRPr="002E5962" w:rsidRDefault="002E5962" w:rsidP="00694E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реализацию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проектов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с</w:t>
            </w: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 xml:space="preserve">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привлечением внешних поставщиков услуг.</w:t>
            </w:r>
          </w:p>
        </w:tc>
        <w:tc>
          <w:tcPr>
            <w:tcW w:w="170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</w:tcPr>
          <w:p w14:paraId="44D506DC" w14:textId="147ABD7C" w:rsidR="005D39BC" w:rsidRPr="00110F3E" w:rsidRDefault="002E5962" w:rsidP="005D39BC">
            <w:pPr>
              <w:spacing w:after="0" w:line="240" w:lineRule="auto"/>
              <w:ind w:left="91"/>
              <w:rPr>
                <w:rFonts w:ascii="Segoe UI" w:eastAsia="Times New Roman" w:hAnsi="Segoe UI" w:cs="Segoe UI"/>
                <w:kern w:val="0"/>
                <w:sz w:val="21"/>
                <w:szCs w:val="21"/>
                <w:lang w:eastAsia="en-AU"/>
                <w14:ligatures w14:val="none"/>
              </w:rPr>
            </w:pPr>
            <w:r w:rsidRPr="002E5962">
              <w:rPr>
                <w:rFonts w:ascii="Segoe UI" w:eastAsia="Times New Roman" w:hAnsi="Segoe UI" w:cs="Segoe UI"/>
                <w:kern w:val="0"/>
                <w:sz w:val="21"/>
                <w:szCs w:val="21"/>
                <w:lang w:val="ru-RU" w:eastAsia="en-AU"/>
                <w14:ligatures w14:val="none"/>
              </w:rPr>
              <w:t>Отсутствуют (новая рекомендация)</w:t>
            </w:r>
          </w:p>
        </w:tc>
      </w:tr>
    </w:tbl>
    <w:p w14:paraId="63F07DED" w14:textId="73EE5ED0" w:rsidR="001B012E" w:rsidRPr="00110F3E" w:rsidRDefault="001B012E"/>
    <w:p w14:paraId="1AB84B40" w14:textId="2B2B8921" w:rsidR="006C50B9" w:rsidRPr="00110F3E" w:rsidRDefault="006C50B9"/>
    <w:p w14:paraId="40387747" w14:textId="30B3AE18" w:rsidR="006C50B9" w:rsidRPr="00110F3E" w:rsidRDefault="006C50B9" w:rsidP="006C50B9">
      <w:pPr>
        <w:jc w:val="right"/>
      </w:pPr>
      <w:r w:rsidRPr="00110F3E">
        <w:t>[</w:t>
      </w:r>
      <w:r w:rsidR="002E5962">
        <w:rPr>
          <w:lang w:val="ru-RU"/>
        </w:rPr>
        <w:t>Конец приложения и документа</w:t>
      </w:r>
      <w:r w:rsidRPr="00110F3E">
        <w:t>]</w:t>
      </w:r>
    </w:p>
    <w:sectPr w:rsidR="006C50B9" w:rsidRPr="00110F3E" w:rsidSect="006C5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8FC7" w14:textId="77777777" w:rsidR="00C5552C" w:rsidRDefault="00C5552C" w:rsidP="007A6B90">
      <w:pPr>
        <w:spacing w:after="0" w:line="240" w:lineRule="auto"/>
      </w:pPr>
      <w:r>
        <w:separator/>
      </w:r>
    </w:p>
  </w:endnote>
  <w:endnote w:type="continuationSeparator" w:id="0">
    <w:p w14:paraId="775B770D" w14:textId="77777777" w:rsidR="00C5552C" w:rsidRDefault="00C5552C" w:rsidP="007A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5271" w14:textId="77777777" w:rsidR="00343E4A" w:rsidRDefault="00343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F3E0" w14:textId="77777777" w:rsidR="00343E4A" w:rsidRDefault="00343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5740" w14:textId="77777777" w:rsidR="00343E4A" w:rsidRDefault="0034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E0A1" w14:textId="77777777" w:rsidR="00C5552C" w:rsidRDefault="00C5552C" w:rsidP="007A6B90">
      <w:pPr>
        <w:spacing w:after="0" w:line="240" w:lineRule="auto"/>
      </w:pPr>
      <w:r>
        <w:separator/>
      </w:r>
    </w:p>
  </w:footnote>
  <w:footnote w:type="continuationSeparator" w:id="0">
    <w:p w14:paraId="0B7862AC" w14:textId="77777777" w:rsidR="00C5552C" w:rsidRDefault="00C5552C" w:rsidP="007A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6A1" w14:textId="77777777" w:rsidR="00343E4A" w:rsidRDefault="00343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BAB7" w14:textId="7936D761" w:rsidR="006C50B9" w:rsidRDefault="006C50B9" w:rsidP="006C50B9">
    <w:pPr>
      <w:pStyle w:val="Header"/>
      <w:jc w:val="right"/>
    </w:pPr>
    <w:r>
      <w:t>CWS/11/18</w:t>
    </w:r>
  </w:p>
  <w:p w14:paraId="47F1AE42" w14:textId="2E287BFC" w:rsidR="006C50B9" w:rsidRDefault="00E35BA8" w:rsidP="006C50B9">
    <w:pPr>
      <w:pStyle w:val="Header"/>
      <w:jc w:val="right"/>
    </w:pPr>
    <w:r>
      <w:rPr>
        <w:lang w:val="ru-RU"/>
      </w:rPr>
      <w:t>Приложение</w:t>
    </w:r>
    <w:r w:rsidR="006C50B9">
      <w:t xml:space="preserve">, </w:t>
    </w:r>
    <w:r>
      <w:rPr>
        <w:lang w:val="ru-RU"/>
      </w:rPr>
      <w:t>стр.</w:t>
    </w:r>
    <w:r w:rsidR="006C50B9">
      <w:t xml:space="preserve"> </w:t>
    </w:r>
    <w:r w:rsidR="006C50B9">
      <w:fldChar w:fldCharType="begin"/>
    </w:r>
    <w:r w:rsidR="006C50B9">
      <w:instrText xml:space="preserve"> PAGE   \* MERGEFORMAT </w:instrText>
    </w:r>
    <w:r w:rsidR="006C50B9">
      <w:fldChar w:fldCharType="separate"/>
    </w:r>
    <w:r w:rsidR="006C50B9">
      <w:rPr>
        <w:noProof/>
      </w:rPr>
      <w:t>1</w:t>
    </w:r>
    <w:r w:rsidR="006C50B9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F983" w14:textId="77777777" w:rsidR="006C50B9" w:rsidRDefault="006C50B9" w:rsidP="006C50B9">
    <w:pPr>
      <w:pStyle w:val="Header"/>
      <w:jc w:val="right"/>
    </w:pPr>
    <w:r>
      <w:t>CWS/11/18</w:t>
    </w:r>
  </w:p>
  <w:p w14:paraId="0585DC5A" w14:textId="3090DC76" w:rsidR="006C50B9" w:rsidRDefault="00463CAD" w:rsidP="006C50B9">
    <w:pPr>
      <w:pStyle w:val="Header"/>
      <w:jc w:val="right"/>
    </w:pPr>
    <w:r>
      <w:rPr>
        <w:lang w:val="ru-RU"/>
      </w:rPr>
      <w:t>ПРИЛОЖЕНИЕ</w:t>
    </w:r>
  </w:p>
  <w:p w14:paraId="0A98B774" w14:textId="77777777" w:rsidR="006C50B9" w:rsidRDefault="006C50B9" w:rsidP="006C50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983"/>
    <w:multiLevelType w:val="multilevel"/>
    <w:tmpl w:val="D4AECC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E2AEC"/>
    <w:multiLevelType w:val="hybridMultilevel"/>
    <w:tmpl w:val="A9E67B60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D7"/>
    <w:multiLevelType w:val="multilevel"/>
    <w:tmpl w:val="908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56665D"/>
    <w:multiLevelType w:val="multilevel"/>
    <w:tmpl w:val="13760C9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7348A"/>
    <w:multiLevelType w:val="multilevel"/>
    <w:tmpl w:val="89FE363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66F09"/>
    <w:multiLevelType w:val="hybridMultilevel"/>
    <w:tmpl w:val="0288674A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5DDE"/>
    <w:multiLevelType w:val="multilevel"/>
    <w:tmpl w:val="CAA8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B62E9"/>
    <w:multiLevelType w:val="multilevel"/>
    <w:tmpl w:val="243425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B37497"/>
    <w:multiLevelType w:val="hybridMultilevel"/>
    <w:tmpl w:val="2F9CF10E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5392"/>
    <w:multiLevelType w:val="multilevel"/>
    <w:tmpl w:val="7F1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F36E07"/>
    <w:multiLevelType w:val="hybridMultilevel"/>
    <w:tmpl w:val="809E9664"/>
    <w:lvl w:ilvl="0" w:tplc="277870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65239"/>
    <w:multiLevelType w:val="multilevel"/>
    <w:tmpl w:val="4D3A29B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0929DD"/>
    <w:multiLevelType w:val="multilevel"/>
    <w:tmpl w:val="68C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300D26"/>
    <w:multiLevelType w:val="multilevel"/>
    <w:tmpl w:val="89FE363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6B02FB"/>
    <w:multiLevelType w:val="multilevel"/>
    <w:tmpl w:val="9DAA0A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0810DE"/>
    <w:multiLevelType w:val="hybridMultilevel"/>
    <w:tmpl w:val="8B8E526E"/>
    <w:lvl w:ilvl="0" w:tplc="277870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E8056A"/>
    <w:multiLevelType w:val="multilevel"/>
    <w:tmpl w:val="141A8D6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A67B45"/>
    <w:multiLevelType w:val="hybridMultilevel"/>
    <w:tmpl w:val="B2C24CE4"/>
    <w:lvl w:ilvl="0" w:tplc="277870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6672E6"/>
    <w:multiLevelType w:val="multilevel"/>
    <w:tmpl w:val="FE6ABD1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68016B"/>
    <w:multiLevelType w:val="hybridMultilevel"/>
    <w:tmpl w:val="6D62EC1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E32E4"/>
    <w:multiLevelType w:val="hybridMultilevel"/>
    <w:tmpl w:val="35F8CE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9E4B03"/>
    <w:multiLevelType w:val="multilevel"/>
    <w:tmpl w:val="45AE726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372767">
    <w:abstractNumId w:val="6"/>
  </w:num>
  <w:num w:numId="2" w16cid:durableId="765689432">
    <w:abstractNumId w:val="12"/>
  </w:num>
  <w:num w:numId="3" w16cid:durableId="1520657688">
    <w:abstractNumId w:val="9"/>
  </w:num>
  <w:num w:numId="4" w16cid:durableId="76362979">
    <w:abstractNumId w:val="13"/>
  </w:num>
  <w:num w:numId="5" w16cid:durableId="755517273">
    <w:abstractNumId w:val="18"/>
  </w:num>
  <w:num w:numId="6" w16cid:durableId="1915432913">
    <w:abstractNumId w:val="14"/>
  </w:num>
  <w:num w:numId="7" w16cid:durableId="441923311">
    <w:abstractNumId w:val="2"/>
  </w:num>
  <w:num w:numId="8" w16cid:durableId="384791439">
    <w:abstractNumId w:val="20"/>
  </w:num>
  <w:num w:numId="9" w16cid:durableId="1882013673">
    <w:abstractNumId w:val="16"/>
  </w:num>
  <w:num w:numId="10" w16cid:durableId="1141263398">
    <w:abstractNumId w:val="7"/>
  </w:num>
  <w:num w:numId="11" w16cid:durableId="1199052595">
    <w:abstractNumId w:val="4"/>
  </w:num>
  <w:num w:numId="12" w16cid:durableId="1273321087">
    <w:abstractNumId w:val="3"/>
  </w:num>
  <w:num w:numId="13" w16cid:durableId="500512163">
    <w:abstractNumId w:val="15"/>
  </w:num>
  <w:num w:numId="14" w16cid:durableId="650018024">
    <w:abstractNumId w:val="11"/>
  </w:num>
  <w:num w:numId="15" w16cid:durableId="1191185025">
    <w:abstractNumId w:val="1"/>
  </w:num>
  <w:num w:numId="16" w16cid:durableId="385185097">
    <w:abstractNumId w:val="19"/>
  </w:num>
  <w:num w:numId="17" w16cid:durableId="1765297384">
    <w:abstractNumId w:val="5"/>
  </w:num>
  <w:num w:numId="18" w16cid:durableId="739332065">
    <w:abstractNumId w:val="8"/>
  </w:num>
  <w:num w:numId="19" w16cid:durableId="1617372298">
    <w:abstractNumId w:val="17"/>
  </w:num>
  <w:num w:numId="20" w16cid:durableId="1591811902">
    <w:abstractNumId w:val="10"/>
  </w:num>
  <w:num w:numId="21" w16cid:durableId="2078355202">
    <w:abstractNumId w:val="21"/>
  </w:num>
  <w:num w:numId="22" w16cid:durableId="192480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8E"/>
    <w:rsid w:val="0004700E"/>
    <w:rsid w:val="00055AA0"/>
    <w:rsid w:val="0006740F"/>
    <w:rsid w:val="0007542C"/>
    <w:rsid w:val="000A4BB8"/>
    <w:rsid w:val="000D4D86"/>
    <w:rsid w:val="000D5DBF"/>
    <w:rsid w:val="00110F3E"/>
    <w:rsid w:val="001602DE"/>
    <w:rsid w:val="001611C8"/>
    <w:rsid w:val="001B012E"/>
    <w:rsid w:val="001B176F"/>
    <w:rsid w:val="001B708E"/>
    <w:rsid w:val="001C4557"/>
    <w:rsid w:val="001C5FED"/>
    <w:rsid w:val="001C6C05"/>
    <w:rsid w:val="00211C20"/>
    <w:rsid w:val="00242610"/>
    <w:rsid w:val="002547E6"/>
    <w:rsid w:val="00275AF2"/>
    <w:rsid w:val="00286A63"/>
    <w:rsid w:val="002C1443"/>
    <w:rsid w:val="002C1D3F"/>
    <w:rsid w:val="002E5962"/>
    <w:rsid w:val="0030438C"/>
    <w:rsid w:val="003361C9"/>
    <w:rsid w:val="00337C38"/>
    <w:rsid w:val="0034115B"/>
    <w:rsid w:val="00343E4A"/>
    <w:rsid w:val="0035065A"/>
    <w:rsid w:val="00366981"/>
    <w:rsid w:val="003B1671"/>
    <w:rsid w:val="00410ABB"/>
    <w:rsid w:val="00463CAD"/>
    <w:rsid w:val="00466EA5"/>
    <w:rsid w:val="004972AB"/>
    <w:rsid w:val="004A71C7"/>
    <w:rsid w:val="0052129E"/>
    <w:rsid w:val="00530743"/>
    <w:rsid w:val="00531C94"/>
    <w:rsid w:val="005A61C9"/>
    <w:rsid w:val="005C4F7A"/>
    <w:rsid w:val="005D39BC"/>
    <w:rsid w:val="005F4971"/>
    <w:rsid w:val="006043B6"/>
    <w:rsid w:val="00626B5E"/>
    <w:rsid w:val="00694EDA"/>
    <w:rsid w:val="006C1AFF"/>
    <w:rsid w:val="006C50B9"/>
    <w:rsid w:val="006F370A"/>
    <w:rsid w:val="0078717A"/>
    <w:rsid w:val="00795F6F"/>
    <w:rsid w:val="007A6B90"/>
    <w:rsid w:val="007B0BA9"/>
    <w:rsid w:val="007C171E"/>
    <w:rsid w:val="007D5F83"/>
    <w:rsid w:val="00833080"/>
    <w:rsid w:val="0088396F"/>
    <w:rsid w:val="008A7AF2"/>
    <w:rsid w:val="00904962"/>
    <w:rsid w:val="009221C2"/>
    <w:rsid w:val="00935E9D"/>
    <w:rsid w:val="00945643"/>
    <w:rsid w:val="00986BF6"/>
    <w:rsid w:val="00992E9A"/>
    <w:rsid w:val="009B2BB6"/>
    <w:rsid w:val="009C325B"/>
    <w:rsid w:val="009C45CB"/>
    <w:rsid w:val="00A2455C"/>
    <w:rsid w:val="00A251BE"/>
    <w:rsid w:val="00A6219A"/>
    <w:rsid w:val="00A83AFA"/>
    <w:rsid w:val="00AE4ABF"/>
    <w:rsid w:val="00B4176C"/>
    <w:rsid w:val="00B827A8"/>
    <w:rsid w:val="00B854D8"/>
    <w:rsid w:val="00BB0F61"/>
    <w:rsid w:val="00BD574A"/>
    <w:rsid w:val="00C2580E"/>
    <w:rsid w:val="00C41F76"/>
    <w:rsid w:val="00C5552C"/>
    <w:rsid w:val="00C721B1"/>
    <w:rsid w:val="00C77AEB"/>
    <w:rsid w:val="00C80D8E"/>
    <w:rsid w:val="00D06ACA"/>
    <w:rsid w:val="00D22CF8"/>
    <w:rsid w:val="00DA0122"/>
    <w:rsid w:val="00DA0C4C"/>
    <w:rsid w:val="00DD3897"/>
    <w:rsid w:val="00DD7483"/>
    <w:rsid w:val="00DE76ED"/>
    <w:rsid w:val="00DF7637"/>
    <w:rsid w:val="00E02541"/>
    <w:rsid w:val="00E262A7"/>
    <w:rsid w:val="00E35BA8"/>
    <w:rsid w:val="00E615D5"/>
    <w:rsid w:val="00EC25F3"/>
    <w:rsid w:val="00EC46BA"/>
    <w:rsid w:val="00EF01F6"/>
    <w:rsid w:val="00F03AD6"/>
    <w:rsid w:val="00F0617F"/>
    <w:rsid w:val="00F425D8"/>
    <w:rsid w:val="00FA099F"/>
    <w:rsid w:val="00FC00B6"/>
    <w:rsid w:val="00F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BED1"/>
  <w15:chartTrackingRefBased/>
  <w15:docId w15:val="{8DF40653-6F57-45C3-8619-A664E30F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370A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D22CF8"/>
    <w:rPr>
      <w:b/>
      <w:bCs/>
    </w:rPr>
  </w:style>
  <w:style w:type="character" w:styleId="Emphasis">
    <w:name w:val="Emphasis"/>
    <w:basedOn w:val="DefaultParagraphFont"/>
    <w:uiPriority w:val="20"/>
    <w:qFormat/>
    <w:rsid w:val="00D22CF8"/>
    <w:rPr>
      <w:i/>
      <w:iCs/>
    </w:rPr>
  </w:style>
  <w:style w:type="paragraph" w:styleId="Revision">
    <w:name w:val="Revision"/>
    <w:hidden/>
    <w:uiPriority w:val="99"/>
    <w:semiHidden/>
    <w:rsid w:val="00D22C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1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6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B90"/>
  </w:style>
  <w:style w:type="paragraph" w:styleId="Footer">
    <w:name w:val="footer"/>
    <w:basedOn w:val="Normal"/>
    <w:link w:val="FooterChar"/>
    <w:uiPriority w:val="99"/>
    <w:unhideWhenUsed/>
    <w:rsid w:val="007A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90"/>
  </w:style>
  <w:style w:type="character" w:customStyle="1" w:styleId="Heading1Char">
    <w:name w:val="Heading 1 Char"/>
    <w:basedOn w:val="DefaultParagraphFont"/>
    <w:link w:val="Heading1"/>
    <w:rsid w:val="006F370A"/>
    <w:rPr>
      <w:rFonts w:eastAsia="SimSun"/>
      <w:b/>
      <w:bCs/>
      <w:caps/>
      <w:kern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9782-CD07-4B8F-A892-F989EE82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WIPO</dc:creator>
  <cp:keywords/>
  <dc:description/>
  <cp:lastModifiedBy>SEILER Joséphine</cp:lastModifiedBy>
  <cp:revision>2</cp:revision>
  <cp:lastPrinted>2023-11-07T15:08:00Z</cp:lastPrinted>
  <dcterms:created xsi:type="dcterms:W3CDTF">2023-11-07T15:09:00Z</dcterms:created>
  <dcterms:modified xsi:type="dcterms:W3CDTF">2023-11-07T15:09:00Z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2023-10-24T08:24:38Z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e45960c8-a91f-4543-9a99-f4fafc12d32e</vt:lpwstr>
  </property>
  <property fmtid="{D5CDD505-2E9C-101B-9397-08002B2CF9AE}" pid="8" name="MSIP_Label_20773ee6-353b-4fb9-a59d-0b94c8c67bea_ContentBits">
    <vt:lpwstr>0</vt:lpwstr>
  </property>
</Properties>
</file>