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5185" w14:textId="77777777" w:rsidR="00EC7002" w:rsidRPr="00123893" w:rsidRDefault="00EC7002" w:rsidP="00EC7002">
      <w:pPr>
        <w:widowControl w:val="0"/>
        <w:jc w:val="right"/>
        <w:rPr>
          <w:b/>
          <w:sz w:val="2"/>
          <w:szCs w:val="40"/>
        </w:rPr>
      </w:pPr>
    </w:p>
    <w:p w14:paraId="5FC873F3" w14:textId="77777777" w:rsidR="000D36D3" w:rsidRPr="00013842" w:rsidRDefault="000D36D3" w:rsidP="000D36D3">
      <w:pPr>
        <w:jc w:val="right"/>
        <w:rPr>
          <w:caps/>
          <w:sz w:val="15"/>
        </w:rPr>
      </w:pPr>
      <w:r w:rsidRPr="00FC18A2">
        <w:rPr>
          <w:rFonts w:cs="Times New Roman" w:hint="eastAsia"/>
          <w:noProof/>
        </w:rPr>
        <w:drawing>
          <wp:inline distT="0" distB="0" distL="0" distR="0" wp14:anchorId="78A5EB68" wp14:editId="1044F2E4">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8151E26" w14:textId="15A90F5A" w:rsidR="000D36D3" w:rsidRPr="006E4F5F" w:rsidRDefault="000D36D3" w:rsidP="000D36D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/57</w:t>
      </w:r>
      <w:r w:rsidRPr="006E4F5F">
        <w:rPr>
          <w:rFonts w:ascii="Arial Black" w:hAnsi="Arial Black" w:hint="eastAsia"/>
          <w:b/>
          <w:caps/>
          <w:sz w:val="15"/>
        </w:rPr>
        <w:t>/</w:t>
      </w:r>
      <w:bookmarkStart w:id="0" w:name="Code"/>
      <w:r>
        <w:rPr>
          <w:rFonts w:ascii="Arial Black" w:hAnsi="Arial Black" w:hint="eastAsia"/>
          <w:b/>
          <w:caps/>
          <w:sz w:val="15"/>
        </w:rPr>
        <w:t>10</w:t>
      </w:r>
    </w:p>
    <w:bookmarkEnd w:id="0"/>
    <w:p w14:paraId="4D326EB9" w14:textId="77777777" w:rsidR="000D36D3" w:rsidRPr="00E62C24" w:rsidRDefault="000D36D3" w:rsidP="000D36D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22CE7DA9" w14:textId="77777777" w:rsidR="000D36D3" w:rsidRPr="00E62C24" w:rsidRDefault="000D36D3" w:rsidP="000D36D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24</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8</w:t>
      </w:r>
      <w:r w:rsidRPr="00E62C24">
        <w:rPr>
          <w:rFonts w:ascii="SimHei" w:eastAsia="SimHei" w:hAnsi="Times New Roman" w:hint="eastAsia"/>
          <w:b/>
          <w:sz w:val="15"/>
          <w:szCs w:val="15"/>
        </w:rPr>
        <w:t>日</w:t>
      </w:r>
    </w:p>
    <w:bookmarkEnd w:id="2"/>
    <w:p w14:paraId="66B776B0" w14:textId="77777777" w:rsidR="000D36D3" w:rsidRPr="00D945ED" w:rsidRDefault="000D36D3" w:rsidP="000D36D3">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275123EB" w14:textId="77777777" w:rsidR="000D36D3" w:rsidRPr="00D945ED" w:rsidRDefault="000D36D3" w:rsidP="000D36D3">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届会议（第</w:t>
      </w:r>
      <w:r>
        <w:rPr>
          <w:rFonts w:ascii="KaiTi" w:eastAsia="KaiTi" w:hAnsi="KaiTi" w:cs="Times New Roman" w:hint="eastAsia"/>
          <w:sz w:val="24"/>
          <w:szCs w:val="22"/>
        </w:rPr>
        <w:t>31</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24</w:t>
      </w:r>
      <w:r w:rsidRPr="00D945ED">
        <w:rPr>
          <w:rFonts w:ascii="KaiTi" w:eastAsia="KaiTi" w:hAnsi="KaiTi" w:cs="Times New Roman" w:hint="eastAsia"/>
          <w:b/>
          <w:sz w:val="24"/>
          <w:szCs w:val="22"/>
        </w:rPr>
        <w:t>年</w:t>
      </w:r>
      <w:r>
        <w:rPr>
          <w:rFonts w:ascii="KaiTi" w:eastAsia="KaiTi" w:hAnsi="KaiTi" w:cs="Times New Roman" w:hint="eastAsia"/>
          <w:sz w:val="24"/>
          <w:szCs w:val="22"/>
        </w:rPr>
        <w:t>7</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6EDBAA03" w14:textId="17A3D81C" w:rsidR="000D36D3" w:rsidRPr="005D1032" w:rsidRDefault="000D36D3" w:rsidP="000D36D3">
      <w:pPr>
        <w:spacing w:after="360"/>
        <w:rPr>
          <w:rFonts w:ascii="KaiTi" w:eastAsia="KaiTi" w:hAnsi="KaiTi" w:cs="Times New Roman"/>
          <w:sz w:val="24"/>
          <w:szCs w:val="32"/>
        </w:rPr>
      </w:pPr>
      <w:bookmarkStart w:id="3" w:name="TitleOfDoc"/>
      <w:r w:rsidRPr="000D36D3">
        <w:rPr>
          <w:rFonts w:ascii="KaiTi" w:eastAsia="KaiTi" w:hAnsi="KaiTi" w:cs="Times New Roman" w:hint="eastAsia"/>
          <w:sz w:val="24"/>
          <w:szCs w:val="32"/>
        </w:rPr>
        <w:t>产权组织仲裁与调解中心，包括域名</w:t>
      </w:r>
    </w:p>
    <w:p w14:paraId="7C162567" w14:textId="77777777" w:rsidR="000D36D3" w:rsidRPr="005D1032" w:rsidRDefault="000D36D3" w:rsidP="000D36D3">
      <w:pPr>
        <w:spacing w:after="960"/>
        <w:rPr>
          <w:rFonts w:ascii="KaiTi" w:eastAsia="KaiTi" w:hAnsi="STKaiti" w:cs="Times New Roman"/>
          <w:sz w:val="21"/>
          <w:szCs w:val="24"/>
        </w:rPr>
      </w:pPr>
      <w:bookmarkStart w:id="4" w:name="Prepared"/>
      <w:bookmarkEnd w:id="3"/>
      <w:r w:rsidRPr="00992729">
        <w:rPr>
          <w:rFonts w:ascii="KaiTi" w:eastAsia="KaiTi" w:hAnsi="STKaiti" w:cs="Times New Roman" w:hint="eastAsia"/>
          <w:sz w:val="21"/>
          <w:szCs w:val="24"/>
        </w:rPr>
        <w:t>秘书处编拟的文件</w:t>
      </w:r>
    </w:p>
    <w:bookmarkEnd w:id="4"/>
    <w:p w14:paraId="48551CB1" w14:textId="77777777" w:rsidR="00A50F3A" w:rsidRPr="003B0F8A" w:rsidRDefault="00A50F3A" w:rsidP="00001CFE">
      <w:pPr>
        <w:pStyle w:val="ListParagraph"/>
        <w:numPr>
          <w:ilvl w:val="0"/>
          <w:numId w:val="7"/>
        </w:numPr>
        <w:overflowPunct w:val="0"/>
        <w:spacing w:afterLines="50" w:after="120" w:line="340" w:lineRule="atLeast"/>
        <w:ind w:left="0" w:firstLine="0"/>
        <w:contextualSpacing w:val="0"/>
        <w:jc w:val="both"/>
        <w:rPr>
          <w:rStyle w:val="ONUMEChar"/>
          <w:rFonts w:ascii="SimSun" w:hAnsi="SimSun"/>
          <w:sz w:val="21"/>
          <w:szCs w:val="21"/>
        </w:rPr>
      </w:pPr>
      <w:r w:rsidRPr="000B3A64">
        <w:rPr>
          <w:rStyle w:val="ONUMEChar"/>
          <w:rFonts w:asciiTheme="majorEastAsia" w:eastAsiaTheme="majorEastAsia" w:hAnsiTheme="majorEastAsia" w:hint="eastAsia"/>
          <w:sz w:val="21"/>
          <w:szCs w:val="21"/>
        </w:rPr>
        <w:t>产权组织仲裁与调解中心</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中心</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是知识产权和创新生态系统部门</w:t>
      </w:r>
      <w:r w:rsidR="006948AC" w:rsidRPr="000B3A64">
        <w:rPr>
          <w:rStyle w:val="ONUMEChar"/>
          <w:rFonts w:asciiTheme="majorEastAsia" w:eastAsiaTheme="majorEastAsia" w:hAnsiTheme="majorEastAsia" w:hint="eastAsia"/>
          <w:sz w:val="21"/>
          <w:szCs w:val="21"/>
        </w:rPr>
        <w:t>（</w:t>
      </w:r>
      <w:r w:rsidR="00AC57DF" w:rsidRPr="000B3A64">
        <w:rPr>
          <w:rStyle w:val="ONUMEChar"/>
          <w:rFonts w:asciiTheme="majorEastAsia" w:eastAsiaTheme="majorEastAsia" w:hAnsiTheme="majorEastAsia" w:hint="eastAsia"/>
          <w:sz w:val="21"/>
          <w:szCs w:val="21"/>
        </w:rPr>
        <w:t>生态部门</w:t>
      </w:r>
      <w:r w:rsidR="006948AC" w:rsidRPr="000B3A64">
        <w:rPr>
          <w:rStyle w:val="ONUMEChar"/>
          <w:rFonts w:asciiTheme="majorEastAsia" w:eastAsiaTheme="majorEastAsia" w:hAnsiTheme="majorEastAsia" w:hint="eastAsia"/>
          <w:sz w:val="21"/>
          <w:szCs w:val="21"/>
        </w:rPr>
        <w:t>）</w:t>
      </w:r>
      <w:r w:rsidR="00CB6769" w:rsidRPr="000B3A64">
        <w:rPr>
          <w:rStyle w:val="ONUMEChar"/>
          <w:rFonts w:asciiTheme="majorEastAsia" w:eastAsiaTheme="majorEastAsia" w:hAnsiTheme="majorEastAsia" w:hint="eastAsia"/>
          <w:sz w:val="21"/>
          <w:szCs w:val="21"/>
        </w:rPr>
        <w:t>的组成</w:t>
      </w:r>
      <w:r w:rsidRPr="000B3A64">
        <w:rPr>
          <w:rStyle w:val="ONUMEChar"/>
          <w:rFonts w:asciiTheme="majorEastAsia" w:eastAsiaTheme="majorEastAsia" w:hAnsiTheme="majorEastAsia" w:hint="eastAsia"/>
          <w:sz w:val="21"/>
          <w:szCs w:val="21"/>
        </w:rPr>
        <w:t>部分。</w:t>
      </w:r>
      <w:r w:rsidR="00AC57DF" w:rsidRPr="000B3A64">
        <w:rPr>
          <w:rStyle w:val="ONUMEChar"/>
          <w:rFonts w:asciiTheme="majorEastAsia" w:eastAsiaTheme="majorEastAsia" w:hAnsiTheme="majorEastAsia" w:hint="eastAsia"/>
          <w:sz w:val="21"/>
          <w:szCs w:val="21"/>
        </w:rPr>
        <w:t>生态部门</w:t>
      </w:r>
      <w:r w:rsidRPr="000B3A64">
        <w:rPr>
          <w:rStyle w:val="ONUMEChar"/>
          <w:rFonts w:asciiTheme="majorEastAsia" w:eastAsiaTheme="majorEastAsia" w:hAnsiTheme="majorEastAsia" w:hint="eastAsia"/>
          <w:sz w:val="21"/>
          <w:szCs w:val="21"/>
        </w:rPr>
        <w:t>与</w:t>
      </w:r>
      <w:r w:rsidR="00CB6769" w:rsidRPr="000B3A64">
        <w:rPr>
          <w:rStyle w:val="ONUMEChar"/>
          <w:rFonts w:asciiTheme="majorEastAsia" w:eastAsiaTheme="majorEastAsia" w:hAnsiTheme="majorEastAsia" w:hint="eastAsia"/>
          <w:sz w:val="21"/>
          <w:szCs w:val="21"/>
        </w:rPr>
        <w:t>产权组织</w:t>
      </w:r>
      <w:r w:rsidRPr="000B3A64">
        <w:rPr>
          <w:rStyle w:val="ONUMEChar"/>
          <w:rFonts w:asciiTheme="majorEastAsia" w:eastAsiaTheme="majorEastAsia" w:hAnsiTheme="majorEastAsia" w:hint="eastAsia"/>
          <w:sz w:val="21"/>
        </w:rPr>
        <w:t>其他部门协调</w:t>
      </w:r>
      <w:r w:rsidR="00CB6769" w:rsidRPr="000B3A64">
        <w:rPr>
          <w:rStyle w:val="ONUMEChar"/>
          <w:rFonts w:asciiTheme="majorEastAsia" w:eastAsiaTheme="majorEastAsia" w:hAnsiTheme="majorEastAsia" w:hint="eastAsia"/>
          <w:sz w:val="21"/>
          <w:szCs w:val="21"/>
        </w:rPr>
        <w:t>，负责帮助成员国发展</w:t>
      </w:r>
      <w:r w:rsidRPr="000B3A64">
        <w:rPr>
          <w:rStyle w:val="ONUMEChar"/>
          <w:rFonts w:asciiTheme="majorEastAsia" w:eastAsiaTheme="majorEastAsia" w:hAnsiTheme="majorEastAsia" w:hint="eastAsia"/>
          <w:sz w:val="21"/>
          <w:szCs w:val="21"/>
        </w:rPr>
        <w:t>知识产权和创新生态系统，以推动企业</w:t>
      </w:r>
      <w:r w:rsidR="00CB6769" w:rsidRPr="000B3A64">
        <w:rPr>
          <w:rStyle w:val="ONUMEChar"/>
          <w:rFonts w:asciiTheme="majorEastAsia" w:eastAsiaTheme="majorEastAsia" w:hAnsiTheme="majorEastAsia" w:hint="eastAsia"/>
          <w:sz w:val="21"/>
          <w:szCs w:val="21"/>
        </w:rPr>
        <w:t>发展</w:t>
      </w:r>
      <w:r w:rsidRPr="000B3A64">
        <w:rPr>
          <w:rStyle w:val="ONUMEChar"/>
          <w:rFonts w:asciiTheme="majorEastAsia" w:eastAsiaTheme="majorEastAsia" w:hAnsiTheme="majorEastAsia" w:hint="eastAsia"/>
          <w:sz w:val="21"/>
          <w:szCs w:val="21"/>
        </w:rPr>
        <w:t>和经济增长。</w:t>
      </w:r>
    </w:p>
    <w:p w14:paraId="043A7E35" w14:textId="5CA741FE" w:rsidR="00BF535E" w:rsidRPr="003B0F8A" w:rsidRDefault="00966FA1" w:rsidP="00B83C2A">
      <w:pPr>
        <w:pStyle w:val="ListParagraph"/>
        <w:numPr>
          <w:ilvl w:val="0"/>
          <w:numId w:val="7"/>
        </w:numPr>
        <w:overflowPunct w:val="0"/>
        <w:spacing w:afterLines="50" w:after="120" w:line="340" w:lineRule="atLeast"/>
        <w:ind w:left="0" w:firstLine="0"/>
        <w:contextualSpacing w:val="0"/>
        <w:jc w:val="both"/>
        <w:rPr>
          <w:rStyle w:val="ONUMEChar"/>
          <w:rFonts w:ascii="SimSun" w:hAnsi="SimSun"/>
          <w:sz w:val="21"/>
          <w:szCs w:val="21"/>
        </w:rPr>
      </w:pPr>
      <w:r w:rsidRPr="003B0F8A">
        <w:rPr>
          <w:rStyle w:val="ONUMEChar"/>
          <w:rFonts w:ascii="SimSun" w:hAnsi="SimSun" w:hint="eastAsia"/>
          <w:sz w:val="21"/>
        </w:rPr>
        <w:t>在这一框架内，</w:t>
      </w:r>
      <w:r w:rsidR="009C77A8" w:rsidRPr="003B0F8A">
        <w:rPr>
          <w:rStyle w:val="ONUMEChar"/>
          <w:rFonts w:ascii="SimSun" w:hAnsi="SimSun" w:hint="eastAsia"/>
          <w:sz w:val="21"/>
        </w:rPr>
        <w:t>本文件提供了中心有关</w:t>
      </w:r>
      <w:r w:rsidRPr="003B0F8A">
        <w:rPr>
          <w:rStyle w:val="ONUMEChar"/>
          <w:rFonts w:ascii="SimSun" w:hAnsi="SimSun" w:hint="eastAsia"/>
          <w:sz w:val="21"/>
        </w:rPr>
        <w:t>活动的最新情况</w:t>
      </w:r>
      <w:r w:rsidR="000B3A64" w:rsidRPr="003B0F8A">
        <w:rPr>
          <w:rStyle w:val="ONUMEChar"/>
          <w:rFonts w:ascii="SimSun" w:hAnsi="SimSun" w:hint="eastAsia"/>
          <w:sz w:val="21"/>
        </w:rPr>
        <w:t>。</w:t>
      </w:r>
      <w:r w:rsidR="006A6132" w:rsidRPr="003B0F8A">
        <w:rPr>
          <w:rStyle w:val="ONUMEChar"/>
          <w:rFonts w:ascii="SimSun" w:hAnsi="SimSun" w:hint="eastAsia"/>
          <w:sz w:val="21"/>
        </w:rPr>
        <w:t>中心是具有时间和成本效益的知识产权</w:t>
      </w:r>
      <w:r w:rsidR="00725061">
        <w:rPr>
          <w:rStyle w:val="ONUMEChar"/>
          <w:rFonts w:ascii="SimSun" w:hAnsi="SimSun" w:hint="eastAsia"/>
          <w:sz w:val="21"/>
        </w:rPr>
        <w:t>和技术</w:t>
      </w:r>
      <w:r w:rsidR="006A6132" w:rsidRPr="003B0F8A">
        <w:rPr>
          <w:rStyle w:val="ONUMEChar"/>
          <w:rFonts w:ascii="SimSun" w:hAnsi="SimSun" w:hint="eastAsia"/>
          <w:sz w:val="21"/>
        </w:rPr>
        <w:t>争议法院诉讼替代解决办法的一项国际资源，中心既作为替代性争议解决</w:t>
      </w:r>
      <w:r w:rsidR="006948AC" w:rsidRPr="003B0F8A">
        <w:rPr>
          <w:rStyle w:val="ONUMEChar"/>
          <w:rFonts w:ascii="SimSun" w:hAnsi="SimSun" w:hint="eastAsia"/>
          <w:sz w:val="21"/>
        </w:rPr>
        <w:t>（</w:t>
      </w:r>
      <w:r w:rsidR="006A6132" w:rsidRPr="003B0F8A">
        <w:rPr>
          <w:rStyle w:val="ONUMEChar"/>
          <w:rFonts w:ascii="SimSun" w:hAnsi="SimSun" w:hint="eastAsia"/>
          <w:sz w:val="21"/>
        </w:rPr>
        <w:t>ADR</w:t>
      </w:r>
      <w:r w:rsidR="006948AC" w:rsidRPr="003B0F8A">
        <w:rPr>
          <w:rStyle w:val="ONUMEChar"/>
          <w:rFonts w:ascii="SimSun" w:hAnsi="SimSun" w:hint="eastAsia"/>
          <w:sz w:val="21"/>
        </w:rPr>
        <w:t>）</w:t>
      </w:r>
      <w:r w:rsidR="006A6132" w:rsidRPr="003B0F8A">
        <w:rPr>
          <w:rStyle w:val="ONUMEChar"/>
          <w:rFonts w:ascii="SimSun" w:hAnsi="SimSun" w:hint="eastAsia"/>
          <w:sz w:val="21"/>
        </w:rPr>
        <w:t>案件的办案方，也作为法律和</w:t>
      </w:r>
      <w:r w:rsidR="00E663D8">
        <w:rPr>
          <w:rStyle w:val="ONUMEChar"/>
          <w:rFonts w:ascii="SimSun" w:hAnsi="SimSun" w:hint="eastAsia"/>
          <w:sz w:val="21"/>
        </w:rPr>
        <w:t>技术</w:t>
      </w:r>
      <w:r w:rsidR="00641410">
        <w:rPr>
          <w:rStyle w:val="ONUMEChar"/>
          <w:rFonts w:ascii="SimSun" w:hAnsi="SimSun" w:hint="eastAsia"/>
          <w:sz w:val="21"/>
        </w:rPr>
        <w:t>相关</w:t>
      </w:r>
      <w:r w:rsidR="006A6132" w:rsidRPr="003B0F8A">
        <w:rPr>
          <w:rStyle w:val="ONUMEChar"/>
          <w:rFonts w:ascii="SimSun" w:hAnsi="SimSun" w:hint="eastAsia"/>
          <w:sz w:val="21"/>
        </w:rPr>
        <w:t>专长的提供者。</w:t>
      </w:r>
    </w:p>
    <w:p w14:paraId="53086ACE" w14:textId="54FE5A2F" w:rsidR="00BF535E" w:rsidRPr="003B0F8A" w:rsidRDefault="006A6132" w:rsidP="001A21E3">
      <w:pPr>
        <w:pStyle w:val="ListParagraph"/>
        <w:numPr>
          <w:ilvl w:val="0"/>
          <w:numId w:val="7"/>
        </w:numPr>
        <w:overflowPunct w:val="0"/>
        <w:spacing w:afterLines="50" w:after="120" w:line="340" w:lineRule="atLeast"/>
        <w:ind w:left="0" w:firstLine="0"/>
        <w:contextualSpacing w:val="0"/>
        <w:jc w:val="both"/>
        <w:rPr>
          <w:rStyle w:val="ONUMEChar"/>
          <w:rFonts w:ascii="SimSun" w:hAnsi="SimSun"/>
          <w:sz w:val="21"/>
          <w:szCs w:val="21"/>
        </w:rPr>
      </w:pPr>
      <w:r w:rsidRPr="003B0F8A">
        <w:rPr>
          <w:rStyle w:val="ONUMEChar"/>
          <w:rFonts w:ascii="SimSun" w:hAnsi="SimSun" w:hint="eastAsia"/>
          <w:sz w:val="21"/>
          <w:szCs w:val="21"/>
        </w:rPr>
        <w:t>本文件还提供</w:t>
      </w:r>
      <w:r w:rsidR="00FE56C3" w:rsidRPr="003B0F8A">
        <w:rPr>
          <w:rStyle w:val="ONUMEChar"/>
          <w:rFonts w:ascii="SimSun" w:hAnsi="SimSun" w:hint="eastAsia"/>
          <w:sz w:val="21"/>
          <w:szCs w:val="21"/>
        </w:rPr>
        <w:t>产权组织</w:t>
      </w:r>
      <w:r w:rsidRPr="003B0F8A">
        <w:rPr>
          <w:rStyle w:val="ONUMEChar"/>
          <w:rFonts w:ascii="SimSun" w:hAnsi="SimSun" w:hint="eastAsia"/>
          <w:sz w:val="21"/>
          <w:szCs w:val="21"/>
        </w:rPr>
        <w:t>域名相关活动的最新消息，上一份有关报告见</w:t>
      </w:r>
      <w:r w:rsidR="004A51F5">
        <w:rPr>
          <w:rStyle w:val="ONUMEChar"/>
          <w:rFonts w:ascii="SimSun" w:hAnsi="SimSun" w:hint="eastAsia"/>
          <w:sz w:val="21"/>
          <w:szCs w:val="21"/>
        </w:rPr>
        <w:t>文件</w:t>
      </w:r>
      <w:hyperlink r:id="rId9" w:history="1">
        <w:r w:rsidR="001A21E3" w:rsidRPr="004A51F5">
          <w:rPr>
            <w:rStyle w:val="Hyperlink"/>
            <w:rFonts w:ascii="SimSun" w:eastAsia="SimSun" w:hAnsi="SimSun" w:cs="Arial" w:hint="eastAsia"/>
            <w:sz w:val="21"/>
            <w:szCs w:val="21"/>
            <w:lang w:eastAsia="zh-CN"/>
          </w:rPr>
          <w:t>WO/GA/</w:t>
        </w:r>
        <w:r w:rsidR="005568F8" w:rsidRPr="004A51F5">
          <w:rPr>
            <w:rStyle w:val="Hyperlink"/>
            <w:rFonts w:ascii="SimSun" w:eastAsia="SimSun" w:hAnsi="SimSun" w:cs="Arial" w:hint="eastAsia"/>
            <w:sz w:val="21"/>
            <w:szCs w:val="21"/>
            <w:lang w:eastAsia="zh-CN"/>
          </w:rPr>
          <w:t>5</w:t>
        </w:r>
        <w:r w:rsidR="002D23AE" w:rsidRPr="004A51F5">
          <w:rPr>
            <w:rStyle w:val="Hyperlink"/>
            <w:rFonts w:ascii="SimSun" w:eastAsia="SimSun" w:hAnsi="SimSun" w:cs="Arial" w:hint="eastAsia"/>
            <w:sz w:val="21"/>
            <w:szCs w:val="21"/>
            <w:lang w:eastAsia="zh-CN"/>
          </w:rPr>
          <w:t>6</w:t>
        </w:r>
        <w:r w:rsidRPr="004A51F5">
          <w:rPr>
            <w:rStyle w:val="Hyperlink"/>
            <w:rFonts w:ascii="SimSun" w:eastAsia="SimSun" w:hAnsi="SimSun" w:cs="Arial" w:hint="eastAsia"/>
            <w:sz w:val="21"/>
            <w:szCs w:val="21"/>
            <w:lang w:eastAsia="zh-CN"/>
          </w:rPr>
          <w:t>/</w:t>
        </w:r>
        <w:r w:rsidR="004D316D" w:rsidRPr="004A51F5">
          <w:rPr>
            <w:rStyle w:val="Hyperlink"/>
            <w:rFonts w:ascii="SimSun" w:eastAsia="SimSun" w:hAnsi="SimSun" w:cs="Arial" w:hint="eastAsia"/>
            <w:sz w:val="21"/>
            <w:szCs w:val="21"/>
            <w:lang w:eastAsia="zh-CN"/>
          </w:rPr>
          <w:t>1</w:t>
        </w:r>
        <w:r w:rsidR="002D23AE" w:rsidRPr="004A51F5">
          <w:rPr>
            <w:rStyle w:val="Hyperlink"/>
            <w:rFonts w:ascii="SimSun" w:eastAsia="SimSun" w:hAnsi="SimSun" w:cs="Arial" w:hint="eastAsia"/>
            <w:sz w:val="21"/>
            <w:szCs w:val="21"/>
            <w:lang w:eastAsia="zh-CN"/>
          </w:rPr>
          <w:t>3</w:t>
        </w:r>
      </w:hyperlink>
      <w:r w:rsidR="00746D5A" w:rsidRPr="003B0F8A">
        <w:rPr>
          <w:rStyle w:val="ONUMEChar"/>
          <w:rFonts w:ascii="SimSun" w:hAnsi="SimSun" w:hint="eastAsia"/>
          <w:sz w:val="21"/>
          <w:szCs w:val="21"/>
        </w:rPr>
        <w:t>。</w:t>
      </w:r>
      <w:r w:rsidRPr="003B0F8A">
        <w:rPr>
          <w:rStyle w:val="ONUMEChar"/>
          <w:rFonts w:ascii="SimSun" w:hAnsi="SimSun" w:hint="eastAsia"/>
          <w:sz w:val="21"/>
          <w:szCs w:val="21"/>
        </w:rPr>
        <w:t>本文件的内容涉及：中心根据不同的政策办理域名争议的情况，域名系统</w:t>
      </w:r>
      <w:r w:rsidR="006948AC" w:rsidRPr="003B0F8A">
        <w:rPr>
          <w:rStyle w:val="ONUMEChar"/>
          <w:rFonts w:ascii="SimSun" w:hAnsi="SimSun" w:hint="eastAsia"/>
          <w:sz w:val="21"/>
          <w:szCs w:val="21"/>
        </w:rPr>
        <w:t>（</w:t>
      </w:r>
      <w:r w:rsidRPr="003B0F8A">
        <w:rPr>
          <w:rStyle w:val="ONUMEChar"/>
          <w:rFonts w:ascii="SimSun" w:hAnsi="SimSun" w:hint="eastAsia"/>
          <w:sz w:val="21"/>
          <w:szCs w:val="21"/>
        </w:rPr>
        <w:t>DNS</w:t>
      </w:r>
      <w:r w:rsidR="006948AC" w:rsidRPr="003B0F8A">
        <w:rPr>
          <w:rStyle w:val="ONUMEChar"/>
          <w:rFonts w:ascii="SimSun" w:hAnsi="SimSun" w:hint="eastAsia"/>
          <w:sz w:val="21"/>
          <w:szCs w:val="21"/>
        </w:rPr>
        <w:t>）</w:t>
      </w:r>
      <w:r w:rsidRPr="003B0F8A">
        <w:rPr>
          <w:rStyle w:val="ONUMEChar"/>
          <w:rFonts w:ascii="SimSun" w:hAnsi="SimSun" w:hint="eastAsia"/>
          <w:sz w:val="21"/>
          <w:szCs w:val="21"/>
        </w:rPr>
        <w:t>的各种相关问题，以及某些方面的政策发展情况，包括采用新通用顶级域</w:t>
      </w:r>
      <w:r w:rsidR="006948AC" w:rsidRPr="003B0F8A">
        <w:rPr>
          <w:rStyle w:val="ONUMEChar"/>
          <w:rFonts w:ascii="SimSun" w:hAnsi="SimSun" w:hint="eastAsia"/>
          <w:sz w:val="21"/>
          <w:szCs w:val="21"/>
        </w:rPr>
        <w:t>（</w:t>
      </w:r>
      <w:r w:rsidRPr="003B0F8A">
        <w:rPr>
          <w:rStyle w:val="ONUMEChar"/>
          <w:rFonts w:ascii="SimSun" w:hAnsi="SimSun" w:hint="eastAsia"/>
          <w:sz w:val="21"/>
          <w:szCs w:val="21"/>
        </w:rPr>
        <w:t>gTLD</w:t>
      </w:r>
      <w:r w:rsidR="006948AC" w:rsidRPr="003B0F8A">
        <w:rPr>
          <w:rStyle w:val="ONUMEChar"/>
          <w:rFonts w:ascii="SimSun" w:hAnsi="SimSun" w:hint="eastAsia"/>
          <w:sz w:val="21"/>
          <w:szCs w:val="21"/>
        </w:rPr>
        <w:t>）</w:t>
      </w:r>
      <w:r w:rsidRPr="003B0F8A">
        <w:rPr>
          <w:rStyle w:val="ONUMEChar"/>
          <w:rFonts w:ascii="SimSun" w:hAnsi="SimSun" w:hint="eastAsia"/>
          <w:sz w:val="21"/>
          <w:szCs w:val="21"/>
        </w:rPr>
        <w:t>时的权利保护机制</w:t>
      </w:r>
      <w:r w:rsidR="006948AC" w:rsidRPr="003B0F8A">
        <w:rPr>
          <w:rStyle w:val="ONUMEChar"/>
          <w:rFonts w:ascii="SimSun" w:hAnsi="SimSun" w:hint="eastAsia"/>
          <w:sz w:val="21"/>
          <w:szCs w:val="21"/>
        </w:rPr>
        <w:t>（</w:t>
      </w:r>
      <w:r w:rsidRPr="003B0F8A">
        <w:rPr>
          <w:rStyle w:val="ONUMEChar"/>
          <w:rFonts w:ascii="SimSun" w:hAnsi="SimSun" w:hint="eastAsia"/>
          <w:sz w:val="21"/>
          <w:szCs w:val="21"/>
        </w:rPr>
        <w:t>RPM</w:t>
      </w:r>
      <w:r w:rsidR="006948AC" w:rsidRPr="003B0F8A">
        <w:rPr>
          <w:rStyle w:val="ONUMEChar"/>
          <w:rFonts w:ascii="SimSun" w:hAnsi="SimSun" w:hint="eastAsia"/>
          <w:sz w:val="21"/>
          <w:szCs w:val="21"/>
        </w:rPr>
        <w:t>）</w:t>
      </w:r>
      <w:r w:rsidRPr="003B0F8A">
        <w:rPr>
          <w:rStyle w:val="ONUMEChar"/>
          <w:rFonts w:ascii="SimSun" w:hAnsi="SimSun" w:hint="eastAsia"/>
          <w:sz w:val="21"/>
          <w:szCs w:val="21"/>
        </w:rPr>
        <w:t>，互联网名称与数字地址分配机构</w:t>
      </w:r>
      <w:r w:rsidR="006948AC" w:rsidRPr="003B0F8A">
        <w:rPr>
          <w:rStyle w:val="ONUMEChar"/>
          <w:rFonts w:ascii="SimSun" w:hAnsi="SimSun" w:hint="eastAsia"/>
          <w:sz w:val="21"/>
          <w:szCs w:val="21"/>
        </w:rPr>
        <w:t>（</w:t>
      </w:r>
      <w:r w:rsidRPr="003B0F8A">
        <w:rPr>
          <w:rStyle w:val="ONUMEChar"/>
          <w:rFonts w:ascii="SimSun" w:hAnsi="SimSun" w:hint="eastAsia"/>
          <w:sz w:val="21"/>
          <w:szCs w:val="21"/>
        </w:rPr>
        <w:t>ICANN</w:t>
      </w:r>
      <w:r w:rsidR="006948AC" w:rsidRPr="003B0F8A">
        <w:rPr>
          <w:rStyle w:val="ONUMEChar"/>
          <w:rFonts w:ascii="SimSun" w:hAnsi="SimSun" w:hint="eastAsia"/>
          <w:sz w:val="21"/>
          <w:szCs w:val="21"/>
        </w:rPr>
        <w:t>）</w:t>
      </w:r>
      <w:r w:rsidR="009C77A8" w:rsidRPr="003B0F8A">
        <w:rPr>
          <w:rStyle w:val="ONUMEChar"/>
          <w:rFonts w:ascii="SimSun" w:hAnsi="SimSun" w:hint="eastAsia"/>
          <w:sz w:val="21"/>
          <w:szCs w:val="21"/>
        </w:rPr>
        <w:t>对</w:t>
      </w:r>
      <w:r w:rsidRPr="003B0F8A">
        <w:rPr>
          <w:rStyle w:val="ONUMEChar"/>
          <w:rFonts w:ascii="SimSun" w:hAnsi="SimSun" w:hint="eastAsia"/>
          <w:sz w:val="21"/>
          <w:szCs w:val="21"/>
        </w:rPr>
        <w:t>统一域名争议解决政策</w:t>
      </w:r>
      <w:r w:rsidR="006948AC" w:rsidRPr="003B0F8A">
        <w:rPr>
          <w:rStyle w:val="ONUMEChar"/>
          <w:rFonts w:ascii="SimSun" w:hAnsi="SimSun" w:hint="eastAsia"/>
          <w:sz w:val="21"/>
          <w:szCs w:val="21"/>
        </w:rPr>
        <w:t>（</w:t>
      </w:r>
      <w:r w:rsidRPr="003B0F8A">
        <w:rPr>
          <w:rStyle w:val="ONUMEChar"/>
          <w:rFonts w:ascii="SimSun" w:hAnsi="SimSun" w:hint="eastAsia"/>
          <w:sz w:val="21"/>
          <w:szCs w:val="21"/>
        </w:rPr>
        <w:t>UDRP</w:t>
      </w:r>
      <w:r w:rsidR="006948AC" w:rsidRPr="003B0F8A">
        <w:rPr>
          <w:rStyle w:val="ONUMEChar"/>
          <w:rFonts w:ascii="SimSun" w:hAnsi="SimSun" w:hint="eastAsia"/>
          <w:sz w:val="21"/>
          <w:szCs w:val="21"/>
        </w:rPr>
        <w:t>）</w:t>
      </w:r>
      <w:r w:rsidR="00214ED1" w:rsidRPr="003B0F8A">
        <w:rPr>
          <w:rStyle w:val="ONUMEChar"/>
          <w:rFonts w:ascii="SimSun" w:hAnsi="SimSun" w:hint="eastAsia"/>
          <w:sz w:val="21"/>
          <w:szCs w:val="21"/>
        </w:rPr>
        <w:t>及其他权利保护机制</w:t>
      </w:r>
      <w:r w:rsidR="007253DF">
        <w:rPr>
          <w:rStyle w:val="ONUMEChar"/>
          <w:rFonts w:ascii="SimSun" w:hAnsi="SimSun" w:hint="eastAsia"/>
          <w:sz w:val="21"/>
          <w:szCs w:val="21"/>
        </w:rPr>
        <w:t>即将进行</w:t>
      </w:r>
      <w:r w:rsidR="009C77A8" w:rsidRPr="003B0F8A">
        <w:rPr>
          <w:rStyle w:val="ONUMEChar"/>
          <w:rFonts w:ascii="SimSun" w:hAnsi="SimSun" w:hint="eastAsia"/>
          <w:sz w:val="21"/>
          <w:szCs w:val="21"/>
        </w:rPr>
        <w:t>的审查</w:t>
      </w:r>
      <w:r w:rsidRPr="003B0F8A">
        <w:rPr>
          <w:rStyle w:val="ONUMEChar"/>
          <w:rFonts w:ascii="SimSun" w:hAnsi="SimSun" w:hint="eastAsia"/>
          <w:sz w:val="21"/>
          <w:szCs w:val="21"/>
        </w:rPr>
        <w:t>，以及</w:t>
      </w:r>
      <w:r w:rsidR="005D65BA" w:rsidRPr="003B0F8A">
        <w:rPr>
          <w:rStyle w:val="ONUMEChar"/>
          <w:rFonts w:ascii="SimSun" w:hAnsi="SimSun" w:hint="eastAsia"/>
          <w:sz w:val="21"/>
          <w:szCs w:val="21"/>
        </w:rPr>
        <w:t>产权组织</w:t>
      </w:r>
      <w:r w:rsidRPr="003B0F8A">
        <w:rPr>
          <w:rStyle w:val="ONUMEChar"/>
          <w:rFonts w:ascii="SimSun" w:hAnsi="SimSun" w:hint="eastAsia"/>
          <w:sz w:val="21"/>
          <w:szCs w:val="21"/>
        </w:rPr>
        <w:t>成员国在第二期</w:t>
      </w:r>
      <w:r w:rsidR="00F80520" w:rsidRPr="003B0F8A">
        <w:rPr>
          <w:rStyle w:val="ONUMEChar"/>
          <w:rFonts w:ascii="SimSun" w:hAnsi="SimSun" w:hint="eastAsia"/>
          <w:sz w:val="21"/>
          <w:szCs w:val="21"/>
        </w:rPr>
        <w:t>产权组织</w:t>
      </w:r>
      <w:r w:rsidRPr="003B0F8A">
        <w:rPr>
          <w:rStyle w:val="ONUMEChar"/>
          <w:rFonts w:ascii="SimSun" w:hAnsi="SimSun" w:hint="eastAsia"/>
          <w:sz w:val="21"/>
          <w:szCs w:val="21"/>
        </w:rPr>
        <w:t>互联网域名进程中所提建议的现状。</w:t>
      </w:r>
    </w:p>
    <w:p w14:paraId="04F6397B" w14:textId="77777777" w:rsidR="00BF535E" w:rsidRPr="00BF535E" w:rsidRDefault="0087372A"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一、知识产权争议的</w:t>
      </w:r>
      <w:r w:rsidR="003521BD">
        <w:rPr>
          <w:rFonts w:ascii="SimHei" w:eastAsia="SimHei" w:hAnsi="SimHei" w:hint="eastAsia"/>
          <w:sz w:val="21"/>
          <w:szCs w:val="21"/>
        </w:rPr>
        <w:t>调解与</w:t>
      </w:r>
      <w:r w:rsidRPr="00BF535E">
        <w:rPr>
          <w:rFonts w:ascii="SimHei" w:eastAsia="SimHei" w:hAnsi="SimHei" w:hint="eastAsia"/>
          <w:sz w:val="21"/>
          <w:szCs w:val="21"/>
        </w:rPr>
        <w:t>仲裁</w:t>
      </w:r>
    </w:p>
    <w:p w14:paraId="7507D296" w14:textId="77777777" w:rsidR="00BF535E" w:rsidRPr="000B3A64" w:rsidRDefault="00612F56" w:rsidP="003C038A">
      <w:pPr>
        <w:keepNext/>
        <w:overflowPunct w:val="0"/>
        <w:spacing w:afterLines="50" w:after="120" w:line="340" w:lineRule="atLeast"/>
        <w:ind w:left="567"/>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FB1956" w:rsidRPr="000B3A64">
        <w:rPr>
          <w:rFonts w:asciiTheme="majorEastAsia" w:eastAsiaTheme="majorEastAsia" w:hAnsiTheme="majorEastAsia" w:hint="eastAsia"/>
          <w:b/>
          <w:sz w:val="21"/>
        </w:rPr>
        <w:t>案件办理</w:t>
      </w:r>
    </w:p>
    <w:p w14:paraId="5DECE5AC" w14:textId="64D283CF" w:rsidR="004D316D" w:rsidRDefault="004D316D" w:rsidP="00001CFE">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rPr>
      </w:pPr>
      <w:r w:rsidRPr="004D316D">
        <w:rPr>
          <w:rStyle w:val="ONUMEChar"/>
          <w:rFonts w:asciiTheme="majorEastAsia" w:eastAsiaTheme="majorEastAsia" w:hAnsiTheme="majorEastAsia" w:hint="eastAsia"/>
          <w:sz w:val="21"/>
        </w:rPr>
        <w:t>2023年，中心参与解决了680起知识产权、创新和技术争议。这比2022年增长了24%，比过去五年增长了280%。这些争议是根据</w:t>
      </w:r>
      <w:r w:rsidR="00FC3418">
        <w:rPr>
          <w:rStyle w:val="ONUMEChar"/>
          <w:rFonts w:asciiTheme="majorEastAsia" w:eastAsiaTheme="majorEastAsia" w:hAnsiTheme="majorEastAsia" w:hint="eastAsia"/>
          <w:sz w:val="21"/>
        </w:rPr>
        <w:t>产权组织</w:t>
      </w:r>
      <w:r w:rsidRPr="004D316D">
        <w:rPr>
          <w:rStyle w:val="ONUMEChar"/>
          <w:rFonts w:asciiTheme="majorEastAsia" w:eastAsiaTheme="majorEastAsia" w:hAnsiTheme="majorEastAsia" w:hint="eastAsia"/>
          <w:sz w:val="21"/>
        </w:rPr>
        <w:t>调解、仲裁、快速仲裁或专家裁决</w:t>
      </w:r>
      <w:r w:rsidR="00A17827">
        <w:rPr>
          <w:rStyle w:val="ONUMEChar"/>
          <w:rFonts w:asciiTheme="majorEastAsia" w:eastAsiaTheme="majorEastAsia" w:hAnsiTheme="majorEastAsia" w:hint="eastAsia"/>
          <w:sz w:val="21"/>
        </w:rPr>
        <w:t>等</w:t>
      </w:r>
      <w:r w:rsidRPr="004D316D">
        <w:rPr>
          <w:rStyle w:val="ONUMEChar"/>
          <w:rFonts w:asciiTheme="majorEastAsia" w:eastAsiaTheme="majorEastAsia" w:hAnsiTheme="majorEastAsia" w:hint="eastAsia"/>
          <w:sz w:val="21"/>
        </w:rPr>
        <w:t>规则、斡旋以及中心与各国知识产权局、版权局和法院的共同</w:t>
      </w:r>
      <w:r w:rsidR="00A17827">
        <w:rPr>
          <w:rStyle w:val="ONUMEChar"/>
          <w:rFonts w:asciiTheme="majorEastAsia" w:eastAsiaTheme="majorEastAsia" w:hAnsiTheme="majorEastAsia" w:hint="eastAsia"/>
          <w:sz w:val="21"/>
        </w:rPr>
        <w:t>办案</w:t>
      </w:r>
      <w:r w:rsidRPr="004D316D">
        <w:rPr>
          <w:rStyle w:val="ONUMEChar"/>
          <w:rFonts w:asciiTheme="majorEastAsia" w:eastAsiaTheme="majorEastAsia" w:hAnsiTheme="majorEastAsia" w:hint="eastAsia"/>
          <w:sz w:val="21"/>
        </w:rPr>
        <w:t>计划</w:t>
      </w:r>
      <w:r w:rsidR="004803DE">
        <w:rPr>
          <w:rStyle w:val="ONUMEChar"/>
          <w:rFonts w:asciiTheme="majorEastAsia" w:eastAsiaTheme="majorEastAsia" w:hAnsiTheme="majorEastAsia" w:hint="eastAsia"/>
          <w:sz w:val="21"/>
        </w:rPr>
        <w:t>转介给</w:t>
      </w:r>
      <w:r w:rsidRPr="004D316D">
        <w:rPr>
          <w:rStyle w:val="ONUMEChar"/>
          <w:rFonts w:asciiTheme="majorEastAsia" w:eastAsiaTheme="majorEastAsia" w:hAnsiTheme="majorEastAsia" w:hint="eastAsia"/>
          <w:sz w:val="21"/>
        </w:rPr>
        <w:t>中心的</w:t>
      </w:r>
      <w:r w:rsidR="00FC3418">
        <w:rPr>
          <w:rStyle w:val="ONUMEChar"/>
          <w:rFonts w:asciiTheme="majorEastAsia" w:eastAsiaTheme="majorEastAsia" w:hAnsiTheme="majorEastAsia" w:hint="eastAsia"/>
          <w:sz w:val="21"/>
        </w:rPr>
        <w:t>。</w:t>
      </w:r>
    </w:p>
    <w:p w14:paraId="551465E7" w14:textId="32407357" w:rsidR="004803DE" w:rsidRPr="0086675B" w:rsidRDefault="004803DE" w:rsidP="003C038A">
      <w:pPr>
        <w:pStyle w:val="ListParagraph"/>
        <w:keepNext/>
        <w:overflowPunct w:val="0"/>
        <w:spacing w:afterLines="50" w:after="120" w:line="340" w:lineRule="atLeast"/>
        <w:ind w:left="1134"/>
        <w:contextualSpacing w:val="0"/>
        <w:jc w:val="both"/>
        <w:rPr>
          <w:rStyle w:val="ONUMEChar"/>
          <w:rFonts w:asciiTheme="majorEastAsia" w:eastAsiaTheme="majorEastAsia" w:hAnsiTheme="majorEastAsia"/>
          <w:sz w:val="21"/>
        </w:rPr>
      </w:pPr>
      <w:r>
        <w:rPr>
          <w:rStyle w:val="ONUMEChar"/>
          <w:rFonts w:asciiTheme="majorEastAsia" w:eastAsiaTheme="majorEastAsia" w:hAnsiTheme="majorEastAsia" w:hint="eastAsia"/>
          <w:sz w:val="21"/>
        </w:rPr>
        <w:lastRenderedPageBreak/>
        <w:t>(a)</w:t>
      </w:r>
      <w:r w:rsidR="003C038A">
        <w:rPr>
          <w:rStyle w:val="ONUMEChar"/>
          <w:rFonts w:asciiTheme="majorEastAsia" w:eastAsiaTheme="majorEastAsia" w:hAnsiTheme="majorEastAsia" w:hint="eastAsia"/>
          <w:sz w:val="21"/>
        </w:rPr>
        <w:tab/>
      </w:r>
      <w:r w:rsidRPr="003C038A">
        <w:rPr>
          <w:rStyle w:val="ONUMEChar"/>
          <w:rFonts w:asciiTheme="majorEastAsia" w:eastAsiaTheme="majorEastAsia" w:hAnsiTheme="majorEastAsia" w:hint="eastAsia"/>
          <w:sz w:val="21"/>
          <w:u w:val="single"/>
        </w:rPr>
        <w:t>产权组织调解、仲裁、专家裁决和斡旋</w:t>
      </w:r>
      <w:r w:rsidRPr="004A51F5">
        <w:rPr>
          <w:rStyle w:val="FootnoteReference"/>
          <w:rFonts w:asciiTheme="minorEastAsia" w:eastAsiaTheme="minorEastAsia" w:hAnsiTheme="minorEastAsia" w:hint="eastAsia"/>
          <w:sz w:val="21"/>
          <w:szCs w:val="21"/>
          <w:lang w:eastAsia="zh-CN"/>
        </w:rPr>
        <w:footnoteReference w:id="2"/>
      </w:r>
    </w:p>
    <w:p w14:paraId="4826B975" w14:textId="3C918237" w:rsidR="007B0DAF" w:rsidRPr="000B3A64" w:rsidRDefault="009D4F59" w:rsidP="00001CFE">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rPr>
      </w:pPr>
      <w:r w:rsidRPr="000B3A64">
        <w:rPr>
          <w:rStyle w:val="ONUMEChar"/>
          <w:rFonts w:asciiTheme="majorEastAsia" w:eastAsiaTheme="majorEastAsia" w:hAnsiTheme="majorEastAsia" w:hint="eastAsia"/>
          <w:sz w:val="21"/>
        </w:rPr>
        <w:t>中</w:t>
      </w:r>
      <w:r w:rsidR="001F50B7" w:rsidRPr="000B3A64">
        <w:rPr>
          <w:rStyle w:val="ONUMEChar"/>
          <w:rFonts w:asciiTheme="majorEastAsia" w:eastAsiaTheme="majorEastAsia" w:hAnsiTheme="majorEastAsia" w:hint="eastAsia"/>
          <w:sz w:val="21"/>
        </w:rPr>
        <w:t>心提供的调解</w:t>
      </w:r>
      <w:r w:rsidR="00517ACD">
        <w:rPr>
          <w:rStyle w:val="ONUMEChar"/>
          <w:rFonts w:asciiTheme="majorEastAsia" w:eastAsiaTheme="majorEastAsia" w:hAnsiTheme="majorEastAsia" w:hint="eastAsia"/>
          <w:sz w:val="21"/>
        </w:rPr>
        <w:t>、</w:t>
      </w:r>
      <w:r w:rsidR="001F50B7" w:rsidRPr="000B3A64">
        <w:rPr>
          <w:rStyle w:val="ONUMEChar"/>
          <w:rFonts w:asciiTheme="majorEastAsia" w:eastAsiaTheme="majorEastAsia" w:hAnsiTheme="majorEastAsia" w:hint="eastAsia"/>
          <w:sz w:val="21"/>
        </w:rPr>
        <w:t>仲裁</w:t>
      </w:r>
      <w:r w:rsidR="00517ACD">
        <w:rPr>
          <w:rStyle w:val="ONUMEChar"/>
          <w:rFonts w:asciiTheme="majorEastAsia" w:eastAsiaTheme="majorEastAsia" w:hAnsiTheme="majorEastAsia" w:hint="eastAsia"/>
          <w:sz w:val="21"/>
        </w:rPr>
        <w:t>和专家裁决</w:t>
      </w:r>
      <w:r w:rsidR="001F50B7" w:rsidRPr="000B3A64">
        <w:rPr>
          <w:rStyle w:val="ONUMEChar"/>
          <w:rFonts w:asciiTheme="majorEastAsia" w:eastAsiaTheme="majorEastAsia" w:hAnsiTheme="majorEastAsia" w:hint="eastAsia"/>
          <w:sz w:val="21"/>
        </w:rPr>
        <w:t>程序，旨在满足当事人对高效</w:t>
      </w:r>
      <w:r w:rsidRPr="000B3A64">
        <w:rPr>
          <w:rStyle w:val="ONUMEChar"/>
          <w:rFonts w:asciiTheme="majorEastAsia" w:eastAsiaTheme="majorEastAsia" w:hAnsiTheme="majorEastAsia" w:hint="eastAsia"/>
          <w:sz w:val="21"/>
        </w:rPr>
        <w:t>、合算地解决知识产权</w:t>
      </w:r>
      <w:r w:rsidR="004160E1">
        <w:rPr>
          <w:rStyle w:val="ONUMEChar"/>
          <w:rFonts w:asciiTheme="majorEastAsia" w:eastAsiaTheme="majorEastAsia" w:hAnsiTheme="majorEastAsia" w:hint="eastAsia"/>
          <w:sz w:val="21"/>
        </w:rPr>
        <w:t>和技术</w:t>
      </w:r>
      <w:r w:rsidRPr="000B3A64">
        <w:rPr>
          <w:rStyle w:val="ONUMEChar"/>
          <w:rFonts w:asciiTheme="majorEastAsia" w:eastAsiaTheme="majorEastAsia" w:hAnsiTheme="majorEastAsia" w:hint="eastAsia"/>
          <w:sz w:val="21"/>
        </w:rPr>
        <w:t>争议的需求。</w:t>
      </w:r>
      <w:r w:rsidR="002639FA" w:rsidRPr="000B3A64">
        <w:rPr>
          <w:rStyle w:val="ONUMEChar"/>
          <w:rFonts w:asciiTheme="majorEastAsia" w:eastAsiaTheme="majorEastAsia" w:hAnsiTheme="majorEastAsia" w:hint="eastAsia"/>
          <w:sz w:val="21"/>
        </w:rPr>
        <w:t>中心依据</w:t>
      </w:r>
      <w:r w:rsidR="001F50B7" w:rsidRPr="000B3A64">
        <w:rPr>
          <w:rStyle w:val="ONUMEChar"/>
          <w:rFonts w:asciiTheme="majorEastAsia" w:eastAsiaTheme="majorEastAsia" w:hAnsiTheme="majorEastAsia" w:hint="eastAsia"/>
          <w:sz w:val="21"/>
        </w:rPr>
        <w:t>这些程序</w:t>
      </w:r>
      <w:r w:rsidR="002639FA" w:rsidRPr="000B3A64">
        <w:rPr>
          <w:rStyle w:val="ONUMEChar"/>
          <w:rFonts w:asciiTheme="majorEastAsia" w:eastAsiaTheme="majorEastAsia" w:hAnsiTheme="majorEastAsia" w:hint="eastAsia"/>
          <w:sz w:val="21"/>
        </w:rPr>
        <w:t>办理</w:t>
      </w:r>
      <w:r w:rsidR="00473B56" w:rsidRPr="000B3A64">
        <w:rPr>
          <w:rStyle w:val="ONUMEChar"/>
          <w:rFonts w:asciiTheme="majorEastAsia" w:eastAsiaTheme="majorEastAsia" w:hAnsiTheme="majorEastAsia" w:hint="eastAsia"/>
          <w:sz w:val="21"/>
        </w:rPr>
        <w:t>案件</w:t>
      </w:r>
      <w:r w:rsidR="002639FA" w:rsidRPr="000B3A64">
        <w:rPr>
          <w:rStyle w:val="ONUMEChar"/>
          <w:rFonts w:asciiTheme="majorEastAsia" w:eastAsiaTheme="majorEastAsia" w:hAnsiTheme="majorEastAsia" w:hint="eastAsia"/>
          <w:sz w:val="21"/>
        </w:rPr>
        <w:t>，这</w:t>
      </w:r>
      <w:r w:rsidR="007D3A9C" w:rsidRPr="000B3A64">
        <w:rPr>
          <w:rStyle w:val="ONUMEChar"/>
          <w:rFonts w:asciiTheme="majorEastAsia" w:eastAsiaTheme="majorEastAsia" w:hAnsiTheme="majorEastAsia" w:hint="eastAsia"/>
          <w:sz w:val="21"/>
        </w:rPr>
        <w:t>包括</w:t>
      </w:r>
      <w:r w:rsidR="00225303">
        <w:rPr>
          <w:rStyle w:val="ONUMEChar"/>
          <w:rFonts w:asciiTheme="majorEastAsia" w:eastAsiaTheme="majorEastAsia" w:hAnsiTheme="majorEastAsia" w:hint="eastAsia"/>
          <w:sz w:val="21"/>
        </w:rPr>
        <w:t>程序</w:t>
      </w:r>
      <w:r w:rsidR="00086970">
        <w:rPr>
          <w:rStyle w:val="ONUMEChar"/>
          <w:rFonts w:asciiTheme="majorEastAsia" w:eastAsiaTheme="majorEastAsia" w:hAnsiTheme="majorEastAsia" w:hint="eastAsia"/>
          <w:sz w:val="21"/>
        </w:rPr>
        <w:t>性</w:t>
      </w:r>
      <w:r w:rsidR="00225303">
        <w:rPr>
          <w:rStyle w:val="ONUMEChar"/>
          <w:rFonts w:asciiTheme="majorEastAsia" w:eastAsiaTheme="majorEastAsia" w:hAnsiTheme="majorEastAsia" w:hint="eastAsia"/>
          <w:sz w:val="21"/>
        </w:rPr>
        <w:t>指导</w:t>
      </w:r>
      <w:r w:rsidR="00225303" w:rsidRPr="00A10870">
        <w:rPr>
          <w:rStyle w:val="FootnoteReference"/>
          <w:rFonts w:asciiTheme="minorEastAsia" w:eastAsiaTheme="minorEastAsia" w:hAnsiTheme="minorEastAsia" w:hint="eastAsia"/>
          <w:sz w:val="21"/>
          <w:szCs w:val="21"/>
          <w:lang w:eastAsia="zh-CN"/>
        </w:rPr>
        <w:footnoteReference w:id="3"/>
      </w:r>
      <w:r w:rsidR="00225303">
        <w:rPr>
          <w:rStyle w:val="ONUMEChar"/>
          <w:rFonts w:asciiTheme="majorEastAsia" w:eastAsiaTheme="majorEastAsia" w:hAnsiTheme="majorEastAsia" w:hint="eastAsia"/>
          <w:sz w:val="21"/>
        </w:rPr>
        <w:t>、</w:t>
      </w:r>
      <w:r w:rsidR="002639FA" w:rsidRPr="000B3A64">
        <w:rPr>
          <w:rStyle w:val="ONUMEChar"/>
          <w:rFonts w:asciiTheme="majorEastAsia" w:eastAsiaTheme="majorEastAsia" w:hAnsiTheme="majorEastAsia" w:hint="eastAsia"/>
          <w:sz w:val="21"/>
        </w:rPr>
        <w:t>培训</w:t>
      </w:r>
      <w:r w:rsidR="002639FA" w:rsidRPr="000B3A64">
        <w:rPr>
          <w:rStyle w:val="ONUMEChar"/>
          <w:rFonts w:asciiTheme="majorEastAsia" w:eastAsiaTheme="majorEastAsia" w:hAnsiTheme="majorEastAsia" w:hint="eastAsia"/>
          <w:sz w:val="21"/>
          <w:vertAlign w:val="superscript"/>
        </w:rPr>
        <w:footnoteReference w:id="4"/>
      </w:r>
      <w:r w:rsidR="001958E1">
        <w:rPr>
          <w:rStyle w:val="ONUMEChar"/>
          <w:rFonts w:asciiTheme="majorEastAsia" w:eastAsiaTheme="majorEastAsia" w:hAnsiTheme="majorEastAsia" w:hint="eastAsia"/>
          <w:sz w:val="21"/>
        </w:rPr>
        <w:t>、</w:t>
      </w:r>
      <w:r w:rsidR="002639FA" w:rsidRPr="000B3A64">
        <w:rPr>
          <w:rStyle w:val="ONUMEChar"/>
          <w:rFonts w:asciiTheme="majorEastAsia" w:eastAsiaTheme="majorEastAsia" w:hAnsiTheme="majorEastAsia" w:hint="eastAsia"/>
          <w:sz w:val="21"/>
        </w:rPr>
        <w:t>指定和支持合格的</w:t>
      </w:r>
      <w:r w:rsidR="009C77A8" w:rsidRPr="000B3A64">
        <w:rPr>
          <w:rStyle w:val="ONUMEChar"/>
          <w:rFonts w:asciiTheme="majorEastAsia" w:eastAsiaTheme="majorEastAsia" w:hAnsiTheme="majorEastAsia" w:hint="eastAsia"/>
          <w:sz w:val="21"/>
        </w:rPr>
        <w:t>调解员</w:t>
      </w:r>
      <w:r w:rsidR="00737933">
        <w:rPr>
          <w:rStyle w:val="ONUMEChar"/>
          <w:rFonts w:asciiTheme="majorEastAsia" w:eastAsiaTheme="majorEastAsia" w:hAnsiTheme="majorEastAsia" w:hint="eastAsia"/>
          <w:sz w:val="21"/>
        </w:rPr>
        <w:t>、</w:t>
      </w:r>
      <w:r w:rsidR="002639FA" w:rsidRPr="000B3A64">
        <w:rPr>
          <w:rStyle w:val="ONUMEChar"/>
          <w:rFonts w:asciiTheme="majorEastAsia" w:eastAsiaTheme="majorEastAsia" w:hAnsiTheme="majorEastAsia" w:hint="eastAsia"/>
          <w:sz w:val="21"/>
        </w:rPr>
        <w:t>仲裁员</w:t>
      </w:r>
      <w:r w:rsidR="00737933">
        <w:rPr>
          <w:rStyle w:val="ONUMEChar"/>
          <w:rFonts w:asciiTheme="majorEastAsia" w:eastAsiaTheme="majorEastAsia" w:hAnsiTheme="majorEastAsia" w:hint="eastAsia"/>
          <w:sz w:val="21"/>
        </w:rPr>
        <w:t>和专家</w:t>
      </w:r>
      <w:r w:rsidR="002639FA" w:rsidRPr="000B3A64">
        <w:rPr>
          <w:rStyle w:val="ONUMEChar"/>
          <w:rFonts w:asciiTheme="majorEastAsia" w:eastAsiaTheme="majorEastAsia" w:hAnsiTheme="majorEastAsia" w:hint="eastAsia"/>
          <w:sz w:val="21"/>
        </w:rPr>
        <w:t>，并保持最新的案件基础设施</w:t>
      </w:r>
      <w:r w:rsidR="00473B56" w:rsidRPr="000B3A64">
        <w:rPr>
          <w:rStyle w:val="ONUMEChar"/>
          <w:rFonts w:asciiTheme="majorEastAsia" w:eastAsiaTheme="majorEastAsia" w:hAnsiTheme="majorEastAsia" w:hint="eastAsia"/>
          <w:sz w:val="21"/>
        </w:rPr>
        <w:t>。</w:t>
      </w:r>
      <w:r w:rsidR="00BE7B1E" w:rsidRPr="000B3A64">
        <w:rPr>
          <w:rStyle w:val="ONUMEChar"/>
          <w:rFonts w:asciiTheme="majorEastAsia" w:eastAsiaTheme="majorEastAsia" w:hAnsiTheme="majorEastAsia" w:hint="eastAsia"/>
          <w:sz w:val="21"/>
        </w:rPr>
        <w:t>案件根据事先的合同条款</w:t>
      </w:r>
      <w:r w:rsidR="000151AA" w:rsidRPr="000B3A64">
        <w:rPr>
          <w:rStyle w:val="ONUMEChar"/>
          <w:rFonts w:asciiTheme="majorEastAsia" w:eastAsiaTheme="majorEastAsia" w:hAnsiTheme="majorEastAsia" w:hint="eastAsia"/>
          <w:sz w:val="21"/>
        </w:rPr>
        <w:t>向中心提交，也有</w:t>
      </w:r>
      <w:r w:rsidR="00225303">
        <w:rPr>
          <w:rStyle w:val="ONUMEChar"/>
          <w:rFonts w:asciiTheme="majorEastAsia" w:eastAsiaTheme="majorEastAsia" w:hAnsiTheme="majorEastAsia" w:hint="eastAsia"/>
          <w:sz w:val="21"/>
        </w:rPr>
        <w:t>越来越多</w:t>
      </w:r>
      <w:r w:rsidR="00BE7B1E" w:rsidRPr="000B3A64">
        <w:rPr>
          <w:rStyle w:val="ONUMEChar"/>
          <w:rFonts w:asciiTheme="majorEastAsia" w:eastAsiaTheme="majorEastAsia" w:hAnsiTheme="majorEastAsia" w:hint="eastAsia"/>
          <w:sz w:val="21"/>
        </w:rPr>
        <w:t>的</w:t>
      </w:r>
      <w:r w:rsidR="000151AA" w:rsidRPr="000B3A64">
        <w:rPr>
          <w:rStyle w:val="ONUMEChar"/>
          <w:rFonts w:asciiTheme="majorEastAsia" w:eastAsiaTheme="majorEastAsia" w:hAnsiTheme="majorEastAsia" w:hint="eastAsia"/>
          <w:sz w:val="21"/>
        </w:rPr>
        <w:t>案件根据</w:t>
      </w:r>
      <w:r w:rsidR="00BE7B1E" w:rsidRPr="000B3A64">
        <w:rPr>
          <w:rStyle w:val="ONUMEChar"/>
          <w:rFonts w:asciiTheme="majorEastAsia" w:eastAsiaTheme="majorEastAsia" w:hAnsiTheme="majorEastAsia" w:hint="eastAsia"/>
          <w:sz w:val="21"/>
        </w:rPr>
        <w:t>争议后提交协议</w:t>
      </w:r>
      <w:r w:rsidR="006948AC" w:rsidRPr="000B3A64">
        <w:rPr>
          <w:rStyle w:val="ONUMEChar"/>
          <w:rFonts w:asciiTheme="majorEastAsia" w:eastAsiaTheme="majorEastAsia" w:hAnsiTheme="majorEastAsia" w:hint="eastAsia"/>
          <w:sz w:val="21"/>
        </w:rPr>
        <w:t>（</w:t>
      </w:r>
      <w:r w:rsidR="00BE7B1E" w:rsidRPr="000B3A64">
        <w:rPr>
          <w:rStyle w:val="ONUMEChar"/>
          <w:rFonts w:asciiTheme="majorEastAsia" w:eastAsiaTheme="majorEastAsia" w:hAnsiTheme="majorEastAsia" w:hint="eastAsia"/>
          <w:sz w:val="21"/>
        </w:rPr>
        <w:t>包括法院转介</w:t>
      </w:r>
      <w:r w:rsidR="006948AC" w:rsidRPr="000B3A64">
        <w:rPr>
          <w:rStyle w:val="ONUMEChar"/>
          <w:rFonts w:asciiTheme="majorEastAsia" w:eastAsiaTheme="majorEastAsia" w:hAnsiTheme="majorEastAsia" w:hint="eastAsia"/>
          <w:sz w:val="21"/>
        </w:rPr>
        <w:t>）</w:t>
      </w:r>
      <w:r w:rsidR="000151AA" w:rsidRPr="000B3A64">
        <w:rPr>
          <w:rStyle w:val="ONUMEChar"/>
          <w:rFonts w:asciiTheme="majorEastAsia" w:eastAsiaTheme="majorEastAsia" w:hAnsiTheme="majorEastAsia" w:hint="eastAsia"/>
          <w:sz w:val="21"/>
        </w:rPr>
        <w:t>或</w:t>
      </w:r>
      <w:r w:rsidR="00BE7B1E" w:rsidRPr="000B3A64">
        <w:rPr>
          <w:rStyle w:val="ONUMEChar"/>
          <w:rFonts w:asciiTheme="majorEastAsia" w:eastAsiaTheme="majorEastAsia" w:hAnsiTheme="majorEastAsia" w:hint="eastAsia"/>
          <w:sz w:val="21"/>
        </w:rPr>
        <w:t>根据《</w:t>
      </w:r>
      <w:r w:rsidR="000151AA" w:rsidRPr="000B3A64">
        <w:rPr>
          <w:rStyle w:val="ONUMEChar"/>
          <w:rFonts w:asciiTheme="majorEastAsia" w:eastAsiaTheme="majorEastAsia" w:hAnsiTheme="majorEastAsia" w:hint="eastAsia"/>
          <w:sz w:val="21"/>
        </w:rPr>
        <w:t>产权组织</w:t>
      </w:r>
      <w:r w:rsidR="00BE7B1E" w:rsidRPr="000B3A64">
        <w:rPr>
          <w:rStyle w:val="ONUMEChar"/>
          <w:rFonts w:asciiTheme="majorEastAsia" w:eastAsiaTheme="majorEastAsia" w:hAnsiTheme="majorEastAsia" w:hint="eastAsia"/>
          <w:sz w:val="21"/>
        </w:rPr>
        <w:t>调解规则》第</w:t>
      </w:r>
      <w:r w:rsidR="004E68A9" w:rsidRPr="000B3A64">
        <w:rPr>
          <w:rStyle w:val="ONUMEChar"/>
          <w:rFonts w:asciiTheme="majorEastAsia" w:eastAsiaTheme="majorEastAsia" w:hAnsiTheme="majorEastAsia" w:hint="eastAsia"/>
          <w:sz w:val="21"/>
        </w:rPr>
        <w:t>4</w:t>
      </w:r>
      <w:r w:rsidR="00BE7B1E" w:rsidRPr="000B3A64">
        <w:rPr>
          <w:rStyle w:val="ONUMEChar"/>
          <w:rFonts w:asciiTheme="majorEastAsia" w:eastAsiaTheme="majorEastAsia" w:hAnsiTheme="majorEastAsia" w:hint="eastAsia"/>
          <w:sz w:val="21"/>
        </w:rPr>
        <w:t>条单方请求</w:t>
      </w:r>
      <w:r w:rsidR="000151AA" w:rsidRPr="000B3A64">
        <w:rPr>
          <w:rStyle w:val="ONUMEChar"/>
          <w:rFonts w:asciiTheme="majorEastAsia" w:eastAsiaTheme="majorEastAsia" w:hAnsiTheme="majorEastAsia" w:hint="eastAsia"/>
          <w:sz w:val="21"/>
        </w:rPr>
        <w:t>，向中心提交</w:t>
      </w:r>
      <w:r w:rsidR="00BE7B1E" w:rsidRPr="000B3A64">
        <w:rPr>
          <w:rStyle w:val="ONUMEChar"/>
          <w:rFonts w:asciiTheme="majorEastAsia" w:eastAsiaTheme="majorEastAsia" w:hAnsiTheme="majorEastAsia" w:hint="eastAsia"/>
          <w:sz w:val="21"/>
        </w:rPr>
        <w:t>。</w:t>
      </w:r>
      <w:r w:rsidR="009C77A8" w:rsidRPr="000B3A64">
        <w:rPr>
          <w:rStyle w:val="FootnoteReference"/>
          <w:rFonts w:asciiTheme="minorEastAsia" w:eastAsiaTheme="minorEastAsia" w:hAnsiTheme="minorEastAsia" w:hint="eastAsia"/>
          <w:sz w:val="21"/>
          <w:szCs w:val="21"/>
          <w:lang w:eastAsia="zh-CN"/>
        </w:rPr>
        <w:footnoteReference w:id="5"/>
      </w:r>
    </w:p>
    <w:p w14:paraId="10A585D0" w14:textId="06970951" w:rsidR="00605FB4" w:rsidRPr="000B3A64" w:rsidRDefault="00472C89" w:rsidP="00A10870">
      <w:pPr>
        <w:pStyle w:val="ListParagraph"/>
        <w:numPr>
          <w:ilvl w:val="0"/>
          <w:numId w:val="7"/>
        </w:numPr>
        <w:overflowPunct w:val="0"/>
        <w:spacing w:afterLines="50" w:after="120" w:line="340" w:lineRule="atLeast"/>
        <w:ind w:left="0" w:firstLine="0"/>
        <w:contextualSpacing w:val="0"/>
        <w:jc w:val="both"/>
        <w:rPr>
          <w:rStyle w:val="ONUMEChar"/>
          <w:rFonts w:asciiTheme="minorEastAsia" w:eastAsiaTheme="minorEastAsia" w:hAnsiTheme="minorEastAsia"/>
          <w:sz w:val="21"/>
          <w:szCs w:val="21"/>
        </w:rPr>
      </w:pPr>
      <w:r>
        <w:rPr>
          <w:rStyle w:val="ONUMEChar"/>
          <w:rFonts w:asciiTheme="majorEastAsia" w:eastAsiaTheme="majorEastAsia" w:hAnsiTheme="majorEastAsia" w:hint="eastAsia"/>
          <w:sz w:val="21"/>
        </w:rPr>
        <w:t>2023年，</w:t>
      </w:r>
      <w:r w:rsidR="00B158E1" w:rsidRPr="000B3A64">
        <w:rPr>
          <w:rStyle w:val="ONUMEChar"/>
          <w:rFonts w:asciiTheme="majorEastAsia" w:eastAsiaTheme="majorEastAsia" w:hAnsiTheme="majorEastAsia" w:hint="eastAsia"/>
          <w:sz w:val="21"/>
        </w:rPr>
        <w:t>来自</w:t>
      </w:r>
      <w:r w:rsidR="001D7B97">
        <w:rPr>
          <w:rStyle w:val="ONUMEChar"/>
          <w:rFonts w:asciiTheme="majorEastAsia" w:eastAsiaTheme="majorEastAsia" w:hAnsiTheme="majorEastAsia" w:hint="eastAsia"/>
          <w:sz w:val="21"/>
        </w:rPr>
        <w:t>64</w:t>
      </w:r>
      <w:r w:rsidR="00B158E1" w:rsidRPr="000B3A64">
        <w:rPr>
          <w:rStyle w:val="ONUMEChar"/>
          <w:rFonts w:asciiTheme="majorEastAsia" w:eastAsiaTheme="majorEastAsia" w:hAnsiTheme="majorEastAsia" w:hint="eastAsia"/>
          <w:sz w:val="21"/>
        </w:rPr>
        <w:t>个国家的大</w:t>
      </w:r>
      <w:r w:rsidR="008F1515">
        <w:rPr>
          <w:rStyle w:val="ONUMEChar"/>
          <w:rFonts w:asciiTheme="majorEastAsia" w:eastAsiaTheme="majorEastAsia" w:hAnsiTheme="majorEastAsia" w:hint="eastAsia"/>
          <w:sz w:val="21"/>
        </w:rPr>
        <w:t>型</w:t>
      </w:r>
      <w:r w:rsidR="00B158E1" w:rsidRPr="000B3A64">
        <w:rPr>
          <w:rStyle w:val="ONUMEChar"/>
          <w:rFonts w:asciiTheme="majorEastAsia" w:eastAsiaTheme="majorEastAsia" w:hAnsiTheme="majorEastAsia" w:hint="eastAsia"/>
          <w:sz w:val="21"/>
        </w:rPr>
        <w:t>公司、中小企业</w:t>
      </w:r>
      <w:r w:rsidR="00605FB4" w:rsidRPr="000B3A64">
        <w:rPr>
          <w:rStyle w:val="FootnoteReference"/>
          <w:rFonts w:asciiTheme="minorEastAsia" w:eastAsiaTheme="minorEastAsia" w:hAnsiTheme="minorEastAsia" w:hint="eastAsia"/>
          <w:sz w:val="21"/>
          <w:szCs w:val="21"/>
          <w:lang w:eastAsia="zh-CN"/>
        </w:rPr>
        <w:footnoteReference w:id="6"/>
      </w:r>
      <w:r w:rsidR="00B158E1"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hint="eastAsia"/>
          <w:sz w:val="21"/>
          <w:szCs w:val="21"/>
        </w:rPr>
        <w:t>高校</w:t>
      </w:r>
      <w:r w:rsidR="00B158E1" w:rsidRPr="000B3A64">
        <w:rPr>
          <w:rStyle w:val="ONUMEChar"/>
          <w:rFonts w:asciiTheme="minorEastAsia" w:eastAsiaTheme="minorEastAsia" w:hAnsiTheme="minorEastAsia" w:hint="eastAsia"/>
          <w:sz w:val="21"/>
          <w:szCs w:val="21"/>
        </w:rPr>
        <w:t>和研究</w:t>
      </w:r>
      <w:r w:rsidR="00605FB4" w:rsidRPr="000B3A64">
        <w:rPr>
          <w:rStyle w:val="ONUMEChar"/>
          <w:rFonts w:asciiTheme="minorEastAsia" w:eastAsiaTheme="minorEastAsia" w:hAnsiTheme="minorEastAsia" w:hint="eastAsia"/>
          <w:sz w:val="21"/>
          <w:szCs w:val="21"/>
        </w:rPr>
        <w:t>机构</w:t>
      </w:r>
      <w:r w:rsidR="008F1515">
        <w:rPr>
          <w:rStyle w:val="ONUMEChar"/>
          <w:rFonts w:asciiTheme="minorEastAsia" w:eastAsiaTheme="minorEastAsia" w:hAnsiTheme="minorEastAsia" w:hint="eastAsia"/>
          <w:sz w:val="21"/>
          <w:szCs w:val="21"/>
        </w:rPr>
        <w:t>、集体管理组织</w:t>
      </w:r>
      <w:r w:rsidR="00B158E1" w:rsidRPr="000B3A64">
        <w:rPr>
          <w:rStyle w:val="ONUMEChar"/>
          <w:rFonts w:asciiTheme="minorEastAsia" w:eastAsiaTheme="minorEastAsia" w:hAnsiTheme="minorEastAsia" w:hint="eastAsia"/>
          <w:sz w:val="21"/>
          <w:szCs w:val="21"/>
        </w:rPr>
        <w:t>以及</w:t>
      </w:r>
      <w:r w:rsidR="009C7CC0">
        <w:rPr>
          <w:rStyle w:val="ONUMEChar"/>
          <w:rFonts w:asciiTheme="minorEastAsia" w:eastAsiaTheme="minorEastAsia" w:hAnsiTheme="minorEastAsia" w:hint="eastAsia"/>
          <w:sz w:val="21"/>
          <w:szCs w:val="21"/>
        </w:rPr>
        <w:t>创新者和创造者</w:t>
      </w:r>
      <w:r w:rsidR="00B158E1" w:rsidRPr="000B3A64">
        <w:rPr>
          <w:rStyle w:val="ONUMEChar"/>
          <w:rFonts w:asciiTheme="minorEastAsia" w:eastAsiaTheme="minorEastAsia" w:hAnsiTheme="minorEastAsia" w:hint="eastAsia"/>
          <w:sz w:val="21"/>
          <w:szCs w:val="21"/>
        </w:rPr>
        <w:t>使用了中心的</w:t>
      </w:r>
      <w:r w:rsidR="00044748">
        <w:rPr>
          <w:rStyle w:val="ONUMEChar"/>
          <w:rFonts w:asciiTheme="minorEastAsia" w:eastAsiaTheme="minorEastAsia" w:hAnsiTheme="minorEastAsia" w:hint="eastAsia"/>
          <w:sz w:val="21"/>
          <w:szCs w:val="21"/>
        </w:rPr>
        <w:t>调解</w:t>
      </w:r>
      <w:r w:rsidR="001D7B97">
        <w:rPr>
          <w:rStyle w:val="ONUMEChar"/>
          <w:rFonts w:asciiTheme="minorEastAsia" w:eastAsiaTheme="minorEastAsia" w:hAnsiTheme="minorEastAsia" w:hint="eastAsia"/>
          <w:sz w:val="21"/>
          <w:szCs w:val="21"/>
        </w:rPr>
        <w:t>、</w:t>
      </w:r>
      <w:r w:rsidR="00044748">
        <w:rPr>
          <w:rStyle w:val="ONUMEChar"/>
          <w:rFonts w:asciiTheme="minorEastAsia" w:eastAsiaTheme="minorEastAsia" w:hAnsiTheme="minorEastAsia" w:hint="eastAsia"/>
          <w:sz w:val="21"/>
          <w:szCs w:val="21"/>
        </w:rPr>
        <w:t>仲裁</w:t>
      </w:r>
      <w:r w:rsidR="001D7B97">
        <w:rPr>
          <w:rStyle w:val="ONUMEChar"/>
          <w:rFonts w:asciiTheme="minorEastAsia" w:eastAsiaTheme="minorEastAsia" w:hAnsiTheme="minorEastAsia" w:hint="eastAsia"/>
          <w:sz w:val="21"/>
          <w:szCs w:val="21"/>
        </w:rPr>
        <w:t>、专家裁决</w:t>
      </w:r>
      <w:r w:rsidR="009C7CC0">
        <w:rPr>
          <w:rStyle w:val="ONUMEChar"/>
          <w:rFonts w:asciiTheme="minorEastAsia" w:eastAsiaTheme="minorEastAsia" w:hAnsiTheme="minorEastAsia" w:hint="eastAsia"/>
          <w:sz w:val="21"/>
          <w:szCs w:val="21"/>
        </w:rPr>
        <w:t>和斡旋服务</w:t>
      </w:r>
      <w:r w:rsidR="00393A2A">
        <w:rPr>
          <w:rStyle w:val="ONUMEChar"/>
          <w:rFonts w:asciiTheme="minorEastAsia" w:eastAsiaTheme="minorEastAsia" w:hAnsiTheme="minorEastAsia" w:hint="eastAsia"/>
          <w:sz w:val="21"/>
          <w:szCs w:val="21"/>
        </w:rPr>
        <w:t>，</w:t>
      </w:r>
      <w:r w:rsidR="009C7CC0">
        <w:rPr>
          <w:rStyle w:val="ONUMEChar"/>
          <w:rFonts w:asciiTheme="minorEastAsia" w:eastAsiaTheme="minorEastAsia" w:hAnsiTheme="minorEastAsia" w:hint="eastAsia"/>
          <w:sz w:val="21"/>
          <w:szCs w:val="21"/>
        </w:rPr>
        <w:t>相当于总计</w:t>
      </w:r>
      <w:r w:rsidR="00393A2A">
        <w:rPr>
          <w:rStyle w:val="ONUMEChar"/>
          <w:rFonts w:asciiTheme="minorEastAsia" w:eastAsiaTheme="minorEastAsia" w:hAnsiTheme="minorEastAsia" w:hint="eastAsia"/>
          <w:sz w:val="21"/>
          <w:szCs w:val="21"/>
        </w:rPr>
        <w:t>297</w:t>
      </w:r>
      <w:r w:rsidR="009C7CC0">
        <w:rPr>
          <w:rStyle w:val="ONUMEChar"/>
          <w:rFonts w:asciiTheme="minorEastAsia" w:eastAsiaTheme="minorEastAsia" w:hAnsiTheme="minorEastAsia" w:hint="eastAsia"/>
          <w:sz w:val="21"/>
          <w:szCs w:val="21"/>
        </w:rPr>
        <w:t>个请求</w:t>
      </w:r>
      <w:r w:rsidR="00CA2F82">
        <w:rPr>
          <w:rStyle w:val="ONUMEChar"/>
          <w:rFonts w:asciiTheme="minorEastAsia" w:eastAsiaTheme="minorEastAsia" w:hAnsiTheme="minorEastAsia" w:hint="eastAsia"/>
          <w:sz w:val="21"/>
          <w:szCs w:val="21"/>
        </w:rPr>
        <w:t>。</w:t>
      </w:r>
      <w:r w:rsidR="00B158E1" w:rsidRPr="000B3A64">
        <w:rPr>
          <w:rStyle w:val="ONUMEChar"/>
          <w:rFonts w:asciiTheme="minorEastAsia" w:eastAsiaTheme="minorEastAsia" w:hAnsiTheme="minorEastAsia" w:hint="eastAsia"/>
          <w:sz w:val="21"/>
          <w:szCs w:val="21"/>
        </w:rPr>
        <w:t>根据</w:t>
      </w:r>
      <w:r w:rsidR="00605FB4" w:rsidRPr="000B3A64">
        <w:rPr>
          <w:rStyle w:val="ONUMEChar"/>
          <w:rFonts w:asciiTheme="minorEastAsia" w:eastAsiaTheme="minorEastAsia" w:hAnsiTheme="minorEastAsia" w:hint="eastAsia"/>
          <w:sz w:val="21"/>
          <w:szCs w:val="21"/>
        </w:rPr>
        <w:t>产权组织</w:t>
      </w:r>
      <w:r w:rsidR="00CA2F82">
        <w:rPr>
          <w:rStyle w:val="ONUMEChar"/>
          <w:rFonts w:asciiTheme="majorEastAsia" w:eastAsiaTheme="majorEastAsia" w:hAnsiTheme="majorEastAsia" w:hint="eastAsia"/>
          <w:sz w:val="21"/>
        </w:rPr>
        <w:t>各项</w:t>
      </w:r>
      <w:r w:rsidR="00B158E1" w:rsidRPr="00A10870">
        <w:rPr>
          <w:rStyle w:val="ONUMEChar"/>
          <w:rFonts w:asciiTheme="majorEastAsia" w:eastAsiaTheme="majorEastAsia" w:hAnsiTheme="majorEastAsia" w:hint="eastAsia"/>
          <w:sz w:val="21"/>
        </w:rPr>
        <w:t>规则</w:t>
      </w:r>
      <w:r w:rsidR="00B158E1" w:rsidRPr="000B3A64">
        <w:rPr>
          <w:rStyle w:val="ONUMEChar"/>
          <w:rFonts w:asciiTheme="minorEastAsia" w:eastAsiaTheme="minorEastAsia" w:hAnsiTheme="minorEastAsia" w:hint="eastAsia"/>
          <w:sz w:val="21"/>
          <w:szCs w:val="21"/>
        </w:rPr>
        <w:t>处理的新案件涉及研究与开发</w:t>
      </w:r>
      <w:r w:rsidR="006948AC"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hint="eastAsia"/>
          <w:sz w:val="21"/>
          <w:szCs w:val="21"/>
        </w:rPr>
        <w:t>研发</w:t>
      </w:r>
      <w:r w:rsidR="006948AC" w:rsidRPr="000B3A64">
        <w:rPr>
          <w:rStyle w:val="ONUMEChar"/>
          <w:rFonts w:asciiTheme="minorEastAsia" w:eastAsiaTheme="minorEastAsia" w:hAnsiTheme="minorEastAsia" w:hint="eastAsia"/>
          <w:sz w:val="21"/>
          <w:szCs w:val="21"/>
        </w:rPr>
        <w:t>）</w:t>
      </w:r>
      <w:r w:rsidR="00B158E1" w:rsidRPr="000B3A64">
        <w:rPr>
          <w:rStyle w:val="ONUMEChar"/>
          <w:rFonts w:asciiTheme="minorEastAsia" w:eastAsiaTheme="minorEastAsia" w:hAnsiTheme="minorEastAsia" w:hint="eastAsia"/>
          <w:sz w:val="21"/>
          <w:szCs w:val="21"/>
        </w:rPr>
        <w:t>协议</w:t>
      </w:r>
      <w:r w:rsidR="00CA2F82">
        <w:rPr>
          <w:rStyle w:val="ONUMEChar"/>
          <w:rFonts w:asciiTheme="minorEastAsia" w:eastAsiaTheme="minorEastAsia" w:hAnsiTheme="minorEastAsia" w:hint="eastAsia"/>
          <w:sz w:val="21"/>
          <w:szCs w:val="21"/>
        </w:rPr>
        <w:t>（</w:t>
      </w:r>
      <w:r w:rsidR="00B158E1" w:rsidRPr="000B3A64">
        <w:rPr>
          <w:rStyle w:val="ONUMEChar"/>
          <w:rFonts w:asciiTheme="minorEastAsia" w:eastAsiaTheme="minorEastAsia" w:hAnsiTheme="minorEastAsia" w:hint="eastAsia"/>
          <w:sz w:val="21"/>
          <w:szCs w:val="21"/>
        </w:rPr>
        <w:t>包括联合体协议</w:t>
      </w:r>
      <w:r w:rsidR="00CA2F82">
        <w:rPr>
          <w:rStyle w:val="ONUMEChar"/>
          <w:rFonts w:asciiTheme="minorEastAsia" w:eastAsiaTheme="minorEastAsia" w:hAnsiTheme="minorEastAsia" w:hint="eastAsia"/>
          <w:sz w:val="21"/>
          <w:szCs w:val="21"/>
        </w:rPr>
        <w:t>）</w:t>
      </w:r>
      <w:r w:rsidR="00B158E1" w:rsidRPr="000B3A64">
        <w:rPr>
          <w:rStyle w:val="ONUMEChar"/>
          <w:rFonts w:asciiTheme="minorEastAsia" w:eastAsiaTheme="minorEastAsia" w:hAnsiTheme="minorEastAsia" w:hint="eastAsia"/>
          <w:sz w:val="21"/>
          <w:szCs w:val="21"/>
        </w:rPr>
        <w:t>、</w:t>
      </w:r>
      <w:r w:rsidR="00CA2F82" w:rsidRPr="00CA2F82">
        <w:rPr>
          <w:rStyle w:val="ONUMEChar"/>
          <w:rFonts w:asciiTheme="minorEastAsia" w:eastAsiaTheme="minorEastAsia" w:hAnsiTheme="minorEastAsia" w:hint="eastAsia"/>
          <w:sz w:val="21"/>
          <w:szCs w:val="21"/>
        </w:rPr>
        <w:t>专利许可协议</w:t>
      </w:r>
      <w:r w:rsidR="00CA2F82">
        <w:rPr>
          <w:rStyle w:val="ONUMEChar"/>
          <w:rFonts w:asciiTheme="minorEastAsia" w:eastAsiaTheme="minorEastAsia" w:hAnsiTheme="minorEastAsia" w:hint="eastAsia"/>
          <w:sz w:val="21"/>
          <w:szCs w:val="21"/>
        </w:rPr>
        <w:t>（</w:t>
      </w:r>
      <w:r w:rsidR="00CA2F82" w:rsidRPr="00CA2F82">
        <w:rPr>
          <w:rStyle w:val="ONUMEChar"/>
          <w:rFonts w:asciiTheme="minorEastAsia" w:eastAsiaTheme="minorEastAsia" w:hAnsiTheme="minorEastAsia" w:hint="eastAsia"/>
          <w:sz w:val="21"/>
          <w:szCs w:val="21"/>
        </w:rPr>
        <w:t>包括标准必要专利</w:t>
      </w:r>
      <w:r w:rsidR="00CA2F82">
        <w:rPr>
          <w:rStyle w:val="ONUMEChar"/>
          <w:rFonts w:asciiTheme="minorEastAsia" w:eastAsiaTheme="minorEastAsia" w:hAnsiTheme="minorEastAsia" w:hint="eastAsia"/>
          <w:sz w:val="21"/>
          <w:szCs w:val="21"/>
        </w:rPr>
        <w:t>（</w:t>
      </w:r>
      <w:r w:rsidR="00CA2F82" w:rsidRPr="00CA2F82">
        <w:rPr>
          <w:rStyle w:val="ONUMEChar"/>
          <w:rFonts w:asciiTheme="minorEastAsia" w:eastAsiaTheme="minorEastAsia" w:hAnsiTheme="minorEastAsia" w:hint="eastAsia"/>
          <w:sz w:val="21"/>
          <w:szCs w:val="21"/>
        </w:rPr>
        <w:t>SEP</w:t>
      </w:r>
      <w:r w:rsidR="00CA2F82">
        <w:rPr>
          <w:rStyle w:val="ONUMEChar"/>
          <w:rFonts w:asciiTheme="minorEastAsia" w:eastAsiaTheme="minorEastAsia" w:hAnsiTheme="minorEastAsia" w:hint="eastAsia"/>
          <w:sz w:val="21"/>
          <w:szCs w:val="21"/>
        </w:rPr>
        <w:t>）</w:t>
      </w:r>
      <w:r w:rsidR="00CA2F82" w:rsidRPr="00CA2F82">
        <w:rPr>
          <w:rStyle w:val="ONUMEChar"/>
          <w:rFonts w:asciiTheme="minorEastAsia" w:eastAsiaTheme="minorEastAsia" w:hAnsiTheme="minorEastAsia" w:hint="eastAsia"/>
          <w:sz w:val="21"/>
          <w:szCs w:val="21"/>
        </w:rPr>
        <w:t>/公平合理非歧视</w:t>
      </w:r>
      <w:r w:rsidR="00CA2F82">
        <w:rPr>
          <w:rStyle w:val="ONUMEChar"/>
          <w:rFonts w:asciiTheme="minorEastAsia" w:eastAsiaTheme="minorEastAsia" w:hAnsiTheme="minorEastAsia" w:hint="eastAsia"/>
          <w:sz w:val="21"/>
          <w:szCs w:val="21"/>
        </w:rPr>
        <w:t>（</w:t>
      </w:r>
      <w:r w:rsidR="00CA2F82" w:rsidRPr="00CA2F82">
        <w:rPr>
          <w:rStyle w:val="ONUMEChar"/>
          <w:rFonts w:asciiTheme="minorEastAsia" w:eastAsiaTheme="minorEastAsia" w:hAnsiTheme="minorEastAsia" w:hint="eastAsia"/>
          <w:sz w:val="21"/>
          <w:szCs w:val="21"/>
        </w:rPr>
        <w:t>FRAND</w:t>
      </w:r>
      <w:r w:rsidR="00CA2F82">
        <w:rPr>
          <w:rStyle w:val="ONUMEChar"/>
          <w:rFonts w:asciiTheme="minorEastAsia" w:eastAsiaTheme="minorEastAsia" w:hAnsiTheme="minorEastAsia" w:hint="eastAsia"/>
          <w:sz w:val="21"/>
          <w:szCs w:val="21"/>
        </w:rPr>
        <w:t>）认定）</w:t>
      </w:r>
      <w:r w:rsidR="00CA2F82" w:rsidRPr="00CA2F82">
        <w:rPr>
          <w:rStyle w:val="ONUMEChar"/>
          <w:rFonts w:asciiTheme="minorEastAsia" w:eastAsiaTheme="minorEastAsia" w:hAnsiTheme="minorEastAsia" w:hint="eastAsia"/>
          <w:sz w:val="21"/>
          <w:szCs w:val="21"/>
        </w:rPr>
        <w:t>、生命科学开发和分销协议、商标和版权许可、地理标志、版权集体管理、软件开发和许可、知识产权</w:t>
      </w:r>
      <w:r w:rsidR="00A17827">
        <w:rPr>
          <w:rStyle w:val="ONUMEChar"/>
          <w:rFonts w:asciiTheme="minorEastAsia" w:eastAsiaTheme="minorEastAsia" w:hAnsiTheme="minorEastAsia" w:hint="eastAsia"/>
          <w:sz w:val="21"/>
          <w:szCs w:val="21"/>
        </w:rPr>
        <w:t>估值</w:t>
      </w:r>
      <w:r w:rsidR="00CA2F82" w:rsidRPr="00CA2F82">
        <w:rPr>
          <w:rStyle w:val="ONUMEChar"/>
          <w:rFonts w:asciiTheme="minorEastAsia" w:eastAsiaTheme="minorEastAsia" w:hAnsiTheme="minorEastAsia" w:hint="eastAsia"/>
          <w:sz w:val="21"/>
          <w:szCs w:val="21"/>
        </w:rPr>
        <w:t>和侵权，以及不</w:t>
      </w:r>
      <w:r w:rsidR="008956E7">
        <w:rPr>
          <w:rStyle w:val="ONUMEChar"/>
          <w:rFonts w:asciiTheme="minorEastAsia" w:eastAsiaTheme="minorEastAsia" w:hAnsiTheme="minorEastAsia" w:hint="eastAsia"/>
          <w:sz w:val="21"/>
          <w:szCs w:val="21"/>
        </w:rPr>
        <w:t>正当</w:t>
      </w:r>
      <w:r w:rsidR="00CA2F82" w:rsidRPr="00CA2F82">
        <w:rPr>
          <w:rStyle w:val="ONUMEChar"/>
          <w:rFonts w:asciiTheme="minorEastAsia" w:eastAsiaTheme="minorEastAsia" w:hAnsiTheme="minorEastAsia" w:hint="eastAsia"/>
          <w:sz w:val="21"/>
          <w:szCs w:val="21"/>
        </w:rPr>
        <w:t>竞争案件。</w:t>
      </w:r>
      <w:r w:rsidR="002537CE" w:rsidRPr="003C038A">
        <w:rPr>
          <w:rFonts w:ascii="SimSun" w:eastAsia="SimSun" w:hAnsi="SimSun" w:hint="eastAsia"/>
          <w:sz w:val="21"/>
          <w:vertAlign w:val="superscript"/>
          <w:lang w:eastAsia="zh-CN"/>
        </w:rPr>
        <w:footnoteReference w:id="7"/>
      </w:r>
      <w:r w:rsidR="00CA2F82" w:rsidRPr="00CA2F82">
        <w:rPr>
          <w:rStyle w:val="ONUMEChar"/>
          <w:rFonts w:asciiTheme="minorEastAsia" w:eastAsiaTheme="minorEastAsia" w:hAnsiTheme="minorEastAsia" w:hint="eastAsia"/>
          <w:sz w:val="21"/>
          <w:szCs w:val="21"/>
        </w:rPr>
        <w:t>主要业务部门包括创意产业、信息和</w:t>
      </w:r>
      <w:r w:rsidR="00CA2F82">
        <w:rPr>
          <w:rStyle w:val="ONUMEChar"/>
          <w:rFonts w:asciiTheme="minorEastAsia" w:eastAsiaTheme="minorEastAsia" w:hAnsiTheme="minorEastAsia" w:hint="eastAsia"/>
          <w:sz w:val="21"/>
          <w:szCs w:val="21"/>
        </w:rPr>
        <w:t>通信</w:t>
      </w:r>
      <w:r w:rsidR="00CA2F82" w:rsidRPr="00CA2F82">
        <w:rPr>
          <w:rStyle w:val="ONUMEChar"/>
          <w:rFonts w:asciiTheme="minorEastAsia" w:eastAsiaTheme="minorEastAsia" w:hAnsiTheme="minorEastAsia" w:hint="eastAsia"/>
          <w:sz w:val="21"/>
          <w:szCs w:val="21"/>
        </w:rPr>
        <w:t>技术（</w:t>
      </w:r>
      <w:r w:rsidR="00A17827">
        <w:rPr>
          <w:rStyle w:val="ONUMEChar"/>
          <w:rFonts w:asciiTheme="minorEastAsia" w:eastAsiaTheme="minorEastAsia" w:hAnsiTheme="minorEastAsia" w:hint="eastAsia"/>
          <w:sz w:val="21"/>
          <w:szCs w:val="21"/>
        </w:rPr>
        <w:t>信通技术</w:t>
      </w:r>
      <w:r w:rsidR="00CA2F82" w:rsidRPr="00CA2F82">
        <w:rPr>
          <w:rStyle w:val="ONUMEChar"/>
          <w:rFonts w:asciiTheme="minorEastAsia" w:eastAsiaTheme="minorEastAsia" w:hAnsiTheme="minorEastAsia" w:hint="eastAsia"/>
          <w:sz w:val="21"/>
          <w:szCs w:val="21"/>
        </w:rPr>
        <w:t>）、生命科学、机械</w:t>
      </w:r>
      <w:r w:rsidR="00CA2F82">
        <w:rPr>
          <w:rStyle w:val="ONUMEChar"/>
          <w:rFonts w:asciiTheme="minorEastAsia" w:eastAsiaTheme="minorEastAsia" w:hAnsiTheme="minorEastAsia" w:hint="eastAsia"/>
          <w:sz w:val="21"/>
          <w:szCs w:val="21"/>
        </w:rPr>
        <w:t>工艺</w:t>
      </w:r>
      <w:r w:rsidR="00CA2F82" w:rsidRPr="00CA2F82">
        <w:rPr>
          <w:rStyle w:val="ONUMEChar"/>
          <w:rFonts w:asciiTheme="minorEastAsia" w:eastAsiaTheme="minorEastAsia" w:hAnsiTheme="minorEastAsia" w:hint="eastAsia"/>
          <w:sz w:val="21"/>
          <w:szCs w:val="21"/>
        </w:rPr>
        <w:t>/设备和奢侈品。</w:t>
      </w:r>
    </w:p>
    <w:p w14:paraId="0FA6CF0D" w14:textId="3E03A134" w:rsidR="00C61E91" w:rsidRPr="00C61E91" w:rsidRDefault="00CC505B" w:rsidP="00947B29">
      <w:pPr>
        <w:pStyle w:val="ListParagraph"/>
        <w:numPr>
          <w:ilvl w:val="0"/>
          <w:numId w:val="7"/>
        </w:numPr>
        <w:overflowPunct w:val="0"/>
        <w:spacing w:afterLines="50" w:after="120" w:line="340" w:lineRule="atLeast"/>
        <w:ind w:left="0" w:firstLine="0"/>
        <w:contextualSpacing w:val="0"/>
        <w:jc w:val="both"/>
        <w:rPr>
          <w:rStyle w:val="ONUMEChar"/>
          <w:rFonts w:asciiTheme="minorEastAsia" w:eastAsiaTheme="minorEastAsia" w:hAnsiTheme="minorEastAsia"/>
          <w:sz w:val="21"/>
        </w:rPr>
      </w:pPr>
      <w:r w:rsidRPr="00CC505B">
        <w:rPr>
          <w:rStyle w:val="ONUMEChar"/>
          <w:rFonts w:asciiTheme="minorEastAsia" w:eastAsiaTheme="minorEastAsia" w:hAnsiTheme="minorEastAsia" w:hint="eastAsia"/>
          <w:sz w:val="21"/>
          <w:szCs w:val="21"/>
        </w:rPr>
        <w:t>自上届</w:t>
      </w:r>
      <w:r w:rsidR="00C61E91">
        <w:rPr>
          <w:rStyle w:val="ONUMEChar"/>
          <w:rFonts w:asciiTheme="minorEastAsia" w:eastAsiaTheme="minorEastAsia" w:hAnsiTheme="minorEastAsia" w:hint="eastAsia"/>
          <w:sz w:val="21"/>
          <w:szCs w:val="21"/>
        </w:rPr>
        <w:t>成员国</w:t>
      </w:r>
      <w:r w:rsidRPr="00CC505B">
        <w:rPr>
          <w:rStyle w:val="ONUMEChar"/>
          <w:rFonts w:asciiTheme="minorEastAsia" w:eastAsiaTheme="minorEastAsia" w:hAnsiTheme="minorEastAsia" w:hint="eastAsia"/>
          <w:sz w:val="21"/>
          <w:szCs w:val="21"/>
        </w:rPr>
        <w:t>大会以来，中心注意到国家法院</w:t>
      </w:r>
      <w:r w:rsidR="00C61E91">
        <w:rPr>
          <w:rStyle w:val="ONUMEChar"/>
          <w:rFonts w:asciiTheme="minorEastAsia" w:eastAsiaTheme="minorEastAsia" w:hAnsiTheme="minorEastAsia" w:hint="eastAsia"/>
          <w:sz w:val="21"/>
          <w:szCs w:val="21"/>
        </w:rPr>
        <w:t>转介给产权组织的</w:t>
      </w:r>
      <w:r w:rsidRPr="00CC505B">
        <w:rPr>
          <w:rStyle w:val="ONUMEChar"/>
          <w:rFonts w:asciiTheme="minorEastAsia" w:eastAsiaTheme="minorEastAsia" w:hAnsiTheme="minorEastAsia" w:hint="eastAsia"/>
          <w:sz w:val="21"/>
          <w:szCs w:val="21"/>
        </w:rPr>
        <w:t>调解案件特别多。例如，根据中国最高人民法院</w:t>
      </w:r>
      <w:r w:rsidR="00C61E91">
        <w:rPr>
          <w:rStyle w:val="ONUMEChar"/>
          <w:rFonts w:asciiTheme="minorEastAsia" w:eastAsiaTheme="minorEastAsia" w:hAnsiTheme="minorEastAsia" w:hint="eastAsia"/>
          <w:sz w:val="21"/>
          <w:szCs w:val="21"/>
        </w:rPr>
        <w:t>（最高法）</w:t>
      </w:r>
      <w:r w:rsidRPr="00CC505B">
        <w:rPr>
          <w:rStyle w:val="ONUMEChar"/>
          <w:rFonts w:asciiTheme="minorEastAsia" w:eastAsiaTheme="minorEastAsia" w:hAnsiTheme="minorEastAsia" w:hint="eastAsia"/>
          <w:sz w:val="21"/>
          <w:szCs w:val="21"/>
        </w:rPr>
        <w:t>与</w:t>
      </w:r>
      <w:r w:rsidR="00B401CE">
        <w:rPr>
          <w:rStyle w:val="ONUMEChar"/>
          <w:rFonts w:asciiTheme="minorEastAsia" w:eastAsiaTheme="minorEastAsia" w:hAnsiTheme="minorEastAsia" w:hint="eastAsia"/>
          <w:sz w:val="21"/>
          <w:szCs w:val="21"/>
        </w:rPr>
        <w:t>产权组织</w:t>
      </w:r>
      <w:r w:rsidRPr="00CC505B">
        <w:rPr>
          <w:rStyle w:val="ONUMEChar"/>
          <w:rFonts w:asciiTheme="minorEastAsia" w:eastAsiaTheme="minorEastAsia" w:hAnsiTheme="minorEastAsia" w:hint="eastAsia"/>
          <w:sz w:val="21"/>
          <w:szCs w:val="21"/>
        </w:rPr>
        <w:t>的框架合作，最高法和中心与</w:t>
      </w:r>
      <w:r w:rsidR="00B401CE">
        <w:rPr>
          <w:rStyle w:val="ONUMEChar"/>
          <w:rFonts w:asciiTheme="minorEastAsia" w:eastAsiaTheme="minorEastAsia" w:hAnsiTheme="minorEastAsia" w:hint="eastAsia"/>
          <w:sz w:val="21"/>
          <w:szCs w:val="21"/>
        </w:rPr>
        <w:t>产权组织</w:t>
      </w:r>
      <w:r w:rsidRPr="00CC505B">
        <w:rPr>
          <w:rStyle w:val="ONUMEChar"/>
          <w:rFonts w:asciiTheme="minorEastAsia" w:eastAsiaTheme="minorEastAsia" w:hAnsiTheme="minorEastAsia" w:hint="eastAsia"/>
          <w:sz w:val="21"/>
          <w:szCs w:val="21"/>
        </w:rPr>
        <w:t>中国办事处协调，在调解领域开展合作，帮助解决中国的国际知识产权和技术争议。迄今为止，上海、福建、海南和广东法院待决的100多</w:t>
      </w:r>
      <w:r w:rsidR="00B4278A">
        <w:rPr>
          <w:rStyle w:val="ONUMEChar"/>
          <w:rFonts w:asciiTheme="minorEastAsia" w:eastAsiaTheme="minorEastAsia" w:hAnsiTheme="minorEastAsia" w:hint="eastAsia"/>
          <w:sz w:val="21"/>
          <w:szCs w:val="21"/>
        </w:rPr>
        <w:t>起</w:t>
      </w:r>
      <w:r w:rsidRPr="00CC505B">
        <w:rPr>
          <w:rStyle w:val="ONUMEChar"/>
          <w:rFonts w:asciiTheme="minorEastAsia" w:eastAsiaTheme="minorEastAsia" w:hAnsiTheme="minorEastAsia" w:hint="eastAsia"/>
          <w:sz w:val="21"/>
          <w:szCs w:val="21"/>
        </w:rPr>
        <w:t>国际案件已</w:t>
      </w:r>
      <w:r w:rsidR="00C61E91">
        <w:rPr>
          <w:rStyle w:val="ONUMEChar"/>
          <w:rFonts w:asciiTheme="minorEastAsia" w:eastAsiaTheme="minorEastAsia" w:hAnsiTheme="minorEastAsia" w:hint="eastAsia"/>
          <w:sz w:val="21"/>
          <w:szCs w:val="21"/>
        </w:rPr>
        <w:t>转介给</w:t>
      </w:r>
      <w:r w:rsidR="00B401CE">
        <w:rPr>
          <w:rStyle w:val="ONUMEChar"/>
          <w:rFonts w:asciiTheme="minorEastAsia" w:eastAsiaTheme="minorEastAsia" w:hAnsiTheme="minorEastAsia" w:hint="eastAsia"/>
          <w:sz w:val="21"/>
          <w:szCs w:val="21"/>
        </w:rPr>
        <w:t>产权组织</w:t>
      </w:r>
      <w:r w:rsidRPr="00CC505B">
        <w:rPr>
          <w:rStyle w:val="ONUMEChar"/>
          <w:rFonts w:asciiTheme="minorEastAsia" w:eastAsiaTheme="minorEastAsia" w:hAnsiTheme="minorEastAsia" w:hint="eastAsia"/>
          <w:sz w:val="21"/>
          <w:szCs w:val="21"/>
        </w:rPr>
        <w:t>仲裁与调解上海</w:t>
      </w:r>
      <w:r w:rsidR="008956E7">
        <w:rPr>
          <w:rStyle w:val="ONUMEChar"/>
          <w:rFonts w:asciiTheme="minorEastAsia" w:eastAsiaTheme="minorEastAsia" w:hAnsiTheme="minorEastAsia" w:hint="eastAsia"/>
          <w:sz w:val="21"/>
          <w:szCs w:val="21"/>
        </w:rPr>
        <w:t>中心</w:t>
      </w:r>
      <w:r w:rsidRPr="00CC505B">
        <w:rPr>
          <w:rStyle w:val="ONUMEChar"/>
          <w:rFonts w:asciiTheme="minorEastAsia" w:eastAsiaTheme="minorEastAsia" w:hAnsiTheme="minorEastAsia" w:hint="eastAsia"/>
          <w:sz w:val="21"/>
          <w:szCs w:val="21"/>
        </w:rPr>
        <w:t>，其中包括商标、专利、版权、信通技术和其他商事案件，当事人来自亚洲、欧洲和北美</w:t>
      </w:r>
      <w:r w:rsidR="008956E7">
        <w:rPr>
          <w:rStyle w:val="ONUMEChar"/>
          <w:rFonts w:asciiTheme="minorEastAsia" w:eastAsiaTheme="minorEastAsia" w:hAnsiTheme="minorEastAsia" w:hint="eastAsia"/>
          <w:sz w:val="21"/>
          <w:szCs w:val="21"/>
        </w:rPr>
        <w:t>洲</w:t>
      </w:r>
      <w:r w:rsidRPr="00CC505B">
        <w:rPr>
          <w:rStyle w:val="ONUMEChar"/>
          <w:rFonts w:asciiTheme="minorEastAsia" w:eastAsiaTheme="minorEastAsia" w:hAnsiTheme="minorEastAsia" w:hint="eastAsia"/>
          <w:sz w:val="21"/>
          <w:szCs w:val="21"/>
        </w:rPr>
        <w:t>的14个司法管辖区。在法国，自2023年起，中心与巴黎</w:t>
      </w:r>
      <w:r w:rsidR="008956E7">
        <w:rPr>
          <w:rStyle w:val="ONUMEChar"/>
          <w:rFonts w:asciiTheme="minorEastAsia" w:eastAsiaTheme="minorEastAsia" w:hAnsiTheme="minorEastAsia" w:hint="eastAsia"/>
          <w:sz w:val="21"/>
          <w:szCs w:val="21"/>
        </w:rPr>
        <w:t>法院</w:t>
      </w:r>
      <w:r w:rsidRPr="00CC505B">
        <w:rPr>
          <w:rStyle w:val="ONUMEChar"/>
          <w:rFonts w:asciiTheme="minorEastAsia" w:eastAsiaTheme="minorEastAsia" w:hAnsiTheme="minorEastAsia" w:hint="eastAsia"/>
          <w:sz w:val="21"/>
          <w:szCs w:val="21"/>
        </w:rPr>
        <w:t>合作，为将</w:t>
      </w:r>
      <w:r w:rsidR="008956E7">
        <w:rPr>
          <w:rStyle w:val="ONUMEChar"/>
          <w:rFonts w:asciiTheme="minorEastAsia" w:eastAsiaTheme="minorEastAsia" w:hAnsiTheme="minorEastAsia" w:hint="eastAsia"/>
          <w:sz w:val="21"/>
          <w:szCs w:val="21"/>
        </w:rPr>
        <w:t>该</w:t>
      </w:r>
      <w:r w:rsidRPr="00CC505B">
        <w:rPr>
          <w:rStyle w:val="ONUMEChar"/>
          <w:rFonts w:asciiTheme="minorEastAsia" w:eastAsiaTheme="minorEastAsia" w:hAnsiTheme="minorEastAsia" w:hint="eastAsia"/>
          <w:sz w:val="21"/>
          <w:szCs w:val="21"/>
        </w:rPr>
        <w:t>法院待</w:t>
      </w:r>
      <w:r w:rsidR="008956E7">
        <w:rPr>
          <w:rStyle w:val="ONUMEChar"/>
          <w:rFonts w:asciiTheme="minorEastAsia" w:eastAsiaTheme="minorEastAsia" w:hAnsiTheme="minorEastAsia" w:hint="eastAsia"/>
          <w:sz w:val="21"/>
          <w:szCs w:val="21"/>
        </w:rPr>
        <w:t>决</w:t>
      </w:r>
      <w:r w:rsidRPr="00CC505B">
        <w:rPr>
          <w:rStyle w:val="ONUMEChar"/>
          <w:rFonts w:asciiTheme="minorEastAsia" w:eastAsiaTheme="minorEastAsia" w:hAnsiTheme="minorEastAsia" w:hint="eastAsia"/>
          <w:sz w:val="21"/>
          <w:szCs w:val="21"/>
        </w:rPr>
        <w:t>的合适知识产权案件转介给</w:t>
      </w:r>
      <w:r w:rsidR="00B401CE">
        <w:rPr>
          <w:rStyle w:val="ONUMEChar"/>
          <w:rFonts w:asciiTheme="minorEastAsia" w:eastAsiaTheme="minorEastAsia" w:hAnsiTheme="minorEastAsia" w:hint="eastAsia"/>
          <w:sz w:val="21"/>
          <w:szCs w:val="21"/>
        </w:rPr>
        <w:t>产权组织</w:t>
      </w:r>
      <w:r w:rsidRPr="00CC505B">
        <w:rPr>
          <w:rStyle w:val="ONUMEChar"/>
          <w:rFonts w:asciiTheme="minorEastAsia" w:eastAsiaTheme="minorEastAsia" w:hAnsiTheme="minorEastAsia" w:hint="eastAsia"/>
          <w:sz w:val="21"/>
          <w:szCs w:val="21"/>
        </w:rPr>
        <w:t>调解提供便利。迄今为止，中心已管理了15起根据该计划</w:t>
      </w:r>
      <w:r w:rsidR="00B4278A">
        <w:rPr>
          <w:rStyle w:val="ONUMEChar"/>
          <w:rFonts w:asciiTheme="minorEastAsia" w:eastAsiaTheme="minorEastAsia" w:hAnsiTheme="minorEastAsia" w:hint="eastAsia"/>
          <w:sz w:val="21"/>
          <w:szCs w:val="21"/>
        </w:rPr>
        <w:t>转介</w:t>
      </w:r>
      <w:r w:rsidRPr="00CC505B">
        <w:rPr>
          <w:rStyle w:val="ONUMEChar"/>
          <w:rFonts w:asciiTheme="minorEastAsia" w:eastAsiaTheme="minorEastAsia" w:hAnsiTheme="minorEastAsia" w:hint="eastAsia"/>
          <w:sz w:val="21"/>
          <w:szCs w:val="21"/>
        </w:rPr>
        <w:t>的专利、版权、商标、工业品外观设计和不正当竞争案件，涉及亚洲、欧洲和北美</w:t>
      </w:r>
      <w:r w:rsidR="008956E7">
        <w:rPr>
          <w:rStyle w:val="ONUMEChar"/>
          <w:rFonts w:asciiTheme="minorEastAsia" w:eastAsiaTheme="minorEastAsia" w:hAnsiTheme="minorEastAsia" w:hint="eastAsia"/>
          <w:sz w:val="21"/>
          <w:szCs w:val="21"/>
        </w:rPr>
        <w:t>洲</w:t>
      </w:r>
      <w:r w:rsidRPr="00CC505B">
        <w:rPr>
          <w:rStyle w:val="ONUMEChar"/>
          <w:rFonts w:asciiTheme="minorEastAsia" w:eastAsiaTheme="minorEastAsia" w:hAnsiTheme="minorEastAsia" w:hint="eastAsia"/>
          <w:sz w:val="21"/>
          <w:szCs w:val="21"/>
        </w:rPr>
        <w:t>11个司法管辖区的当事人。</w:t>
      </w:r>
    </w:p>
    <w:p w14:paraId="236AA14E" w14:textId="681392C8" w:rsidR="000B5CA5" w:rsidRPr="000B5CA5" w:rsidRDefault="000B5CA5" w:rsidP="00947B29">
      <w:pPr>
        <w:pStyle w:val="ListParagraph"/>
        <w:numPr>
          <w:ilvl w:val="0"/>
          <w:numId w:val="7"/>
        </w:numPr>
        <w:overflowPunct w:val="0"/>
        <w:spacing w:afterLines="50" w:after="120" w:line="340" w:lineRule="atLeast"/>
        <w:ind w:left="0" w:firstLine="0"/>
        <w:contextualSpacing w:val="0"/>
        <w:jc w:val="both"/>
        <w:rPr>
          <w:rStyle w:val="ONUMEChar"/>
          <w:rFonts w:asciiTheme="minorEastAsia" w:eastAsiaTheme="minorEastAsia" w:hAnsiTheme="minorEastAsia"/>
          <w:sz w:val="21"/>
        </w:rPr>
      </w:pPr>
      <w:r w:rsidRPr="000B5CA5">
        <w:rPr>
          <w:rStyle w:val="ONUMEChar"/>
          <w:rFonts w:asciiTheme="minorEastAsia" w:eastAsiaTheme="minorEastAsia" w:hAnsiTheme="minorEastAsia" w:hint="eastAsia"/>
          <w:sz w:val="21"/>
          <w:szCs w:val="21"/>
        </w:rPr>
        <w:t>在此期间，中心</w:t>
      </w:r>
      <w:r w:rsidR="008C3EC9">
        <w:rPr>
          <w:rStyle w:val="ONUMEChar"/>
          <w:rFonts w:asciiTheme="minorEastAsia" w:eastAsiaTheme="minorEastAsia" w:hAnsiTheme="minorEastAsia" w:hint="eastAsia"/>
          <w:sz w:val="21"/>
          <w:szCs w:val="21"/>
        </w:rPr>
        <w:t>继续办理</w:t>
      </w:r>
      <w:r w:rsidRPr="000B5CA5">
        <w:rPr>
          <w:rStyle w:val="ONUMEChar"/>
          <w:rFonts w:asciiTheme="minorEastAsia" w:eastAsiaTheme="minorEastAsia" w:hAnsiTheme="minorEastAsia" w:hint="eastAsia"/>
          <w:sz w:val="21"/>
          <w:szCs w:val="21"/>
        </w:rPr>
        <w:t>当事人根据与知识产权局的合作计划</w:t>
      </w:r>
      <w:r w:rsidR="00CB23EA">
        <w:rPr>
          <w:rStyle w:val="ONUMEChar"/>
          <w:rFonts w:asciiTheme="minorEastAsia" w:eastAsiaTheme="minorEastAsia" w:hAnsiTheme="minorEastAsia" w:hint="eastAsia"/>
          <w:sz w:val="21"/>
          <w:szCs w:val="21"/>
        </w:rPr>
        <w:t>转介</w:t>
      </w:r>
      <w:r w:rsidR="008C3EC9">
        <w:rPr>
          <w:rStyle w:val="ONUMEChar"/>
          <w:rFonts w:asciiTheme="minorEastAsia" w:eastAsiaTheme="minorEastAsia" w:hAnsiTheme="minorEastAsia" w:hint="eastAsia"/>
          <w:sz w:val="21"/>
          <w:szCs w:val="21"/>
        </w:rPr>
        <w:t>给</w:t>
      </w:r>
      <w:r w:rsidR="00B401CE">
        <w:rPr>
          <w:rStyle w:val="ONUMEChar"/>
          <w:rFonts w:asciiTheme="minorEastAsia" w:eastAsiaTheme="minorEastAsia" w:hAnsiTheme="minorEastAsia" w:hint="eastAsia"/>
          <w:sz w:val="21"/>
          <w:szCs w:val="21"/>
        </w:rPr>
        <w:t>产权组织</w:t>
      </w:r>
      <w:r w:rsidR="008C3EC9">
        <w:rPr>
          <w:rStyle w:val="ONUMEChar"/>
          <w:rFonts w:asciiTheme="minorEastAsia" w:eastAsiaTheme="minorEastAsia" w:hAnsiTheme="minorEastAsia" w:hint="eastAsia"/>
          <w:sz w:val="21"/>
          <w:szCs w:val="21"/>
        </w:rPr>
        <w:t>进行</w:t>
      </w:r>
      <w:r w:rsidRPr="000B5CA5">
        <w:rPr>
          <w:rStyle w:val="ONUMEChar"/>
          <w:rFonts w:asciiTheme="minorEastAsia" w:eastAsiaTheme="minorEastAsia" w:hAnsiTheme="minorEastAsia" w:hint="eastAsia"/>
          <w:sz w:val="21"/>
          <w:szCs w:val="21"/>
        </w:rPr>
        <w:t>调解的案件。例如，在与新加坡知识产权局</w:t>
      </w:r>
      <w:r w:rsidR="006303AB">
        <w:rPr>
          <w:rStyle w:val="ONUMEChar"/>
          <w:rFonts w:asciiTheme="minorEastAsia" w:eastAsiaTheme="minorEastAsia" w:hAnsiTheme="minorEastAsia" w:hint="eastAsia"/>
          <w:sz w:val="21"/>
          <w:szCs w:val="21"/>
        </w:rPr>
        <w:t>（</w:t>
      </w:r>
      <w:r w:rsidRPr="000B5CA5">
        <w:rPr>
          <w:rStyle w:val="ONUMEChar"/>
          <w:rFonts w:asciiTheme="minorEastAsia" w:eastAsiaTheme="minorEastAsia" w:hAnsiTheme="minorEastAsia" w:hint="eastAsia"/>
          <w:sz w:val="21"/>
          <w:szCs w:val="21"/>
        </w:rPr>
        <w:t>IPOS</w:t>
      </w:r>
      <w:r w:rsidR="006303AB">
        <w:rPr>
          <w:rStyle w:val="ONUMEChar"/>
          <w:rFonts w:asciiTheme="minorEastAsia" w:eastAsiaTheme="minorEastAsia" w:hAnsiTheme="minorEastAsia" w:hint="eastAsia"/>
          <w:sz w:val="21"/>
          <w:szCs w:val="21"/>
        </w:rPr>
        <w:t>）</w:t>
      </w:r>
      <w:r w:rsidRPr="000B5CA5">
        <w:rPr>
          <w:rStyle w:val="ONUMEChar"/>
          <w:rFonts w:asciiTheme="minorEastAsia" w:eastAsiaTheme="minorEastAsia" w:hAnsiTheme="minorEastAsia" w:hint="eastAsia"/>
          <w:sz w:val="21"/>
          <w:szCs w:val="21"/>
        </w:rPr>
        <w:t>的合作中，中心</w:t>
      </w:r>
      <w:r w:rsidR="00E94B2F">
        <w:rPr>
          <w:rStyle w:val="ONUMEChar"/>
          <w:rFonts w:asciiTheme="minorEastAsia" w:eastAsiaTheme="minorEastAsia" w:hAnsiTheme="minorEastAsia" w:hint="eastAsia"/>
          <w:sz w:val="21"/>
          <w:szCs w:val="21"/>
        </w:rPr>
        <w:t>办理了</w:t>
      </w:r>
      <w:r w:rsidR="00236B88">
        <w:rPr>
          <w:rStyle w:val="ONUMEChar"/>
          <w:rFonts w:asciiTheme="minorEastAsia" w:eastAsiaTheme="minorEastAsia" w:hAnsiTheme="minorEastAsia" w:hint="eastAsia"/>
          <w:sz w:val="21"/>
          <w:szCs w:val="21"/>
        </w:rPr>
        <w:t>转介</w:t>
      </w:r>
      <w:r w:rsidRPr="000B5CA5">
        <w:rPr>
          <w:rStyle w:val="ONUMEChar"/>
          <w:rFonts w:asciiTheme="minorEastAsia" w:eastAsiaTheme="minorEastAsia" w:hAnsiTheme="minorEastAsia" w:hint="eastAsia"/>
          <w:sz w:val="21"/>
          <w:szCs w:val="21"/>
        </w:rPr>
        <w:t>给</w:t>
      </w:r>
      <w:r w:rsidR="00B401CE">
        <w:rPr>
          <w:rStyle w:val="ONUMEChar"/>
          <w:rFonts w:asciiTheme="minorEastAsia" w:eastAsiaTheme="minorEastAsia" w:hAnsiTheme="minorEastAsia" w:hint="eastAsia"/>
          <w:sz w:val="21"/>
          <w:szCs w:val="21"/>
        </w:rPr>
        <w:t>产权组织</w:t>
      </w:r>
      <w:r w:rsidRPr="000B5CA5">
        <w:rPr>
          <w:rStyle w:val="ONUMEChar"/>
          <w:rFonts w:asciiTheme="minorEastAsia" w:eastAsiaTheme="minorEastAsia" w:hAnsiTheme="minorEastAsia" w:hint="eastAsia"/>
          <w:sz w:val="21"/>
          <w:szCs w:val="21"/>
        </w:rPr>
        <w:t>调解的IPOS商标争议。2023年，</w:t>
      </w:r>
      <w:r w:rsidR="00B401CE">
        <w:rPr>
          <w:rStyle w:val="ONUMEChar"/>
          <w:rFonts w:asciiTheme="minorEastAsia" w:eastAsiaTheme="minorEastAsia" w:hAnsiTheme="minorEastAsia" w:hint="eastAsia"/>
          <w:sz w:val="21"/>
          <w:szCs w:val="21"/>
        </w:rPr>
        <w:t>产权组织</w:t>
      </w:r>
      <w:r w:rsidRPr="000B5CA5">
        <w:rPr>
          <w:rStyle w:val="ONUMEChar"/>
          <w:rFonts w:asciiTheme="minorEastAsia" w:eastAsiaTheme="minorEastAsia" w:hAnsiTheme="minorEastAsia" w:hint="eastAsia"/>
          <w:sz w:val="21"/>
          <w:szCs w:val="21"/>
        </w:rPr>
        <w:t>和IPOS启动了</w:t>
      </w:r>
      <w:r w:rsidR="00B401CE">
        <w:rPr>
          <w:rStyle w:val="ONUMEChar"/>
          <w:rFonts w:asciiTheme="minorEastAsia" w:eastAsiaTheme="minorEastAsia" w:hAnsiTheme="minorEastAsia" w:hint="eastAsia"/>
          <w:sz w:val="21"/>
          <w:szCs w:val="21"/>
        </w:rPr>
        <w:t>产权组织</w:t>
      </w:r>
      <w:r w:rsidR="00236B88">
        <w:rPr>
          <w:rStyle w:val="ONUMEChar"/>
          <w:rFonts w:asciiTheme="minorEastAsia" w:eastAsiaTheme="minorEastAsia" w:hAnsiTheme="minorEastAsia" w:hint="eastAsia"/>
          <w:sz w:val="21"/>
          <w:szCs w:val="21"/>
        </w:rPr>
        <w:t>—</w:t>
      </w:r>
      <w:r w:rsidRPr="000B5CA5">
        <w:rPr>
          <w:rStyle w:val="ONUMEChar"/>
          <w:rFonts w:asciiTheme="minorEastAsia" w:eastAsiaTheme="minorEastAsia" w:hAnsiTheme="minorEastAsia" w:hint="eastAsia"/>
          <w:sz w:val="21"/>
          <w:szCs w:val="21"/>
        </w:rPr>
        <w:t>新加坡东盟调解计划</w:t>
      </w:r>
      <w:r w:rsidR="00E94B2F">
        <w:rPr>
          <w:rStyle w:val="ONUMEChar"/>
          <w:rFonts w:asciiTheme="minorEastAsia" w:eastAsiaTheme="minorEastAsia" w:hAnsiTheme="minorEastAsia" w:hint="eastAsia"/>
          <w:sz w:val="21"/>
          <w:szCs w:val="21"/>
        </w:rPr>
        <w:t>（</w:t>
      </w:r>
      <w:r w:rsidRPr="000B5CA5">
        <w:rPr>
          <w:rStyle w:val="ONUMEChar"/>
          <w:rFonts w:asciiTheme="minorEastAsia" w:eastAsiaTheme="minorEastAsia" w:hAnsiTheme="minorEastAsia" w:hint="eastAsia"/>
          <w:sz w:val="21"/>
          <w:szCs w:val="21"/>
        </w:rPr>
        <w:t>AMP</w:t>
      </w:r>
      <w:r w:rsidR="00E94B2F">
        <w:rPr>
          <w:rStyle w:val="ONUMEChar"/>
          <w:rFonts w:asciiTheme="minorEastAsia" w:eastAsiaTheme="minorEastAsia" w:hAnsiTheme="minorEastAsia" w:hint="eastAsia"/>
          <w:sz w:val="21"/>
          <w:szCs w:val="21"/>
        </w:rPr>
        <w:t>）</w:t>
      </w:r>
      <w:r w:rsidRPr="000B5CA5">
        <w:rPr>
          <w:rStyle w:val="ONUMEChar"/>
          <w:rFonts w:asciiTheme="minorEastAsia" w:eastAsiaTheme="minorEastAsia" w:hAnsiTheme="minorEastAsia" w:hint="eastAsia"/>
          <w:sz w:val="21"/>
          <w:szCs w:val="21"/>
        </w:rPr>
        <w:t>，以促进在东盟地区的知识产权和技术争议中使用调解，中心</w:t>
      </w:r>
      <w:r w:rsidR="00236B88">
        <w:rPr>
          <w:rStyle w:val="ONUMEChar"/>
          <w:rFonts w:asciiTheme="minorEastAsia" w:eastAsiaTheme="minorEastAsia" w:hAnsiTheme="minorEastAsia" w:hint="eastAsia"/>
          <w:sz w:val="21"/>
          <w:szCs w:val="21"/>
        </w:rPr>
        <w:t>根据</w:t>
      </w:r>
      <w:r w:rsidRPr="000B5CA5">
        <w:rPr>
          <w:rStyle w:val="ONUMEChar"/>
          <w:rFonts w:asciiTheme="minorEastAsia" w:eastAsiaTheme="minorEastAsia" w:hAnsiTheme="minorEastAsia" w:hint="eastAsia"/>
          <w:sz w:val="21"/>
          <w:szCs w:val="21"/>
        </w:rPr>
        <w:t>该计划</w:t>
      </w:r>
      <w:r w:rsidR="00236B88">
        <w:rPr>
          <w:rStyle w:val="ONUMEChar"/>
          <w:rFonts w:asciiTheme="minorEastAsia" w:eastAsiaTheme="minorEastAsia" w:hAnsiTheme="minorEastAsia" w:hint="eastAsia"/>
          <w:sz w:val="21"/>
          <w:szCs w:val="21"/>
        </w:rPr>
        <w:t>办理了</w:t>
      </w:r>
      <w:r w:rsidRPr="000B5CA5">
        <w:rPr>
          <w:rStyle w:val="ONUMEChar"/>
          <w:rFonts w:asciiTheme="minorEastAsia" w:eastAsiaTheme="minorEastAsia" w:hAnsiTheme="minorEastAsia" w:hint="eastAsia"/>
          <w:sz w:val="21"/>
          <w:szCs w:val="21"/>
        </w:rPr>
        <w:t>第一批案件。</w:t>
      </w:r>
      <w:r w:rsidR="001A288D" w:rsidRPr="003C038A">
        <w:rPr>
          <w:rFonts w:ascii="SimSun" w:eastAsia="SimSun" w:hAnsi="SimSun" w:hint="eastAsia"/>
          <w:sz w:val="21"/>
          <w:vertAlign w:val="superscript"/>
          <w:lang w:eastAsia="zh-CN"/>
        </w:rPr>
        <w:footnoteReference w:id="8"/>
      </w:r>
      <w:r w:rsidRPr="000B5CA5">
        <w:rPr>
          <w:rStyle w:val="ONUMEChar"/>
          <w:rFonts w:asciiTheme="minorEastAsia" w:eastAsiaTheme="minorEastAsia" w:hAnsiTheme="minorEastAsia" w:hint="eastAsia"/>
          <w:sz w:val="21"/>
          <w:szCs w:val="21"/>
        </w:rPr>
        <w:t>中心还与菲律宾知识产权局（IPOPHL）就菲律宾知识产权调解程序的管理开展合作，包括最近在IPOPHL诉外调解计划下开展合</w:t>
      </w:r>
      <w:r w:rsidRPr="000B5CA5">
        <w:rPr>
          <w:rStyle w:val="ONUMEChar"/>
          <w:rFonts w:asciiTheme="minorEastAsia" w:eastAsiaTheme="minorEastAsia" w:hAnsiTheme="minorEastAsia" w:hint="eastAsia"/>
          <w:sz w:val="21"/>
          <w:szCs w:val="21"/>
        </w:rPr>
        <w:lastRenderedPageBreak/>
        <w:t>作，并</w:t>
      </w:r>
      <w:r w:rsidR="00187076">
        <w:rPr>
          <w:rStyle w:val="ONUMEChar"/>
          <w:rFonts w:asciiTheme="minorEastAsia" w:eastAsiaTheme="minorEastAsia" w:hAnsiTheme="minorEastAsia" w:hint="eastAsia"/>
          <w:sz w:val="21"/>
          <w:szCs w:val="21"/>
        </w:rPr>
        <w:t>办理了</w:t>
      </w:r>
      <w:r w:rsidRPr="000B5CA5">
        <w:rPr>
          <w:rStyle w:val="ONUMEChar"/>
          <w:rFonts w:asciiTheme="minorEastAsia" w:eastAsiaTheme="minorEastAsia" w:hAnsiTheme="minorEastAsia" w:hint="eastAsia"/>
          <w:sz w:val="21"/>
          <w:szCs w:val="21"/>
        </w:rPr>
        <w:t>根据该计划</w:t>
      </w:r>
      <w:r w:rsidR="00187076">
        <w:rPr>
          <w:rStyle w:val="ONUMEChar"/>
          <w:rFonts w:asciiTheme="minorEastAsia" w:eastAsiaTheme="minorEastAsia" w:hAnsiTheme="minorEastAsia" w:hint="eastAsia"/>
          <w:sz w:val="21"/>
          <w:szCs w:val="21"/>
        </w:rPr>
        <w:t>转介给</w:t>
      </w:r>
      <w:r w:rsidR="00B401CE">
        <w:rPr>
          <w:rStyle w:val="ONUMEChar"/>
          <w:rFonts w:asciiTheme="minorEastAsia" w:eastAsiaTheme="minorEastAsia" w:hAnsiTheme="minorEastAsia" w:hint="eastAsia"/>
          <w:sz w:val="21"/>
          <w:szCs w:val="21"/>
        </w:rPr>
        <w:t>产权组织</w:t>
      </w:r>
      <w:r w:rsidRPr="000B5CA5">
        <w:rPr>
          <w:rStyle w:val="ONUMEChar"/>
          <w:rFonts w:asciiTheme="minorEastAsia" w:eastAsiaTheme="minorEastAsia" w:hAnsiTheme="minorEastAsia" w:hint="eastAsia"/>
          <w:sz w:val="21"/>
          <w:szCs w:val="21"/>
        </w:rPr>
        <w:t>调解的案件。在中心与摩洛哥工业和商业产权局（OMPIC）的合作下，中心和OMPIC制定了知识产权和技术案件调解方案，并共同</w:t>
      </w:r>
      <w:r w:rsidR="006C400D">
        <w:rPr>
          <w:rStyle w:val="ONUMEChar"/>
          <w:rFonts w:asciiTheme="minorEastAsia" w:eastAsiaTheme="minorEastAsia" w:hAnsiTheme="minorEastAsia" w:hint="eastAsia"/>
          <w:sz w:val="21"/>
          <w:szCs w:val="21"/>
        </w:rPr>
        <w:t>办理</w:t>
      </w:r>
      <w:r w:rsidRPr="000B5CA5">
        <w:rPr>
          <w:rStyle w:val="ONUMEChar"/>
          <w:rFonts w:asciiTheme="minorEastAsia" w:eastAsiaTheme="minorEastAsia" w:hAnsiTheme="minorEastAsia" w:hint="eastAsia"/>
          <w:sz w:val="21"/>
          <w:szCs w:val="21"/>
        </w:rPr>
        <w:t>了2023年的第一起案件</w:t>
      </w:r>
      <w:r w:rsidR="006C400D">
        <w:rPr>
          <w:rStyle w:val="ONUMEChar"/>
          <w:rFonts w:asciiTheme="minorEastAsia" w:eastAsiaTheme="minorEastAsia" w:hAnsiTheme="minorEastAsia" w:hint="eastAsia"/>
          <w:sz w:val="21"/>
          <w:szCs w:val="21"/>
        </w:rPr>
        <w:t>。</w:t>
      </w:r>
    </w:p>
    <w:p w14:paraId="390B3AE7" w14:textId="6D95A772" w:rsidR="00A54616" w:rsidRPr="00947B29" w:rsidRDefault="00F00CC5" w:rsidP="00947B29">
      <w:pPr>
        <w:pStyle w:val="ListParagraph"/>
        <w:numPr>
          <w:ilvl w:val="0"/>
          <w:numId w:val="7"/>
        </w:numPr>
        <w:overflowPunct w:val="0"/>
        <w:spacing w:afterLines="50" w:after="120" w:line="340" w:lineRule="atLeast"/>
        <w:ind w:left="0" w:firstLine="0"/>
        <w:contextualSpacing w:val="0"/>
        <w:jc w:val="both"/>
        <w:rPr>
          <w:rStyle w:val="ONUMEChar"/>
          <w:rFonts w:asciiTheme="minorEastAsia" w:eastAsiaTheme="minorEastAsia" w:hAnsiTheme="minorEastAsia"/>
          <w:sz w:val="21"/>
        </w:rPr>
      </w:pPr>
      <w:r w:rsidRPr="00F00CC5">
        <w:rPr>
          <w:rStyle w:val="ONUMEChar"/>
          <w:rFonts w:asciiTheme="minorEastAsia" w:eastAsiaTheme="minorEastAsia" w:hAnsiTheme="minorEastAsia" w:hint="eastAsia"/>
          <w:sz w:val="21"/>
          <w:szCs w:val="21"/>
        </w:rPr>
        <w:t>考虑到当事人对时间和成本效益的需求，中心采取了一些举措，进一步简化</w:t>
      </w:r>
      <w:r>
        <w:rPr>
          <w:rStyle w:val="ONUMEChar"/>
          <w:rFonts w:asciiTheme="minorEastAsia" w:eastAsiaTheme="minorEastAsia" w:hAnsiTheme="minorEastAsia" w:hint="eastAsia"/>
          <w:sz w:val="21"/>
          <w:szCs w:val="21"/>
        </w:rPr>
        <w:t>产权组织替代性争议解决</w:t>
      </w:r>
      <w:r w:rsidRPr="00F00CC5">
        <w:rPr>
          <w:rStyle w:val="ONUMEChar"/>
          <w:rFonts w:asciiTheme="minorEastAsia" w:eastAsiaTheme="minorEastAsia" w:hAnsiTheme="minorEastAsia" w:hint="eastAsia"/>
          <w:sz w:val="21"/>
          <w:szCs w:val="21"/>
        </w:rPr>
        <w:t>程序。为提高仲裁程序的效率，许多当事</w:t>
      </w:r>
      <w:r>
        <w:rPr>
          <w:rStyle w:val="ONUMEChar"/>
          <w:rFonts w:asciiTheme="minorEastAsia" w:eastAsiaTheme="minorEastAsia" w:hAnsiTheme="minorEastAsia" w:hint="eastAsia"/>
          <w:sz w:val="21"/>
          <w:szCs w:val="21"/>
        </w:rPr>
        <w:t>人</w:t>
      </w:r>
      <w:r w:rsidRPr="00F00CC5">
        <w:rPr>
          <w:rStyle w:val="ONUMEChar"/>
          <w:rFonts w:asciiTheme="minorEastAsia" w:eastAsiaTheme="minorEastAsia" w:hAnsiTheme="minorEastAsia" w:hint="eastAsia"/>
          <w:sz w:val="21"/>
          <w:szCs w:val="21"/>
        </w:rPr>
        <w:t>使用了中心</w:t>
      </w:r>
      <w:r>
        <w:rPr>
          <w:rStyle w:val="ONUMEChar"/>
          <w:rFonts w:asciiTheme="minorEastAsia" w:eastAsiaTheme="minorEastAsia" w:hAnsiTheme="minorEastAsia" w:hint="eastAsia"/>
          <w:sz w:val="21"/>
          <w:szCs w:val="21"/>
        </w:rPr>
        <w:t>已改进的</w:t>
      </w:r>
      <w:hyperlink r:id="rId10" w:history="1">
        <w:r w:rsidRPr="006350D3">
          <w:rPr>
            <w:rStyle w:val="Hyperlink"/>
            <w:rFonts w:asciiTheme="minorEastAsia" w:eastAsiaTheme="minorEastAsia" w:hAnsiTheme="minorEastAsia" w:cs="Arial" w:hint="eastAsia"/>
            <w:sz w:val="21"/>
            <w:szCs w:val="21"/>
            <w:lang w:eastAsia="zh-CN"/>
          </w:rPr>
          <w:t>产权组织eADR</w:t>
        </w:r>
      </w:hyperlink>
      <w:r w:rsidRPr="00F00CC5">
        <w:rPr>
          <w:rStyle w:val="ONUMEChar"/>
          <w:rFonts w:asciiTheme="minorEastAsia" w:eastAsiaTheme="minorEastAsia" w:hAnsiTheme="minorEastAsia" w:hint="eastAsia"/>
          <w:sz w:val="21"/>
          <w:szCs w:val="21"/>
        </w:rPr>
        <w:t>电子案件设施。</w:t>
      </w:r>
      <w:r w:rsidR="003C038A">
        <w:rPr>
          <w:rStyle w:val="ONUMEChar"/>
          <w:rFonts w:asciiTheme="minorEastAsia" w:eastAsiaTheme="minorEastAsia" w:hAnsiTheme="minorEastAsia" w:hint="eastAsia"/>
          <w:sz w:val="21"/>
          <w:szCs w:val="21"/>
        </w:rPr>
        <w:t>‍</w:t>
      </w:r>
      <w:r w:rsidR="002259CA" w:rsidRPr="003C038A">
        <w:rPr>
          <w:rFonts w:ascii="SimSun" w:eastAsia="SimSun" w:hAnsi="SimSun" w:hint="eastAsia"/>
          <w:sz w:val="21"/>
          <w:vertAlign w:val="superscript"/>
          <w:lang w:eastAsia="zh-CN"/>
        </w:rPr>
        <w:footnoteReference w:id="9"/>
      </w:r>
      <w:r w:rsidRPr="00F00CC5">
        <w:rPr>
          <w:rStyle w:val="ONUMEChar"/>
          <w:rFonts w:asciiTheme="minorEastAsia" w:eastAsiaTheme="minorEastAsia" w:hAnsiTheme="minorEastAsia" w:hint="eastAsia"/>
          <w:sz w:val="21"/>
          <w:szCs w:val="21"/>
        </w:rPr>
        <w:t>此外，大多数仲裁听证会和调解会议继续使用</w:t>
      </w:r>
      <w:r>
        <w:rPr>
          <w:rStyle w:val="ONUMEChar"/>
          <w:rFonts w:asciiTheme="minorEastAsia" w:eastAsiaTheme="minorEastAsia" w:hAnsiTheme="minorEastAsia" w:hint="eastAsia"/>
          <w:sz w:val="21"/>
          <w:szCs w:val="21"/>
        </w:rPr>
        <w:t>产权组织</w:t>
      </w:r>
      <w:r w:rsidRPr="00F00CC5">
        <w:rPr>
          <w:rStyle w:val="ONUMEChar"/>
          <w:rFonts w:asciiTheme="minorEastAsia" w:eastAsiaTheme="minorEastAsia" w:hAnsiTheme="minorEastAsia" w:hint="eastAsia"/>
          <w:sz w:val="21"/>
          <w:szCs w:val="21"/>
        </w:rPr>
        <w:t>托管的设施</w:t>
      </w:r>
      <w:r w:rsidR="006350D3">
        <w:rPr>
          <w:rStyle w:val="ONUMEChar"/>
          <w:rFonts w:asciiTheme="minorEastAsia" w:eastAsiaTheme="minorEastAsia" w:hAnsiTheme="minorEastAsia" w:hint="eastAsia"/>
          <w:sz w:val="21"/>
          <w:szCs w:val="21"/>
        </w:rPr>
        <w:t>和支持</w:t>
      </w:r>
      <w:r w:rsidRPr="00F00CC5">
        <w:rPr>
          <w:rStyle w:val="ONUMEChar"/>
          <w:rFonts w:asciiTheme="minorEastAsia" w:eastAsiaTheme="minorEastAsia" w:hAnsiTheme="minorEastAsia" w:hint="eastAsia"/>
          <w:sz w:val="21"/>
          <w:szCs w:val="21"/>
        </w:rPr>
        <w:t>，以远程或混合形式进行。</w:t>
      </w:r>
      <w:r w:rsidR="00A0416E" w:rsidRPr="00A0416E">
        <w:rPr>
          <w:rStyle w:val="ONUMEChar"/>
          <w:rFonts w:asciiTheme="minorEastAsia" w:eastAsiaTheme="minorEastAsia" w:hAnsiTheme="minorEastAsia" w:hint="eastAsia"/>
          <w:sz w:val="21"/>
          <w:szCs w:val="21"/>
        </w:rPr>
        <w:t>为协助当事人和中立人</w:t>
      </w:r>
      <w:r w:rsidR="003F3E23">
        <w:rPr>
          <w:rStyle w:val="ONUMEChar"/>
          <w:rFonts w:asciiTheme="minorEastAsia" w:eastAsiaTheme="minorEastAsia" w:hAnsiTheme="minorEastAsia" w:hint="eastAsia"/>
          <w:sz w:val="21"/>
          <w:szCs w:val="21"/>
        </w:rPr>
        <w:t>筹备</w:t>
      </w:r>
      <w:r w:rsidR="00A0416E" w:rsidRPr="00A0416E">
        <w:rPr>
          <w:rStyle w:val="ONUMEChar"/>
          <w:rFonts w:asciiTheme="minorEastAsia" w:eastAsiaTheme="minorEastAsia" w:hAnsiTheme="minorEastAsia" w:hint="eastAsia"/>
          <w:sz w:val="21"/>
          <w:szCs w:val="21"/>
        </w:rPr>
        <w:t>此类远程会议和听证会，中心继续更新</w:t>
      </w:r>
      <w:hyperlink r:id="rId11" w:history="1">
        <w:r w:rsidR="00A0416E" w:rsidRPr="00B65A4C">
          <w:rPr>
            <w:rStyle w:val="Hyperlink"/>
            <w:rFonts w:asciiTheme="minorEastAsia" w:eastAsiaTheme="minorEastAsia" w:hAnsiTheme="minorEastAsia" w:cs="Arial" w:hint="eastAsia"/>
            <w:sz w:val="21"/>
            <w:szCs w:val="21"/>
            <w:lang w:eastAsia="zh-CN"/>
          </w:rPr>
          <w:t>《</w:t>
        </w:r>
        <w:r w:rsidR="00B401CE">
          <w:rPr>
            <w:rStyle w:val="Hyperlink"/>
            <w:rFonts w:asciiTheme="minorEastAsia" w:eastAsiaTheme="minorEastAsia" w:hAnsiTheme="minorEastAsia" w:cs="Arial" w:hint="eastAsia"/>
            <w:sz w:val="21"/>
            <w:szCs w:val="21"/>
            <w:lang w:eastAsia="zh-CN"/>
          </w:rPr>
          <w:t>产权组织</w:t>
        </w:r>
        <w:r w:rsidR="003F3E23" w:rsidRPr="00B65A4C">
          <w:rPr>
            <w:rStyle w:val="Hyperlink"/>
            <w:rFonts w:asciiTheme="minorEastAsia" w:eastAsiaTheme="minorEastAsia" w:hAnsiTheme="minorEastAsia" w:cs="Arial" w:hint="eastAsia"/>
            <w:sz w:val="21"/>
            <w:szCs w:val="21"/>
            <w:lang w:eastAsia="zh-CN"/>
          </w:rPr>
          <w:t>在线</w:t>
        </w:r>
        <w:r w:rsidR="00A0416E" w:rsidRPr="00B65A4C">
          <w:rPr>
            <w:rStyle w:val="Hyperlink"/>
            <w:rFonts w:asciiTheme="minorEastAsia" w:eastAsiaTheme="minorEastAsia" w:hAnsiTheme="minorEastAsia" w:cs="Arial" w:hint="eastAsia"/>
            <w:sz w:val="21"/>
            <w:szCs w:val="21"/>
            <w:lang w:eastAsia="zh-CN"/>
          </w:rPr>
          <w:t>进行调解和仲裁程序清单》</w:t>
        </w:r>
      </w:hyperlink>
      <w:r w:rsidR="00A0416E" w:rsidRPr="00A0416E">
        <w:rPr>
          <w:rStyle w:val="ONUMEChar"/>
          <w:rFonts w:asciiTheme="minorEastAsia" w:eastAsiaTheme="minorEastAsia" w:hAnsiTheme="minorEastAsia" w:hint="eastAsia"/>
          <w:sz w:val="21"/>
          <w:szCs w:val="21"/>
        </w:rPr>
        <w:t>。</w:t>
      </w:r>
    </w:p>
    <w:p w14:paraId="7EDF8E8D" w14:textId="4950CE27" w:rsidR="005329B4" w:rsidRPr="00A10870" w:rsidRDefault="006D4D2F"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B3A64">
        <w:rPr>
          <w:rFonts w:asciiTheme="majorEastAsia" w:eastAsiaTheme="majorEastAsia" w:hAnsiTheme="majorEastAsia" w:hint="eastAsia"/>
          <w:sz w:val="21"/>
          <w:szCs w:val="21"/>
          <w:lang w:eastAsia="zh-CN"/>
        </w:rPr>
        <w:t>中心还为特定部门提供</w:t>
      </w:r>
      <w:r w:rsidR="00AD36CC">
        <w:fldChar w:fldCharType="begin"/>
      </w:r>
      <w:r w:rsidR="00AD36CC">
        <w:rPr>
          <w:lang w:eastAsia="zh-CN"/>
        </w:rPr>
        <w:instrText>HYPERLINK "https://www.wipo.int/amc/en/center/specific-sectors/"</w:instrText>
      </w:r>
      <w:r w:rsidR="00AD36CC">
        <w:fldChar w:fldCharType="separate"/>
      </w:r>
      <w:r w:rsidRPr="00141D82">
        <w:rPr>
          <w:rStyle w:val="Hyperlink"/>
          <w:rFonts w:asciiTheme="majorEastAsia" w:eastAsiaTheme="majorEastAsia" w:hAnsiTheme="majorEastAsia" w:hint="eastAsia"/>
          <w:sz w:val="21"/>
          <w:szCs w:val="21"/>
          <w:lang w:eastAsia="zh-CN"/>
        </w:rPr>
        <w:t>量身定制</w:t>
      </w:r>
      <w:r w:rsidR="004270B5" w:rsidRPr="00141D82">
        <w:rPr>
          <w:rStyle w:val="Hyperlink"/>
          <w:rFonts w:asciiTheme="majorEastAsia" w:eastAsiaTheme="majorEastAsia" w:hAnsiTheme="majorEastAsia" w:hint="eastAsia"/>
          <w:sz w:val="21"/>
          <w:szCs w:val="21"/>
          <w:lang w:eastAsia="zh-CN"/>
        </w:rPr>
        <w:t>的</w:t>
      </w:r>
      <w:r w:rsidRPr="00141D82">
        <w:rPr>
          <w:rStyle w:val="Hyperlink"/>
          <w:rFonts w:asciiTheme="majorEastAsia" w:eastAsiaTheme="majorEastAsia" w:hAnsiTheme="majorEastAsia" w:hint="eastAsia"/>
          <w:sz w:val="21"/>
          <w:szCs w:val="21"/>
          <w:lang w:eastAsia="zh-CN"/>
        </w:rPr>
        <w:t>替代性争议解决</w:t>
      </w:r>
      <w:r w:rsidR="00BD14BC" w:rsidRPr="00141D82">
        <w:rPr>
          <w:rStyle w:val="Hyperlink"/>
          <w:rFonts w:asciiTheme="majorEastAsia" w:eastAsiaTheme="majorEastAsia" w:hAnsiTheme="majorEastAsia" w:hint="eastAsia"/>
          <w:sz w:val="21"/>
          <w:szCs w:val="21"/>
          <w:lang w:eastAsia="zh-CN"/>
        </w:rPr>
        <w:t>服务</w:t>
      </w:r>
      <w:r w:rsidR="00AD36CC">
        <w:rPr>
          <w:rStyle w:val="Hyperlink"/>
          <w:rFonts w:asciiTheme="majorEastAsia" w:eastAsiaTheme="majorEastAsia" w:hAnsiTheme="majorEastAsia"/>
          <w:sz w:val="21"/>
          <w:szCs w:val="21"/>
          <w:lang w:eastAsia="zh-CN"/>
        </w:rPr>
        <w:fldChar w:fldCharType="end"/>
      </w:r>
      <w:r w:rsidR="00746D5A" w:rsidRPr="000B3A64">
        <w:rPr>
          <w:rFonts w:asciiTheme="majorEastAsia" w:eastAsiaTheme="majorEastAsia" w:hAnsiTheme="majorEastAsia" w:hint="eastAsia"/>
          <w:sz w:val="21"/>
          <w:szCs w:val="21"/>
          <w:lang w:eastAsia="zh-CN"/>
        </w:rPr>
        <w:t>。</w:t>
      </w:r>
      <w:r w:rsidR="00141D82">
        <w:rPr>
          <w:rFonts w:asciiTheme="majorEastAsia" w:eastAsiaTheme="majorEastAsia" w:hAnsiTheme="majorEastAsia" w:hint="eastAsia"/>
          <w:sz w:val="21"/>
          <w:szCs w:val="21"/>
          <w:lang w:eastAsia="zh-CN"/>
        </w:rPr>
        <w:t>在这方面，中心注意到</w:t>
      </w:r>
      <w:r w:rsidR="00E94B2F">
        <w:rPr>
          <w:rFonts w:asciiTheme="majorEastAsia" w:eastAsiaTheme="majorEastAsia" w:hAnsiTheme="majorEastAsia" w:hint="eastAsia"/>
          <w:sz w:val="21"/>
          <w:szCs w:val="21"/>
          <w:lang w:eastAsia="zh-CN"/>
        </w:rPr>
        <w:t>，</w:t>
      </w:r>
      <w:r w:rsidR="00141D82">
        <w:rPr>
          <w:rFonts w:asciiTheme="majorEastAsia" w:eastAsiaTheme="majorEastAsia" w:hAnsiTheme="majorEastAsia" w:hint="eastAsia"/>
          <w:sz w:val="21"/>
          <w:szCs w:val="21"/>
          <w:lang w:eastAsia="zh-CN"/>
        </w:rPr>
        <w:t>用户和知识产权主管部门尤其关注中心在</w:t>
      </w:r>
      <w:r w:rsidR="003B65D9" w:rsidRPr="004270B5">
        <w:rPr>
          <w:rFonts w:asciiTheme="majorEastAsia" w:eastAsiaTheme="majorEastAsia" w:hAnsiTheme="majorEastAsia" w:hint="eastAsia"/>
          <w:sz w:val="21"/>
          <w:szCs w:val="21"/>
          <w:lang w:eastAsia="zh-CN"/>
        </w:rPr>
        <w:t>标准必要专利</w:t>
      </w:r>
      <w:r w:rsidR="003B65D9">
        <w:rPr>
          <w:rFonts w:asciiTheme="majorEastAsia" w:eastAsiaTheme="majorEastAsia" w:hAnsiTheme="majorEastAsia" w:hint="eastAsia"/>
          <w:sz w:val="21"/>
          <w:szCs w:val="21"/>
          <w:lang w:eastAsia="zh-CN"/>
        </w:rPr>
        <w:t>的</w:t>
      </w:r>
      <w:hyperlink r:id="rId12" w:history="1">
        <w:r w:rsidR="00141D82" w:rsidRPr="00B65A4C">
          <w:rPr>
            <w:rStyle w:val="Hyperlink"/>
            <w:rFonts w:asciiTheme="majorEastAsia" w:eastAsiaTheme="majorEastAsia" w:hAnsiTheme="majorEastAsia" w:hint="eastAsia"/>
            <w:sz w:val="21"/>
            <w:szCs w:val="21"/>
            <w:lang w:eastAsia="zh-CN"/>
          </w:rPr>
          <w:t>FRAND许可条款</w:t>
        </w:r>
        <w:r w:rsidR="00B65A4C" w:rsidRPr="00B65A4C">
          <w:rPr>
            <w:rStyle w:val="Hyperlink"/>
            <w:rFonts w:asciiTheme="majorEastAsia" w:eastAsiaTheme="majorEastAsia" w:hAnsiTheme="majorEastAsia" w:hint="eastAsia"/>
            <w:sz w:val="21"/>
            <w:szCs w:val="21"/>
            <w:lang w:eastAsia="zh-CN"/>
          </w:rPr>
          <w:t>争议</w:t>
        </w:r>
        <w:r w:rsidR="00141D82" w:rsidRPr="00B65A4C">
          <w:rPr>
            <w:rStyle w:val="Hyperlink"/>
            <w:rFonts w:asciiTheme="majorEastAsia" w:eastAsiaTheme="majorEastAsia" w:hAnsiTheme="majorEastAsia" w:hint="eastAsia"/>
            <w:sz w:val="21"/>
            <w:szCs w:val="21"/>
            <w:lang w:eastAsia="zh-CN"/>
          </w:rPr>
          <w:t>方面的服务</w:t>
        </w:r>
      </w:hyperlink>
      <w:r w:rsidR="00141D82">
        <w:rPr>
          <w:rFonts w:asciiTheme="majorEastAsia" w:eastAsiaTheme="majorEastAsia" w:hAnsiTheme="majorEastAsia" w:hint="eastAsia"/>
          <w:sz w:val="21"/>
          <w:szCs w:val="21"/>
          <w:lang w:eastAsia="zh-CN"/>
        </w:rPr>
        <w:t>。</w:t>
      </w:r>
      <w:r w:rsidR="00457974" w:rsidRPr="00457974">
        <w:rPr>
          <w:rFonts w:asciiTheme="majorEastAsia" w:eastAsiaTheme="majorEastAsia" w:hAnsiTheme="majorEastAsia" w:hint="eastAsia"/>
          <w:sz w:val="21"/>
          <w:szCs w:val="21"/>
          <w:lang w:eastAsia="zh-CN"/>
        </w:rPr>
        <w:t>迄今为止，中心已</w:t>
      </w:r>
      <w:r w:rsidR="00614F0C">
        <w:rPr>
          <w:rFonts w:asciiTheme="majorEastAsia" w:eastAsiaTheme="majorEastAsia" w:hAnsiTheme="majorEastAsia" w:hint="eastAsia"/>
          <w:sz w:val="21"/>
          <w:szCs w:val="21"/>
          <w:lang w:eastAsia="zh-CN"/>
        </w:rPr>
        <w:t>办理</w:t>
      </w:r>
      <w:r w:rsidR="00457974" w:rsidRPr="00457974">
        <w:rPr>
          <w:rFonts w:asciiTheme="majorEastAsia" w:eastAsiaTheme="majorEastAsia" w:hAnsiTheme="majorEastAsia" w:hint="eastAsia"/>
          <w:sz w:val="21"/>
          <w:szCs w:val="21"/>
          <w:lang w:eastAsia="zh-CN"/>
        </w:rPr>
        <w:t>了</w:t>
      </w:r>
      <w:r w:rsidR="003B65D9">
        <w:rPr>
          <w:rFonts w:asciiTheme="majorEastAsia" w:eastAsiaTheme="majorEastAsia" w:hAnsiTheme="majorEastAsia" w:hint="eastAsia"/>
          <w:sz w:val="21"/>
          <w:szCs w:val="21"/>
          <w:lang w:eastAsia="zh-CN"/>
        </w:rPr>
        <w:t>8</w:t>
      </w:r>
      <w:r w:rsidR="00457974" w:rsidRPr="00457974">
        <w:rPr>
          <w:rFonts w:asciiTheme="majorEastAsia" w:eastAsiaTheme="majorEastAsia" w:hAnsiTheme="majorEastAsia" w:hint="eastAsia"/>
          <w:sz w:val="21"/>
          <w:szCs w:val="21"/>
          <w:lang w:eastAsia="zh-CN"/>
        </w:rPr>
        <w:t>0</w:t>
      </w:r>
      <w:r w:rsidR="003B65D9">
        <w:rPr>
          <w:rFonts w:asciiTheme="majorEastAsia" w:eastAsiaTheme="majorEastAsia" w:hAnsiTheme="majorEastAsia" w:hint="eastAsia"/>
          <w:sz w:val="21"/>
          <w:szCs w:val="21"/>
          <w:lang w:eastAsia="zh-CN"/>
        </w:rPr>
        <w:t>多</w:t>
      </w:r>
      <w:r w:rsidR="00457974" w:rsidRPr="00457974">
        <w:rPr>
          <w:rFonts w:asciiTheme="majorEastAsia" w:eastAsiaTheme="majorEastAsia" w:hAnsiTheme="majorEastAsia" w:hint="eastAsia"/>
          <w:sz w:val="21"/>
          <w:szCs w:val="21"/>
          <w:lang w:eastAsia="zh-CN"/>
        </w:rPr>
        <w:t>起与</w:t>
      </w:r>
      <w:r w:rsidR="003B65D9" w:rsidRPr="004270B5">
        <w:rPr>
          <w:rFonts w:asciiTheme="majorEastAsia" w:eastAsiaTheme="majorEastAsia" w:hAnsiTheme="majorEastAsia" w:hint="eastAsia"/>
          <w:sz w:val="21"/>
          <w:szCs w:val="21"/>
          <w:lang w:eastAsia="zh-CN"/>
        </w:rPr>
        <w:t>标准必要专利</w:t>
      </w:r>
      <w:r w:rsidR="00457974" w:rsidRPr="00457974">
        <w:rPr>
          <w:rFonts w:asciiTheme="majorEastAsia" w:eastAsiaTheme="majorEastAsia" w:hAnsiTheme="majorEastAsia" w:hint="eastAsia"/>
          <w:sz w:val="21"/>
          <w:szCs w:val="21"/>
          <w:lang w:eastAsia="zh-CN"/>
        </w:rPr>
        <w:t>有关的调解，涉及中小企业、专利池和大公司，当事</w:t>
      </w:r>
      <w:r w:rsidR="00614F0C">
        <w:rPr>
          <w:rFonts w:asciiTheme="majorEastAsia" w:eastAsiaTheme="majorEastAsia" w:hAnsiTheme="majorEastAsia" w:hint="eastAsia"/>
          <w:sz w:val="21"/>
          <w:szCs w:val="21"/>
          <w:lang w:eastAsia="zh-CN"/>
        </w:rPr>
        <w:t>人</w:t>
      </w:r>
      <w:r w:rsidR="00457974" w:rsidRPr="00457974">
        <w:rPr>
          <w:rFonts w:asciiTheme="majorEastAsia" w:eastAsiaTheme="majorEastAsia" w:hAnsiTheme="majorEastAsia" w:hint="eastAsia"/>
          <w:sz w:val="21"/>
          <w:szCs w:val="21"/>
          <w:lang w:eastAsia="zh-CN"/>
        </w:rPr>
        <w:t>来自20多个</w:t>
      </w:r>
      <w:r w:rsidR="00614F0C">
        <w:rPr>
          <w:rFonts w:asciiTheme="majorEastAsia" w:eastAsiaTheme="majorEastAsia" w:hAnsiTheme="majorEastAsia" w:hint="eastAsia"/>
          <w:sz w:val="21"/>
          <w:szCs w:val="21"/>
          <w:lang w:eastAsia="zh-CN"/>
        </w:rPr>
        <w:t>司法</w:t>
      </w:r>
      <w:r w:rsidR="00457974" w:rsidRPr="00457974">
        <w:rPr>
          <w:rFonts w:asciiTheme="majorEastAsia" w:eastAsiaTheme="majorEastAsia" w:hAnsiTheme="majorEastAsia" w:hint="eastAsia"/>
          <w:sz w:val="21"/>
          <w:szCs w:val="21"/>
          <w:lang w:eastAsia="zh-CN"/>
        </w:rPr>
        <w:t>管辖区。</w:t>
      </w:r>
      <w:r w:rsidR="0018089E" w:rsidRPr="0018089E">
        <w:rPr>
          <w:rFonts w:asciiTheme="majorEastAsia" w:eastAsiaTheme="majorEastAsia" w:hAnsiTheme="majorEastAsia" w:hint="eastAsia"/>
          <w:sz w:val="21"/>
          <w:szCs w:val="21"/>
          <w:lang w:eastAsia="zh-CN"/>
        </w:rPr>
        <w:t>在许多此类案件中，当事</w:t>
      </w:r>
      <w:r w:rsidR="0018089E">
        <w:rPr>
          <w:rFonts w:asciiTheme="majorEastAsia" w:eastAsiaTheme="majorEastAsia" w:hAnsiTheme="majorEastAsia" w:hint="eastAsia"/>
          <w:sz w:val="21"/>
          <w:szCs w:val="21"/>
          <w:lang w:eastAsia="zh-CN"/>
        </w:rPr>
        <w:t>人</w:t>
      </w:r>
      <w:r w:rsidR="0018089E" w:rsidRPr="0018089E">
        <w:rPr>
          <w:rFonts w:asciiTheme="majorEastAsia" w:eastAsiaTheme="majorEastAsia" w:hAnsiTheme="majorEastAsia" w:hint="eastAsia"/>
          <w:sz w:val="21"/>
          <w:szCs w:val="21"/>
          <w:lang w:eastAsia="zh-CN"/>
        </w:rPr>
        <w:t>要求进行调解，以促</w:t>
      </w:r>
      <w:r w:rsidR="00E94B2F">
        <w:rPr>
          <w:rFonts w:asciiTheme="majorEastAsia" w:eastAsiaTheme="majorEastAsia" w:hAnsiTheme="majorEastAsia" w:hint="eastAsia"/>
          <w:sz w:val="21"/>
          <w:szCs w:val="21"/>
          <w:lang w:eastAsia="zh-CN"/>
        </w:rPr>
        <w:t>成</w:t>
      </w:r>
      <w:r w:rsidR="0018089E" w:rsidRPr="0018089E">
        <w:rPr>
          <w:rFonts w:asciiTheme="majorEastAsia" w:eastAsiaTheme="majorEastAsia" w:hAnsiTheme="majorEastAsia" w:hint="eastAsia"/>
          <w:sz w:val="21"/>
          <w:szCs w:val="21"/>
          <w:lang w:eastAsia="zh-CN"/>
        </w:rPr>
        <w:t>FRAND许可条款（交易调解）。</w:t>
      </w:r>
      <w:r w:rsidR="00457974" w:rsidRPr="00457974">
        <w:rPr>
          <w:rFonts w:asciiTheme="majorEastAsia" w:eastAsiaTheme="majorEastAsia" w:hAnsiTheme="majorEastAsia" w:hint="eastAsia"/>
          <w:sz w:val="21"/>
          <w:szCs w:val="21"/>
          <w:lang w:eastAsia="zh-CN"/>
        </w:rPr>
        <w:t>为反映这一不断增长的案件经验，包括多个法院正在审理的案件，中心</w:t>
      </w:r>
      <w:r w:rsidR="00D301A0">
        <w:rPr>
          <w:rFonts w:asciiTheme="majorEastAsia" w:eastAsiaTheme="majorEastAsia" w:hAnsiTheme="majorEastAsia" w:hint="eastAsia"/>
          <w:sz w:val="21"/>
          <w:szCs w:val="21"/>
          <w:lang w:eastAsia="zh-CN"/>
        </w:rPr>
        <w:t>提供</w:t>
      </w:r>
      <w:r w:rsidR="00457974" w:rsidRPr="00457974">
        <w:rPr>
          <w:rFonts w:asciiTheme="majorEastAsia" w:eastAsiaTheme="majorEastAsia" w:hAnsiTheme="majorEastAsia" w:hint="eastAsia"/>
          <w:sz w:val="21"/>
          <w:szCs w:val="21"/>
          <w:lang w:eastAsia="zh-CN"/>
        </w:rPr>
        <w:t>指南，以促进</w:t>
      </w:r>
      <w:r w:rsidR="00614F0C">
        <w:rPr>
          <w:rFonts w:asciiTheme="majorEastAsia" w:eastAsiaTheme="majorEastAsia" w:hAnsiTheme="majorEastAsia" w:hint="eastAsia"/>
          <w:sz w:val="21"/>
          <w:szCs w:val="21"/>
          <w:lang w:eastAsia="zh-CN"/>
        </w:rPr>
        <w:t>将</w:t>
      </w:r>
      <w:r w:rsidR="00D301A0">
        <w:rPr>
          <w:rFonts w:asciiTheme="majorEastAsia" w:eastAsiaTheme="majorEastAsia" w:hAnsiTheme="majorEastAsia" w:hint="eastAsia"/>
          <w:sz w:val="21"/>
          <w:szCs w:val="21"/>
          <w:lang w:eastAsia="zh-CN"/>
        </w:rPr>
        <w:t>这些问题</w:t>
      </w:r>
      <w:r w:rsidR="00E94B2F">
        <w:rPr>
          <w:rFonts w:asciiTheme="majorEastAsia" w:eastAsiaTheme="majorEastAsia" w:hAnsiTheme="majorEastAsia" w:hint="eastAsia"/>
          <w:sz w:val="21"/>
          <w:szCs w:val="21"/>
          <w:lang w:eastAsia="zh-CN"/>
        </w:rPr>
        <w:t>转介</w:t>
      </w:r>
      <w:r w:rsidR="00614F0C">
        <w:rPr>
          <w:rFonts w:asciiTheme="majorEastAsia" w:eastAsiaTheme="majorEastAsia" w:hAnsiTheme="majorEastAsia" w:hint="eastAsia"/>
          <w:sz w:val="21"/>
          <w:szCs w:val="21"/>
          <w:lang w:eastAsia="zh-CN"/>
        </w:rPr>
        <w:t>给产权组织进行</w:t>
      </w:r>
      <w:r w:rsidR="00457974" w:rsidRPr="00457974">
        <w:rPr>
          <w:rFonts w:asciiTheme="majorEastAsia" w:eastAsiaTheme="majorEastAsia" w:hAnsiTheme="majorEastAsia" w:hint="eastAsia"/>
          <w:sz w:val="21"/>
          <w:szCs w:val="21"/>
          <w:lang w:eastAsia="zh-CN"/>
        </w:rPr>
        <w:t>调解</w:t>
      </w:r>
      <w:r w:rsidR="0058325C">
        <w:rPr>
          <w:rFonts w:asciiTheme="majorEastAsia" w:eastAsiaTheme="majorEastAsia" w:hAnsiTheme="majorEastAsia" w:hint="eastAsia"/>
          <w:sz w:val="21"/>
          <w:szCs w:val="21"/>
          <w:lang w:eastAsia="zh-CN"/>
        </w:rPr>
        <w:t>、</w:t>
      </w:r>
      <w:r w:rsidR="00457974" w:rsidRPr="00457974">
        <w:rPr>
          <w:rFonts w:asciiTheme="majorEastAsia" w:eastAsiaTheme="majorEastAsia" w:hAnsiTheme="majorEastAsia" w:hint="eastAsia"/>
          <w:sz w:val="21"/>
          <w:szCs w:val="21"/>
          <w:lang w:eastAsia="zh-CN"/>
        </w:rPr>
        <w:t>仲裁</w:t>
      </w:r>
      <w:r w:rsidR="0058325C">
        <w:rPr>
          <w:rFonts w:asciiTheme="majorEastAsia" w:eastAsiaTheme="majorEastAsia" w:hAnsiTheme="majorEastAsia" w:hint="eastAsia"/>
          <w:sz w:val="21"/>
          <w:szCs w:val="21"/>
          <w:lang w:eastAsia="zh-CN"/>
        </w:rPr>
        <w:t>和专家裁决</w:t>
      </w:r>
      <w:r w:rsidR="00457974" w:rsidRPr="00457974">
        <w:rPr>
          <w:rFonts w:asciiTheme="majorEastAsia" w:eastAsiaTheme="majorEastAsia" w:hAnsiTheme="majorEastAsia" w:hint="eastAsia"/>
          <w:sz w:val="21"/>
          <w:szCs w:val="21"/>
          <w:lang w:eastAsia="zh-CN"/>
        </w:rPr>
        <w:t>。</w:t>
      </w:r>
      <w:r w:rsidR="00171520" w:rsidRPr="00C11320">
        <w:rPr>
          <w:rStyle w:val="FootnoteReference"/>
          <w:rFonts w:ascii="SimSun" w:eastAsia="SimSun" w:hAnsi="SimSun" w:hint="eastAsia"/>
          <w:sz w:val="21"/>
          <w:lang w:eastAsia="zh-CN"/>
        </w:rPr>
        <w:footnoteReference w:id="10"/>
      </w:r>
      <w:r w:rsidR="00457974" w:rsidRPr="00457974">
        <w:rPr>
          <w:rFonts w:asciiTheme="majorEastAsia" w:eastAsiaTheme="majorEastAsia" w:hAnsiTheme="majorEastAsia" w:hint="eastAsia"/>
          <w:sz w:val="21"/>
          <w:szCs w:val="21"/>
          <w:lang w:eastAsia="zh-CN"/>
        </w:rPr>
        <w:t>在此期间，</w:t>
      </w:r>
      <w:r w:rsidR="00E3637B">
        <w:rPr>
          <w:rFonts w:asciiTheme="majorEastAsia" w:eastAsiaTheme="majorEastAsia" w:hAnsiTheme="majorEastAsia" w:hint="eastAsia"/>
          <w:sz w:val="21"/>
          <w:szCs w:val="21"/>
          <w:lang w:eastAsia="zh-CN"/>
        </w:rPr>
        <w:t>产权组织</w:t>
      </w:r>
      <w:r w:rsidR="00457974" w:rsidRPr="00457974">
        <w:rPr>
          <w:rFonts w:asciiTheme="majorEastAsia" w:eastAsiaTheme="majorEastAsia" w:hAnsiTheme="majorEastAsia" w:hint="eastAsia"/>
          <w:sz w:val="21"/>
          <w:szCs w:val="21"/>
          <w:lang w:eastAsia="zh-CN"/>
        </w:rPr>
        <w:t>和美国专利商标局</w:t>
      </w:r>
      <w:r w:rsidR="0058325C">
        <w:rPr>
          <w:rFonts w:asciiTheme="majorEastAsia" w:eastAsiaTheme="majorEastAsia" w:hAnsiTheme="majorEastAsia" w:hint="eastAsia"/>
          <w:sz w:val="21"/>
          <w:szCs w:val="21"/>
          <w:lang w:eastAsia="zh-CN"/>
        </w:rPr>
        <w:t>继续合作</w:t>
      </w:r>
      <w:r w:rsidR="00E3637B">
        <w:rPr>
          <w:rFonts w:asciiTheme="majorEastAsia" w:eastAsiaTheme="majorEastAsia" w:hAnsiTheme="majorEastAsia" w:hint="eastAsia"/>
          <w:sz w:val="21"/>
          <w:szCs w:val="21"/>
          <w:lang w:eastAsia="zh-CN"/>
        </w:rPr>
        <w:t>，面向</w:t>
      </w:r>
      <w:r w:rsidR="00457974" w:rsidRPr="00457974">
        <w:rPr>
          <w:rFonts w:asciiTheme="majorEastAsia" w:eastAsiaTheme="majorEastAsia" w:hAnsiTheme="majorEastAsia" w:hint="eastAsia"/>
          <w:sz w:val="21"/>
          <w:szCs w:val="21"/>
          <w:lang w:eastAsia="zh-CN"/>
        </w:rPr>
        <w:t>利益攸关</w:t>
      </w:r>
      <w:r w:rsidR="00E3637B">
        <w:rPr>
          <w:rFonts w:asciiTheme="majorEastAsia" w:eastAsiaTheme="majorEastAsia" w:hAnsiTheme="majorEastAsia" w:hint="eastAsia"/>
          <w:sz w:val="21"/>
          <w:szCs w:val="21"/>
          <w:lang w:eastAsia="zh-CN"/>
        </w:rPr>
        <w:t>方开展外展活动</w:t>
      </w:r>
      <w:r w:rsidR="00457974" w:rsidRPr="00457974">
        <w:rPr>
          <w:rFonts w:asciiTheme="majorEastAsia" w:eastAsiaTheme="majorEastAsia" w:hAnsiTheme="majorEastAsia" w:hint="eastAsia"/>
          <w:sz w:val="21"/>
          <w:szCs w:val="21"/>
          <w:lang w:eastAsia="zh-CN"/>
        </w:rPr>
        <w:t>，以进一步提高对</w:t>
      </w:r>
      <w:r w:rsidR="00E3637B">
        <w:rPr>
          <w:rFonts w:asciiTheme="majorEastAsia" w:eastAsiaTheme="majorEastAsia" w:hAnsiTheme="majorEastAsia" w:hint="eastAsia"/>
          <w:sz w:val="21"/>
          <w:szCs w:val="21"/>
          <w:lang w:eastAsia="zh-CN"/>
        </w:rPr>
        <w:t>产权组织</w:t>
      </w:r>
      <w:r w:rsidR="00457974" w:rsidRPr="00457974">
        <w:rPr>
          <w:rFonts w:asciiTheme="majorEastAsia" w:eastAsiaTheme="majorEastAsia" w:hAnsiTheme="majorEastAsia" w:hint="eastAsia"/>
          <w:sz w:val="21"/>
          <w:szCs w:val="21"/>
          <w:lang w:eastAsia="zh-CN"/>
        </w:rPr>
        <w:t>与</w:t>
      </w:r>
      <w:r w:rsidR="00F6537B">
        <w:rPr>
          <w:rFonts w:asciiTheme="majorEastAsia" w:eastAsiaTheme="majorEastAsia" w:hAnsiTheme="majorEastAsia" w:hint="eastAsia"/>
          <w:sz w:val="21"/>
          <w:szCs w:val="21"/>
          <w:lang w:eastAsia="zh-CN"/>
        </w:rPr>
        <w:t>标准必要专利</w:t>
      </w:r>
      <w:r w:rsidR="00457974" w:rsidRPr="00457974">
        <w:rPr>
          <w:rFonts w:asciiTheme="majorEastAsia" w:eastAsiaTheme="majorEastAsia" w:hAnsiTheme="majorEastAsia" w:hint="eastAsia"/>
          <w:sz w:val="21"/>
          <w:szCs w:val="21"/>
          <w:lang w:eastAsia="zh-CN"/>
        </w:rPr>
        <w:t>有关的ADR服务</w:t>
      </w:r>
      <w:r w:rsidR="002F4224">
        <w:rPr>
          <w:rFonts w:asciiTheme="majorEastAsia" w:eastAsiaTheme="majorEastAsia" w:hAnsiTheme="majorEastAsia" w:hint="eastAsia"/>
          <w:sz w:val="21"/>
          <w:szCs w:val="21"/>
          <w:lang w:eastAsia="zh-CN"/>
        </w:rPr>
        <w:t>（包括</w:t>
      </w:r>
      <w:r w:rsidR="00A74123">
        <w:rPr>
          <w:rFonts w:asciiTheme="majorEastAsia" w:eastAsiaTheme="majorEastAsia" w:hAnsiTheme="majorEastAsia" w:hint="eastAsia"/>
          <w:sz w:val="21"/>
          <w:szCs w:val="21"/>
          <w:lang w:eastAsia="zh-CN"/>
        </w:rPr>
        <w:t>面向</w:t>
      </w:r>
      <w:r w:rsidR="002F4224">
        <w:rPr>
          <w:rFonts w:asciiTheme="majorEastAsia" w:eastAsiaTheme="majorEastAsia" w:hAnsiTheme="majorEastAsia" w:hint="eastAsia"/>
          <w:sz w:val="21"/>
          <w:szCs w:val="21"/>
          <w:lang w:eastAsia="zh-CN"/>
        </w:rPr>
        <w:t>中小企业</w:t>
      </w:r>
      <w:r w:rsidR="00A74123">
        <w:rPr>
          <w:rFonts w:asciiTheme="majorEastAsia" w:eastAsiaTheme="majorEastAsia" w:hAnsiTheme="majorEastAsia" w:hint="eastAsia"/>
          <w:sz w:val="21"/>
          <w:szCs w:val="21"/>
          <w:lang w:eastAsia="zh-CN"/>
        </w:rPr>
        <w:t>的服务</w:t>
      </w:r>
      <w:r w:rsidR="002F4224">
        <w:rPr>
          <w:rFonts w:asciiTheme="majorEastAsia" w:eastAsiaTheme="majorEastAsia" w:hAnsiTheme="majorEastAsia" w:hint="eastAsia"/>
          <w:sz w:val="21"/>
          <w:szCs w:val="21"/>
          <w:lang w:eastAsia="zh-CN"/>
        </w:rPr>
        <w:t>）</w:t>
      </w:r>
      <w:r w:rsidR="00457974" w:rsidRPr="00457974">
        <w:rPr>
          <w:rFonts w:asciiTheme="majorEastAsia" w:eastAsiaTheme="majorEastAsia" w:hAnsiTheme="majorEastAsia" w:hint="eastAsia"/>
          <w:sz w:val="21"/>
          <w:szCs w:val="21"/>
          <w:lang w:eastAsia="zh-CN"/>
        </w:rPr>
        <w:t>的认识。</w:t>
      </w:r>
    </w:p>
    <w:p w14:paraId="616CA0DF" w14:textId="38B9B648" w:rsidR="00001649" w:rsidRPr="00215247" w:rsidRDefault="00300D4D"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215247">
        <w:rPr>
          <w:rFonts w:asciiTheme="minorEastAsia" w:eastAsiaTheme="minorEastAsia" w:hAnsiTheme="minorEastAsia" w:hint="eastAsia"/>
          <w:sz w:val="21"/>
          <w:szCs w:val="21"/>
          <w:lang w:eastAsia="zh-CN"/>
        </w:rPr>
        <w:t>中心</w:t>
      </w:r>
      <w:r w:rsidR="00C269EB">
        <w:rPr>
          <w:rFonts w:asciiTheme="minorEastAsia" w:eastAsiaTheme="minorEastAsia" w:hAnsiTheme="minorEastAsia" w:hint="eastAsia"/>
          <w:sz w:val="21"/>
          <w:szCs w:val="21"/>
          <w:lang w:eastAsia="zh-CN"/>
        </w:rPr>
        <w:t>定期</w:t>
      </w:r>
      <w:r w:rsidR="004913DC" w:rsidRPr="00215247">
        <w:rPr>
          <w:rFonts w:asciiTheme="minorEastAsia" w:eastAsiaTheme="minorEastAsia" w:hAnsiTheme="minorEastAsia" w:hint="eastAsia"/>
          <w:sz w:val="21"/>
          <w:szCs w:val="21"/>
          <w:lang w:eastAsia="zh-CN"/>
        </w:rPr>
        <w:t>办理</w:t>
      </w:r>
      <w:hyperlink r:id="rId13" w:history="1">
        <w:r w:rsidRPr="00C269EB">
          <w:rPr>
            <w:rStyle w:val="Hyperlink"/>
            <w:rFonts w:asciiTheme="minorEastAsia" w:eastAsiaTheme="minorEastAsia" w:hAnsiTheme="minorEastAsia" w:hint="eastAsia"/>
            <w:sz w:val="21"/>
            <w:szCs w:val="21"/>
            <w:lang w:eastAsia="zh-CN"/>
          </w:rPr>
          <w:t>生命科学方面的调解和仲裁案件</w:t>
        </w:r>
      </w:hyperlink>
      <w:r w:rsidRPr="00215247">
        <w:rPr>
          <w:rFonts w:asciiTheme="minorEastAsia" w:eastAsiaTheme="minorEastAsia" w:hAnsiTheme="minorEastAsia" w:hint="eastAsia"/>
          <w:sz w:val="21"/>
          <w:szCs w:val="21"/>
          <w:lang w:eastAsia="zh-CN"/>
        </w:rPr>
        <w:t>，当事人</w:t>
      </w:r>
      <w:r w:rsidR="00C269EB">
        <w:rPr>
          <w:rFonts w:asciiTheme="minorEastAsia" w:eastAsiaTheme="minorEastAsia" w:hAnsiTheme="minorEastAsia" w:hint="eastAsia"/>
          <w:sz w:val="21"/>
          <w:szCs w:val="21"/>
          <w:lang w:eastAsia="zh-CN"/>
        </w:rPr>
        <w:t>遍及</w:t>
      </w:r>
      <w:r w:rsidR="004913DC" w:rsidRPr="00215247">
        <w:rPr>
          <w:rFonts w:asciiTheme="minorEastAsia" w:eastAsiaTheme="minorEastAsia" w:hAnsiTheme="minorEastAsia" w:hint="eastAsia"/>
          <w:sz w:val="21"/>
          <w:szCs w:val="21"/>
          <w:lang w:eastAsia="zh-CN"/>
        </w:rPr>
        <w:t>包括</w:t>
      </w:r>
      <w:r w:rsidRPr="00215247">
        <w:rPr>
          <w:rFonts w:asciiTheme="minorEastAsia" w:eastAsiaTheme="minorEastAsia" w:hAnsiTheme="minorEastAsia" w:hint="eastAsia"/>
          <w:sz w:val="21"/>
          <w:szCs w:val="21"/>
          <w:lang w:eastAsia="zh-CN"/>
        </w:rPr>
        <w:t>制药、生物技术、诊断和医疗器械公司以及研发机构</w:t>
      </w:r>
      <w:r w:rsidR="004913DC" w:rsidRPr="00215247">
        <w:rPr>
          <w:rFonts w:asciiTheme="minorEastAsia" w:eastAsiaTheme="minorEastAsia" w:hAnsiTheme="minorEastAsia" w:hint="eastAsia"/>
          <w:sz w:val="21"/>
          <w:szCs w:val="21"/>
          <w:lang w:eastAsia="zh-CN"/>
        </w:rPr>
        <w:t>的整个行业</w:t>
      </w:r>
      <w:r w:rsidRPr="00215247">
        <w:rPr>
          <w:rFonts w:asciiTheme="minorEastAsia" w:eastAsiaTheme="minorEastAsia" w:hAnsiTheme="minorEastAsia" w:hint="eastAsia"/>
          <w:sz w:val="21"/>
          <w:szCs w:val="21"/>
          <w:lang w:eastAsia="zh-CN"/>
        </w:rPr>
        <w:t>。</w:t>
      </w:r>
      <w:r w:rsidR="00C269EB" w:rsidRPr="00C269EB">
        <w:rPr>
          <w:rFonts w:asciiTheme="minorEastAsia" w:eastAsiaTheme="minorEastAsia" w:hAnsiTheme="minorEastAsia" w:hint="eastAsia"/>
          <w:sz w:val="21"/>
          <w:szCs w:val="21"/>
          <w:lang w:eastAsia="zh-CN"/>
        </w:rPr>
        <w:t>中心在这一领域</w:t>
      </w:r>
      <w:r w:rsidR="00C269EB">
        <w:rPr>
          <w:rFonts w:asciiTheme="minorEastAsia" w:eastAsiaTheme="minorEastAsia" w:hAnsiTheme="minorEastAsia" w:hint="eastAsia"/>
          <w:sz w:val="21"/>
          <w:szCs w:val="21"/>
          <w:lang w:eastAsia="zh-CN"/>
        </w:rPr>
        <w:t>不断增加的</w:t>
      </w:r>
      <w:r w:rsidR="00C269EB" w:rsidRPr="00C269EB">
        <w:rPr>
          <w:rFonts w:asciiTheme="minorEastAsia" w:eastAsiaTheme="minorEastAsia" w:hAnsiTheme="minorEastAsia" w:hint="eastAsia"/>
          <w:sz w:val="21"/>
          <w:szCs w:val="21"/>
          <w:lang w:eastAsia="zh-CN"/>
        </w:rPr>
        <w:t>案件包括高价值的制药专利、许可和分销案件，最近还涉及COVID-19疫苗。在此期间，中心发布了</w:t>
      </w:r>
      <w:r w:rsidR="00B401CE">
        <w:rPr>
          <w:rFonts w:asciiTheme="minorEastAsia" w:eastAsiaTheme="minorEastAsia" w:hAnsiTheme="minorEastAsia" w:hint="eastAsia"/>
          <w:sz w:val="21"/>
          <w:szCs w:val="21"/>
          <w:lang w:eastAsia="zh-CN"/>
        </w:rPr>
        <w:t>产权组织</w:t>
      </w:r>
      <w:r w:rsidR="00C269EB" w:rsidRPr="00C269EB">
        <w:rPr>
          <w:rFonts w:asciiTheme="minorEastAsia" w:eastAsiaTheme="minorEastAsia" w:hAnsiTheme="minorEastAsia" w:hint="eastAsia"/>
          <w:sz w:val="21"/>
          <w:szCs w:val="21"/>
          <w:lang w:eastAsia="zh-CN"/>
        </w:rPr>
        <w:t>生命科学调解和仲裁案例匿名摘要。</w:t>
      </w:r>
      <w:r w:rsidR="00C269EB">
        <w:rPr>
          <w:rFonts w:asciiTheme="minorEastAsia" w:eastAsiaTheme="minorEastAsia" w:hAnsiTheme="minorEastAsia" w:hint="eastAsia"/>
          <w:sz w:val="21"/>
          <w:szCs w:val="21"/>
          <w:lang w:eastAsia="zh-CN"/>
        </w:rPr>
        <w:t>此外，</w:t>
      </w:r>
      <w:r w:rsidRPr="00215247">
        <w:rPr>
          <w:rFonts w:asciiTheme="minorEastAsia" w:eastAsiaTheme="minorEastAsia" w:hAnsiTheme="minorEastAsia" w:hint="eastAsia"/>
          <w:sz w:val="21"/>
          <w:szCs w:val="21"/>
          <w:lang w:eastAsia="zh-CN"/>
        </w:rPr>
        <w:t>作为</w:t>
      </w:r>
      <w:r w:rsidR="004913DC" w:rsidRPr="00215247">
        <w:rPr>
          <w:rFonts w:asciiTheme="minorEastAsia" w:eastAsiaTheme="minorEastAsia" w:hAnsiTheme="minorEastAsia" w:hint="eastAsia"/>
          <w:sz w:val="21"/>
          <w:szCs w:val="21"/>
          <w:lang w:eastAsia="zh-CN"/>
        </w:rPr>
        <w:t>产权组织</w:t>
      </w:r>
      <w:r w:rsidRPr="00215247">
        <w:rPr>
          <w:rFonts w:asciiTheme="minorEastAsia" w:eastAsiaTheme="minorEastAsia" w:hAnsiTheme="minorEastAsia" w:hint="eastAsia"/>
          <w:sz w:val="21"/>
          <w:szCs w:val="21"/>
          <w:lang w:eastAsia="zh-CN"/>
        </w:rPr>
        <w:t>COVID-19</w:t>
      </w:r>
      <w:r w:rsidR="0048053F" w:rsidRPr="00215247">
        <w:rPr>
          <w:rFonts w:asciiTheme="minorEastAsia" w:eastAsiaTheme="minorEastAsia" w:hAnsiTheme="minorEastAsia" w:hint="eastAsia"/>
          <w:sz w:val="21"/>
          <w:szCs w:val="21"/>
          <w:lang w:eastAsia="zh-CN"/>
        </w:rPr>
        <w:t>一揽子</w:t>
      </w:r>
      <w:r w:rsidRPr="00215247">
        <w:rPr>
          <w:rFonts w:asciiTheme="minorEastAsia" w:eastAsiaTheme="minorEastAsia" w:hAnsiTheme="minorEastAsia" w:hint="eastAsia"/>
          <w:sz w:val="21"/>
          <w:szCs w:val="21"/>
          <w:lang w:eastAsia="zh-CN"/>
        </w:rPr>
        <w:t>应对方案的一部分，中心与</w:t>
      </w:r>
      <w:r w:rsidR="00C269EB">
        <w:rPr>
          <w:rFonts w:asciiTheme="minorEastAsia" w:eastAsiaTheme="minorEastAsia" w:hAnsiTheme="minorEastAsia" w:hint="eastAsia"/>
          <w:sz w:val="21"/>
          <w:szCs w:val="21"/>
          <w:lang w:eastAsia="zh-CN"/>
        </w:rPr>
        <w:t>非洲、亚洲、欧洲和北美洲</w:t>
      </w:r>
      <w:r w:rsidRPr="00215247">
        <w:rPr>
          <w:rFonts w:asciiTheme="minorEastAsia" w:eastAsiaTheme="minorEastAsia" w:hAnsiTheme="minorEastAsia" w:hint="eastAsia"/>
          <w:sz w:val="21"/>
          <w:szCs w:val="21"/>
          <w:lang w:eastAsia="zh-CN"/>
        </w:rPr>
        <w:t>的</w:t>
      </w:r>
      <w:r w:rsidR="00C269EB">
        <w:rPr>
          <w:rFonts w:asciiTheme="minorEastAsia" w:eastAsiaTheme="minorEastAsia" w:hAnsiTheme="minorEastAsia" w:hint="eastAsia"/>
          <w:sz w:val="21"/>
          <w:szCs w:val="21"/>
          <w:lang w:eastAsia="zh-CN"/>
        </w:rPr>
        <w:t>利益攸关方协作，继续推动产权组织调解的采用，以促进国际</w:t>
      </w:r>
      <w:r w:rsidRPr="00215247">
        <w:rPr>
          <w:rFonts w:asciiTheme="minorEastAsia" w:eastAsiaTheme="minorEastAsia" w:hAnsiTheme="minorEastAsia" w:hint="eastAsia"/>
          <w:sz w:val="21"/>
          <w:szCs w:val="21"/>
          <w:lang w:eastAsia="zh-CN"/>
        </w:rPr>
        <w:t>生命科学</w:t>
      </w:r>
      <w:r w:rsidR="00C269EB">
        <w:rPr>
          <w:rFonts w:asciiTheme="minorEastAsia" w:eastAsiaTheme="minorEastAsia" w:hAnsiTheme="minorEastAsia" w:hint="eastAsia"/>
          <w:sz w:val="21"/>
          <w:szCs w:val="21"/>
          <w:lang w:eastAsia="zh-CN"/>
        </w:rPr>
        <w:t>许可和其他交易（交易调解）</w:t>
      </w:r>
      <w:r w:rsidR="003C038A">
        <w:rPr>
          <w:rStyle w:val="ONUMEChar"/>
          <w:rFonts w:asciiTheme="minorEastAsia" w:eastAsiaTheme="minorEastAsia" w:hAnsiTheme="minorEastAsia" w:hint="eastAsia"/>
          <w:sz w:val="21"/>
          <w:szCs w:val="21"/>
        </w:rPr>
        <w:t>‍</w:t>
      </w:r>
      <w:r w:rsidR="00C269EB" w:rsidRPr="003C038A">
        <w:rPr>
          <w:rStyle w:val="FootnoteReference"/>
          <w:rFonts w:ascii="SimSun" w:eastAsia="SimSun" w:hAnsi="SimSun" w:hint="eastAsia"/>
          <w:sz w:val="21"/>
          <w:lang w:eastAsia="zh-CN"/>
        </w:rPr>
        <w:footnoteReference w:id="11"/>
      </w:r>
      <w:r w:rsidR="00C269EB">
        <w:rPr>
          <w:rFonts w:asciiTheme="minorEastAsia" w:eastAsiaTheme="minorEastAsia" w:hAnsiTheme="minorEastAsia" w:hint="eastAsia"/>
          <w:sz w:val="21"/>
          <w:szCs w:val="21"/>
          <w:lang w:eastAsia="zh-CN"/>
        </w:rPr>
        <w:t>。</w:t>
      </w:r>
      <w:r w:rsidR="00F66562">
        <w:rPr>
          <w:rFonts w:asciiTheme="minorEastAsia" w:eastAsiaTheme="minorEastAsia" w:hAnsiTheme="minorEastAsia" w:hint="eastAsia"/>
          <w:sz w:val="21"/>
          <w:szCs w:val="21"/>
          <w:lang w:eastAsia="zh-CN"/>
        </w:rPr>
        <w:t>中心提供</w:t>
      </w:r>
      <w:hyperlink r:id="rId14" w:history="1">
        <w:r w:rsidRPr="00C269EB">
          <w:rPr>
            <w:rStyle w:val="Hyperlink"/>
            <w:rFonts w:asciiTheme="minorEastAsia" w:eastAsiaTheme="minorEastAsia" w:hAnsiTheme="minorEastAsia" w:hint="eastAsia"/>
            <w:sz w:val="21"/>
            <w:szCs w:val="21"/>
            <w:lang w:eastAsia="zh-CN"/>
          </w:rPr>
          <w:t>《</w:t>
        </w:r>
        <w:r w:rsidR="0048053F" w:rsidRPr="00C269EB">
          <w:rPr>
            <w:rStyle w:val="Hyperlink"/>
            <w:rFonts w:asciiTheme="minorEastAsia" w:eastAsiaTheme="minorEastAsia" w:hAnsiTheme="minorEastAsia" w:hint="eastAsia"/>
            <w:sz w:val="21"/>
            <w:szCs w:val="21"/>
            <w:lang w:eastAsia="zh-CN"/>
          </w:rPr>
          <w:t>产权组织</w:t>
        </w:r>
        <w:r w:rsidRPr="00C269EB">
          <w:rPr>
            <w:rStyle w:val="Hyperlink"/>
            <w:rFonts w:asciiTheme="minorEastAsia" w:eastAsiaTheme="minorEastAsia" w:hAnsiTheme="minorEastAsia" w:hint="eastAsia"/>
            <w:sz w:val="21"/>
            <w:szCs w:val="21"/>
            <w:lang w:eastAsia="zh-CN"/>
          </w:rPr>
          <w:t>生命科学</w:t>
        </w:r>
        <w:r w:rsidR="0048053F" w:rsidRPr="00C269EB">
          <w:rPr>
            <w:rStyle w:val="Hyperlink"/>
            <w:rFonts w:asciiTheme="minorEastAsia" w:eastAsiaTheme="minorEastAsia" w:hAnsiTheme="minorEastAsia" w:hint="eastAsia"/>
            <w:sz w:val="21"/>
            <w:szCs w:val="21"/>
            <w:lang w:eastAsia="zh-CN"/>
          </w:rPr>
          <w:t>争议</w:t>
        </w:r>
        <w:r w:rsidRPr="00C269EB">
          <w:rPr>
            <w:rStyle w:val="Hyperlink"/>
            <w:rFonts w:asciiTheme="minorEastAsia" w:eastAsiaTheme="minorEastAsia" w:hAnsiTheme="minorEastAsia" w:hint="eastAsia"/>
            <w:sz w:val="21"/>
            <w:szCs w:val="21"/>
            <w:lang w:eastAsia="zh-CN"/>
          </w:rPr>
          <w:t>管理</w:t>
        </w:r>
        <w:r w:rsidR="00322BC5" w:rsidRPr="00C269EB">
          <w:rPr>
            <w:rStyle w:val="Hyperlink"/>
            <w:rFonts w:asciiTheme="minorEastAsia" w:eastAsiaTheme="minorEastAsia" w:hAnsiTheme="minorEastAsia" w:hint="eastAsia"/>
            <w:sz w:val="21"/>
            <w:szCs w:val="21"/>
            <w:lang w:eastAsia="zh-CN"/>
          </w:rPr>
          <w:t>和</w:t>
        </w:r>
        <w:r w:rsidRPr="00C269EB">
          <w:rPr>
            <w:rStyle w:val="Hyperlink"/>
            <w:rFonts w:asciiTheme="minorEastAsia" w:eastAsiaTheme="minorEastAsia" w:hAnsiTheme="minorEastAsia" w:hint="eastAsia"/>
            <w:sz w:val="21"/>
            <w:szCs w:val="21"/>
            <w:lang w:eastAsia="zh-CN"/>
          </w:rPr>
          <w:t>解决</w:t>
        </w:r>
        <w:r w:rsidR="00BD4F53">
          <w:rPr>
            <w:rStyle w:val="Hyperlink"/>
            <w:rFonts w:asciiTheme="minorEastAsia" w:eastAsiaTheme="minorEastAsia" w:hAnsiTheme="minorEastAsia" w:hint="eastAsia"/>
            <w:sz w:val="21"/>
            <w:szCs w:val="21"/>
            <w:lang w:eastAsia="zh-CN"/>
          </w:rPr>
          <w:t>的替代项争议解决选项</w:t>
        </w:r>
        <w:r w:rsidRPr="00C269EB">
          <w:rPr>
            <w:rStyle w:val="Hyperlink"/>
            <w:rFonts w:asciiTheme="minorEastAsia" w:eastAsiaTheme="minorEastAsia" w:hAnsiTheme="minorEastAsia" w:hint="eastAsia"/>
            <w:sz w:val="21"/>
            <w:szCs w:val="21"/>
            <w:lang w:eastAsia="zh-CN"/>
          </w:rPr>
          <w:t>》</w:t>
        </w:r>
      </w:hyperlink>
      <w:r w:rsidRPr="00215247">
        <w:rPr>
          <w:rFonts w:asciiTheme="minorEastAsia" w:eastAsiaTheme="minorEastAsia" w:hAnsiTheme="minorEastAsia" w:hint="eastAsia"/>
          <w:sz w:val="21"/>
          <w:szCs w:val="21"/>
          <w:lang w:eastAsia="zh-CN"/>
        </w:rPr>
        <w:t>出版物</w:t>
      </w:r>
      <w:r w:rsidR="00322BC5" w:rsidRPr="00C11320">
        <w:rPr>
          <w:rStyle w:val="FootnoteReference"/>
          <w:rFonts w:ascii="SimSun" w:eastAsia="SimSun" w:hAnsi="SimSun" w:hint="eastAsia"/>
          <w:sz w:val="21"/>
          <w:lang w:eastAsia="zh-CN"/>
        </w:rPr>
        <w:footnoteReference w:id="12"/>
      </w:r>
      <w:r w:rsidR="003C038A">
        <w:rPr>
          <w:rFonts w:asciiTheme="minorEastAsia" w:eastAsiaTheme="minorEastAsia" w:hAnsiTheme="minorEastAsia" w:hint="eastAsia"/>
          <w:sz w:val="21"/>
          <w:szCs w:val="21"/>
          <w:lang w:eastAsia="zh-CN"/>
        </w:rPr>
        <w:t>，</w:t>
      </w:r>
      <w:r w:rsidR="00F66562">
        <w:rPr>
          <w:rFonts w:asciiTheme="minorEastAsia" w:eastAsiaTheme="minorEastAsia" w:hAnsiTheme="minorEastAsia" w:hint="eastAsia"/>
          <w:sz w:val="21"/>
          <w:szCs w:val="21"/>
          <w:lang w:eastAsia="zh-CN"/>
        </w:rPr>
        <w:t>其中</w:t>
      </w:r>
      <w:r w:rsidRPr="00215247">
        <w:rPr>
          <w:rFonts w:asciiTheme="minorEastAsia" w:eastAsiaTheme="minorEastAsia" w:hAnsiTheme="minorEastAsia" w:hint="eastAsia"/>
          <w:sz w:val="21"/>
          <w:szCs w:val="21"/>
          <w:lang w:eastAsia="zh-CN"/>
        </w:rPr>
        <w:t>介绍了</w:t>
      </w:r>
      <w:r w:rsidR="00A65F11" w:rsidRPr="00215247">
        <w:rPr>
          <w:rFonts w:asciiTheme="minorEastAsia" w:eastAsiaTheme="minorEastAsia" w:hAnsiTheme="minorEastAsia" w:hint="eastAsia"/>
          <w:sz w:val="21"/>
          <w:szCs w:val="21"/>
          <w:lang w:eastAsia="zh-CN"/>
        </w:rPr>
        <w:t>产权组织</w:t>
      </w:r>
      <w:r w:rsidRPr="00215247">
        <w:rPr>
          <w:rFonts w:asciiTheme="minorEastAsia" w:eastAsiaTheme="minorEastAsia" w:hAnsiTheme="minorEastAsia" w:hint="eastAsia"/>
          <w:sz w:val="21"/>
          <w:szCs w:val="21"/>
          <w:lang w:eastAsia="zh-CN"/>
        </w:rPr>
        <w:t>针对生命科学的</w:t>
      </w:r>
      <w:r w:rsidR="00A65F11" w:rsidRPr="00215247">
        <w:rPr>
          <w:rFonts w:asciiTheme="minorEastAsia" w:eastAsiaTheme="minorEastAsia" w:hAnsiTheme="minorEastAsia" w:hint="eastAsia"/>
          <w:sz w:val="21"/>
          <w:szCs w:val="21"/>
          <w:lang w:eastAsia="zh-CN"/>
        </w:rPr>
        <w:t>ADR方案</w:t>
      </w:r>
      <w:r w:rsidR="009B1725">
        <w:rPr>
          <w:rFonts w:asciiTheme="minorEastAsia" w:eastAsiaTheme="minorEastAsia" w:hAnsiTheme="minorEastAsia" w:hint="eastAsia"/>
          <w:sz w:val="21"/>
          <w:szCs w:val="21"/>
          <w:lang w:eastAsia="zh-CN"/>
        </w:rPr>
        <w:t>。</w:t>
      </w:r>
    </w:p>
    <w:p w14:paraId="4F5AA035" w14:textId="1027CE08" w:rsidR="001F37FD" w:rsidRDefault="001F37FD"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1F37FD">
        <w:rPr>
          <w:rFonts w:asciiTheme="minorEastAsia" w:eastAsiaTheme="minorEastAsia" w:hAnsiTheme="minorEastAsia" w:hint="eastAsia"/>
          <w:sz w:val="21"/>
          <w:szCs w:val="21"/>
          <w:lang w:eastAsia="zh-CN"/>
        </w:rPr>
        <w:t>随着</w:t>
      </w:r>
      <w:r w:rsidR="000D500B">
        <w:rPr>
          <w:rFonts w:asciiTheme="minorEastAsia" w:eastAsiaTheme="minorEastAsia" w:hAnsiTheme="minorEastAsia" w:hint="eastAsia"/>
          <w:sz w:val="21"/>
          <w:szCs w:val="21"/>
          <w:lang w:eastAsia="zh-CN"/>
        </w:rPr>
        <w:t>对</w:t>
      </w:r>
      <w:r w:rsidRPr="001F37FD">
        <w:rPr>
          <w:rFonts w:asciiTheme="minorEastAsia" w:eastAsiaTheme="minorEastAsia" w:hAnsiTheme="minorEastAsia" w:hint="eastAsia"/>
          <w:sz w:val="21"/>
          <w:szCs w:val="21"/>
          <w:lang w:eastAsia="zh-CN"/>
        </w:rPr>
        <w:t>气候行动的迫切需要以及与</w:t>
      </w:r>
      <w:hyperlink r:id="rId15" w:history="1">
        <w:r w:rsidRPr="00E179F0">
          <w:rPr>
            <w:rStyle w:val="Hyperlink"/>
            <w:rFonts w:asciiTheme="minorEastAsia" w:eastAsiaTheme="minorEastAsia" w:hAnsiTheme="minorEastAsia" w:hint="eastAsia"/>
            <w:sz w:val="21"/>
            <w:szCs w:val="21"/>
            <w:lang w:eastAsia="zh-CN"/>
          </w:rPr>
          <w:t>绿色技术和可持续性相关的争议</w:t>
        </w:r>
      </w:hyperlink>
      <w:r w:rsidRPr="001F37FD">
        <w:rPr>
          <w:rFonts w:asciiTheme="minorEastAsia" w:eastAsiaTheme="minorEastAsia" w:hAnsiTheme="minorEastAsia" w:hint="eastAsia"/>
          <w:sz w:val="21"/>
          <w:szCs w:val="21"/>
          <w:lang w:eastAsia="zh-CN"/>
        </w:rPr>
        <w:t>风险，中心注意到这一领域的调解和仲裁案件数量不断增加，涉及可再生能源、灌溉、农业和其他旨在发展可持续创新的技术。这些争议往往涉及来自不同司法管辖区的当事人，</w:t>
      </w:r>
      <w:r w:rsidR="004B63CD">
        <w:rPr>
          <w:rFonts w:asciiTheme="minorEastAsia" w:eastAsiaTheme="minorEastAsia" w:hAnsiTheme="minorEastAsia" w:hint="eastAsia"/>
          <w:sz w:val="21"/>
          <w:szCs w:val="21"/>
          <w:lang w:eastAsia="zh-CN"/>
        </w:rPr>
        <w:t>涉及</w:t>
      </w:r>
      <w:r w:rsidRPr="001F37FD">
        <w:rPr>
          <w:rFonts w:asciiTheme="minorEastAsia" w:eastAsiaTheme="minorEastAsia" w:hAnsiTheme="minorEastAsia" w:hint="eastAsia"/>
          <w:sz w:val="21"/>
          <w:szCs w:val="21"/>
          <w:lang w:eastAsia="zh-CN"/>
        </w:rPr>
        <w:t>知识产权和其他商业问题，如许可、研发协议、专利技术、</w:t>
      </w:r>
      <w:r w:rsidR="004B63CD">
        <w:rPr>
          <w:rFonts w:asciiTheme="minorEastAsia" w:eastAsiaTheme="minorEastAsia" w:hAnsiTheme="minorEastAsia" w:hint="eastAsia"/>
          <w:sz w:val="21"/>
          <w:szCs w:val="21"/>
          <w:lang w:eastAsia="zh-CN"/>
        </w:rPr>
        <w:t>技术诀窍</w:t>
      </w:r>
      <w:r w:rsidRPr="001F37FD">
        <w:rPr>
          <w:rFonts w:asciiTheme="minorEastAsia" w:eastAsiaTheme="minorEastAsia" w:hAnsiTheme="minorEastAsia" w:hint="eastAsia"/>
          <w:sz w:val="21"/>
          <w:szCs w:val="21"/>
          <w:lang w:eastAsia="zh-CN"/>
        </w:rPr>
        <w:t>、软件或商标。中心与WIPO</w:t>
      </w:r>
      <w:r w:rsidR="0088444A">
        <w:rPr>
          <w:rFonts w:asciiTheme="minorEastAsia" w:eastAsiaTheme="minorEastAsia" w:hAnsiTheme="minorEastAsia" w:hint="eastAsia"/>
          <w:sz w:val="21"/>
          <w:szCs w:val="21"/>
          <w:lang w:eastAsia="zh-CN"/>
        </w:rPr>
        <w:t xml:space="preserve"> Green</w:t>
      </w:r>
      <w:r w:rsidRPr="001F37FD">
        <w:rPr>
          <w:rFonts w:asciiTheme="minorEastAsia" w:eastAsiaTheme="minorEastAsia" w:hAnsiTheme="minorEastAsia" w:hint="eastAsia"/>
          <w:sz w:val="21"/>
          <w:szCs w:val="21"/>
          <w:lang w:eastAsia="zh-CN"/>
        </w:rPr>
        <w:t>和相关产业利益攸关</w:t>
      </w:r>
      <w:r w:rsidR="0088444A">
        <w:rPr>
          <w:rFonts w:asciiTheme="minorEastAsia" w:eastAsiaTheme="minorEastAsia" w:hAnsiTheme="minorEastAsia" w:hint="eastAsia"/>
          <w:sz w:val="21"/>
          <w:szCs w:val="21"/>
          <w:lang w:eastAsia="zh-CN"/>
        </w:rPr>
        <w:t>方</w:t>
      </w:r>
      <w:r w:rsidRPr="001F37FD">
        <w:rPr>
          <w:rFonts w:asciiTheme="minorEastAsia" w:eastAsiaTheme="minorEastAsia" w:hAnsiTheme="minorEastAsia" w:hint="eastAsia"/>
          <w:sz w:val="21"/>
          <w:szCs w:val="21"/>
          <w:lang w:eastAsia="zh-CN"/>
        </w:rPr>
        <w:t>合作，进一步为通过</w:t>
      </w:r>
      <w:r w:rsidR="00B401CE">
        <w:rPr>
          <w:rFonts w:asciiTheme="minorEastAsia" w:eastAsiaTheme="minorEastAsia" w:hAnsiTheme="minorEastAsia" w:hint="eastAsia"/>
          <w:sz w:val="21"/>
          <w:szCs w:val="21"/>
          <w:lang w:eastAsia="zh-CN"/>
        </w:rPr>
        <w:t>产权组织</w:t>
      </w:r>
      <w:r w:rsidRPr="001F37FD">
        <w:rPr>
          <w:rFonts w:asciiTheme="minorEastAsia" w:eastAsiaTheme="minorEastAsia" w:hAnsiTheme="minorEastAsia" w:hint="eastAsia"/>
          <w:sz w:val="21"/>
          <w:szCs w:val="21"/>
          <w:lang w:eastAsia="zh-CN"/>
        </w:rPr>
        <w:t>ADR高效解决此类争议提供便利。</w:t>
      </w:r>
    </w:p>
    <w:p w14:paraId="0FF39AE5" w14:textId="6DC9DB06" w:rsidR="001F37FD" w:rsidRDefault="001F37FD"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5B53EE">
        <w:rPr>
          <w:rFonts w:asciiTheme="minorEastAsia" w:eastAsiaTheme="minorEastAsia" w:hAnsiTheme="minorEastAsia" w:hint="eastAsia"/>
          <w:sz w:val="21"/>
          <w:szCs w:val="21"/>
          <w:lang w:eastAsia="zh-CN"/>
        </w:rPr>
        <w:t>中心旨在促进高效、有效地</w:t>
      </w:r>
      <w:r w:rsidR="00AD36CC">
        <w:fldChar w:fldCharType="begin"/>
      </w:r>
      <w:r w:rsidR="00AD36CC">
        <w:rPr>
          <w:lang w:eastAsia="zh-CN"/>
        </w:rPr>
        <w:instrText>HYPERLINK "https://www.wipo.int/amc/en/center/copyright/digitalcopyright"</w:instrText>
      </w:r>
      <w:r w:rsidR="00AD36CC">
        <w:fldChar w:fldCharType="separate"/>
      </w:r>
      <w:r w:rsidRPr="00E179F0">
        <w:rPr>
          <w:rStyle w:val="Hyperlink"/>
          <w:rFonts w:asciiTheme="minorEastAsia" w:eastAsiaTheme="minorEastAsia" w:hAnsiTheme="minorEastAsia" w:hint="eastAsia"/>
          <w:sz w:val="21"/>
          <w:szCs w:val="21"/>
          <w:lang w:eastAsia="zh-CN"/>
        </w:rPr>
        <w:t>解决数字环境中的争议</w:t>
      </w:r>
      <w:r w:rsidR="00AD36CC">
        <w:rPr>
          <w:rStyle w:val="Hyperlink"/>
          <w:rFonts w:asciiTheme="minorEastAsia" w:eastAsiaTheme="minorEastAsia" w:hAnsiTheme="minorEastAsia"/>
          <w:sz w:val="21"/>
          <w:szCs w:val="21"/>
          <w:lang w:eastAsia="zh-CN"/>
        </w:rPr>
        <w:fldChar w:fldCharType="end"/>
      </w:r>
      <w:r w:rsidRPr="001F37FD">
        <w:rPr>
          <w:rFonts w:asciiTheme="minorEastAsia" w:eastAsiaTheme="minorEastAsia" w:hAnsiTheme="minorEastAsia" w:hint="eastAsia"/>
          <w:sz w:val="21"/>
          <w:szCs w:val="21"/>
          <w:lang w:eastAsia="zh-CN"/>
        </w:rPr>
        <w:t>，这对于维护在线内容共享服务的完整性</w:t>
      </w:r>
      <w:r w:rsidR="00B11CB8">
        <w:rPr>
          <w:rFonts w:asciiTheme="minorEastAsia" w:eastAsiaTheme="minorEastAsia" w:hAnsiTheme="minorEastAsia" w:hint="eastAsia"/>
          <w:sz w:val="21"/>
          <w:szCs w:val="21"/>
          <w:lang w:eastAsia="zh-CN"/>
        </w:rPr>
        <w:t>，</w:t>
      </w:r>
      <w:r w:rsidRPr="001F37FD">
        <w:rPr>
          <w:rFonts w:asciiTheme="minorEastAsia" w:eastAsiaTheme="minorEastAsia" w:hAnsiTheme="minorEastAsia" w:hint="eastAsia"/>
          <w:sz w:val="21"/>
          <w:szCs w:val="21"/>
          <w:lang w:eastAsia="zh-CN"/>
        </w:rPr>
        <w:t>保护内容创作者</w:t>
      </w:r>
      <w:r w:rsidR="00F6537B">
        <w:rPr>
          <w:rFonts w:asciiTheme="minorEastAsia" w:eastAsiaTheme="minorEastAsia" w:hAnsiTheme="minorEastAsia" w:hint="eastAsia"/>
          <w:sz w:val="21"/>
          <w:szCs w:val="21"/>
          <w:lang w:eastAsia="zh-CN"/>
        </w:rPr>
        <w:t>及</w:t>
      </w:r>
      <w:r w:rsidRPr="001F37FD">
        <w:rPr>
          <w:rFonts w:asciiTheme="minorEastAsia" w:eastAsiaTheme="minorEastAsia" w:hAnsiTheme="minorEastAsia" w:hint="eastAsia"/>
          <w:sz w:val="21"/>
          <w:szCs w:val="21"/>
          <w:lang w:eastAsia="zh-CN"/>
        </w:rPr>
        <w:t>用户的权利至关重要。鉴于欧盟最近</w:t>
      </w:r>
      <w:r w:rsidR="00B11CB8">
        <w:rPr>
          <w:rFonts w:asciiTheme="minorEastAsia" w:eastAsiaTheme="minorEastAsia" w:hAnsiTheme="minorEastAsia" w:hint="eastAsia"/>
          <w:sz w:val="21"/>
          <w:szCs w:val="21"/>
          <w:lang w:eastAsia="zh-CN"/>
        </w:rPr>
        <w:t>关于在在线</w:t>
      </w:r>
      <w:r w:rsidRPr="001F37FD">
        <w:rPr>
          <w:rFonts w:asciiTheme="minorEastAsia" w:eastAsiaTheme="minorEastAsia" w:hAnsiTheme="minorEastAsia" w:hint="eastAsia"/>
          <w:sz w:val="21"/>
          <w:szCs w:val="21"/>
          <w:lang w:eastAsia="zh-CN"/>
        </w:rPr>
        <w:t>平台上发现的非法内容</w:t>
      </w:r>
      <w:r w:rsidR="00B11CB8">
        <w:rPr>
          <w:rFonts w:asciiTheme="minorEastAsia" w:eastAsiaTheme="minorEastAsia" w:hAnsiTheme="minorEastAsia" w:hint="eastAsia"/>
          <w:sz w:val="21"/>
          <w:szCs w:val="21"/>
          <w:lang w:eastAsia="zh-CN"/>
        </w:rPr>
        <w:t>方面</w:t>
      </w:r>
      <w:r w:rsidRPr="001F37FD">
        <w:rPr>
          <w:rFonts w:asciiTheme="minorEastAsia" w:eastAsiaTheme="minorEastAsia" w:hAnsiTheme="minorEastAsia" w:hint="eastAsia"/>
          <w:sz w:val="21"/>
          <w:szCs w:val="21"/>
          <w:lang w:eastAsia="zh-CN"/>
        </w:rPr>
        <w:t>的立法</w:t>
      </w:r>
      <w:r w:rsidRPr="001F37FD">
        <w:rPr>
          <w:rFonts w:asciiTheme="minorEastAsia" w:eastAsiaTheme="minorEastAsia" w:hAnsiTheme="minorEastAsia" w:hint="eastAsia"/>
          <w:sz w:val="21"/>
          <w:szCs w:val="21"/>
          <w:lang w:eastAsia="zh-CN"/>
        </w:rPr>
        <w:lastRenderedPageBreak/>
        <w:t>进展，其中包括知识产权</w:t>
      </w:r>
      <w:r w:rsidR="00B11CB8">
        <w:rPr>
          <w:rFonts w:asciiTheme="minorEastAsia" w:eastAsiaTheme="minorEastAsia" w:hAnsiTheme="minorEastAsia" w:hint="eastAsia"/>
          <w:sz w:val="21"/>
          <w:szCs w:val="21"/>
          <w:lang w:eastAsia="zh-CN"/>
        </w:rPr>
        <w:t>相关</w:t>
      </w:r>
      <w:r w:rsidRPr="001F37FD">
        <w:rPr>
          <w:rFonts w:asciiTheme="minorEastAsia" w:eastAsiaTheme="minorEastAsia" w:hAnsiTheme="minorEastAsia" w:hint="eastAsia"/>
          <w:sz w:val="21"/>
          <w:szCs w:val="21"/>
          <w:lang w:eastAsia="zh-CN"/>
        </w:rPr>
        <w:t>问题，中心对其《</w:t>
      </w:r>
      <w:r w:rsidR="00B401CE">
        <w:rPr>
          <w:rFonts w:asciiTheme="minorEastAsia" w:eastAsiaTheme="minorEastAsia" w:hAnsiTheme="minorEastAsia" w:hint="eastAsia"/>
          <w:sz w:val="21"/>
          <w:szCs w:val="21"/>
          <w:lang w:eastAsia="zh-CN"/>
        </w:rPr>
        <w:t>产权组织</w:t>
      </w:r>
      <w:r w:rsidRPr="001F37FD">
        <w:rPr>
          <w:rFonts w:asciiTheme="minorEastAsia" w:eastAsiaTheme="minorEastAsia" w:hAnsiTheme="minorEastAsia" w:hint="eastAsia"/>
          <w:sz w:val="21"/>
          <w:szCs w:val="21"/>
          <w:lang w:eastAsia="zh-CN"/>
        </w:rPr>
        <w:t>专家裁决规则》进行了调整，以处理与此类侵权有关的争议。</w:t>
      </w:r>
      <w:r w:rsidR="00B11CB8">
        <w:rPr>
          <w:rFonts w:asciiTheme="minorEastAsia" w:eastAsiaTheme="minorEastAsia" w:hAnsiTheme="minorEastAsia" w:hint="eastAsia"/>
          <w:sz w:val="21"/>
          <w:szCs w:val="21"/>
          <w:lang w:eastAsia="zh-CN"/>
        </w:rPr>
        <w:t>《</w:t>
      </w:r>
      <w:r w:rsidR="00B401CE">
        <w:rPr>
          <w:rFonts w:asciiTheme="minorEastAsia" w:eastAsiaTheme="minorEastAsia" w:hAnsiTheme="minorEastAsia" w:hint="eastAsia"/>
          <w:sz w:val="21"/>
          <w:szCs w:val="21"/>
          <w:lang w:eastAsia="zh-CN"/>
        </w:rPr>
        <w:t>产权组织</w:t>
      </w:r>
      <w:r w:rsidRPr="001F37FD">
        <w:rPr>
          <w:rFonts w:asciiTheme="minorEastAsia" w:eastAsiaTheme="minorEastAsia" w:hAnsiTheme="minorEastAsia" w:hint="eastAsia"/>
          <w:sz w:val="21"/>
          <w:szCs w:val="21"/>
          <w:lang w:eastAsia="zh-CN"/>
        </w:rPr>
        <w:t>版权</w:t>
      </w:r>
      <w:r w:rsidR="00B11CB8">
        <w:rPr>
          <w:rFonts w:asciiTheme="minorEastAsia" w:eastAsiaTheme="minorEastAsia" w:hAnsiTheme="minorEastAsia" w:hint="eastAsia"/>
          <w:sz w:val="21"/>
          <w:szCs w:val="21"/>
          <w:lang w:eastAsia="zh-CN"/>
        </w:rPr>
        <w:t>和</w:t>
      </w:r>
      <w:r w:rsidRPr="001F37FD">
        <w:rPr>
          <w:rFonts w:asciiTheme="minorEastAsia" w:eastAsiaTheme="minorEastAsia" w:hAnsiTheme="minorEastAsia" w:hint="eastAsia"/>
          <w:sz w:val="21"/>
          <w:szCs w:val="21"/>
          <w:lang w:eastAsia="zh-CN"/>
        </w:rPr>
        <w:t>商标侵权专家裁决规则》（WIPO EDCTI规则）的范围涵盖用户与版权或商标持有人以及在线平台之间的争议。这一</w:t>
      </w:r>
      <w:r w:rsidR="00AD36CC">
        <w:fldChar w:fldCharType="begin"/>
      </w:r>
      <w:r w:rsidR="00AD36CC">
        <w:rPr>
          <w:lang w:eastAsia="zh-CN"/>
        </w:rPr>
        <w:instrText>HYPERLINK "https://www.wipo.int/amc/en/center/copyright/digitalcopyright/index.html"</w:instrText>
      </w:r>
      <w:r w:rsidR="00AD36CC">
        <w:fldChar w:fldCharType="separate"/>
      </w:r>
      <w:r w:rsidRPr="00E179F0">
        <w:rPr>
          <w:rStyle w:val="Hyperlink"/>
          <w:rFonts w:asciiTheme="minorEastAsia" w:eastAsiaTheme="minorEastAsia" w:hAnsiTheme="minorEastAsia" w:hint="eastAsia"/>
          <w:sz w:val="21"/>
          <w:szCs w:val="21"/>
          <w:lang w:eastAsia="zh-CN"/>
        </w:rPr>
        <w:t>争议解决程序</w:t>
      </w:r>
      <w:r w:rsidR="00AD36CC">
        <w:rPr>
          <w:rStyle w:val="Hyperlink"/>
          <w:rFonts w:asciiTheme="minorEastAsia" w:eastAsiaTheme="minorEastAsia" w:hAnsiTheme="minorEastAsia"/>
          <w:sz w:val="21"/>
          <w:szCs w:val="21"/>
          <w:lang w:eastAsia="zh-CN"/>
        </w:rPr>
        <w:fldChar w:fldCharType="end"/>
      </w:r>
      <w:r w:rsidRPr="001F37FD">
        <w:rPr>
          <w:rFonts w:asciiTheme="minorEastAsia" w:eastAsiaTheme="minorEastAsia" w:hAnsiTheme="minorEastAsia" w:hint="eastAsia"/>
          <w:sz w:val="21"/>
          <w:szCs w:val="21"/>
          <w:lang w:eastAsia="zh-CN"/>
        </w:rPr>
        <w:t>是多层次程序的一部分，</w:t>
      </w:r>
      <w:r w:rsidR="00B11CB8">
        <w:rPr>
          <w:rFonts w:asciiTheme="minorEastAsia" w:eastAsiaTheme="minorEastAsia" w:hAnsiTheme="minorEastAsia" w:hint="eastAsia"/>
          <w:sz w:val="21"/>
          <w:szCs w:val="21"/>
          <w:lang w:eastAsia="zh-CN"/>
        </w:rPr>
        <w:t>其中</w:t>
      </w:r>
      <w:r w:rsidRPr="001F37FD">
        <w:rPr>
          <w:rFonts w:asciiTheme="minorEastAsia" w:eastAsiaTheme="minorEastAsia" w:hAnsiTheme="minorEastAsia" w:hint="eastAsia"/>
          <w:sz w:val="21"/>
          <w:szCs w:val="21"/>
          <w:lang w:eastAsia="zh-CN"/>
        </w:rPr>
        <w:t>包括在线平台提供的内部程序，并保留将争议提交</w:t>
      </w:r>
      <w:r w:rsidR="00B11CB8">
        <w:rPr>
          <w:rFonts w:asciiTheme="minorEastAsia" w:eastAsiaTheme="minorEastAsia" w:hAnsiTheme="minorEastAsia" w:hint="eastAsia"/>
          <w:sz w:val="21"/>
          <w:szCs w:val="21"/>
          <w:lang w:eastAsia="zh-CN"/>
        </w:rPr>
        <w:t>给</w:t>
      </w:r>
      <w:r w:rsidRPr="001F37FD">
        <w:rPr>
          <w:rFonts w:asciiTheme="minorEastAsia" w:eastAsiaTheme="minorEastAsia" w:hAnsiTheme="minorEastAsia" w:hint="eastAsia"/>
          <w:sz w:val="21"/>
          <w:szCs w:val="21"/>
          <w:lang w:eastAsia="zh-CN"/>
        </w:rPr>
        <w:t>法院</w:t>
      </w:r>
      <w:r w:rsidR="00B11CB8">
        <w:rPr>
          <w:rFonts w:asciiTheme="minorEastAsia" w:eastAsiaTheme="minorEastAsia" w:hAnsiTheme="minorEastAsia" w:hint="eastAsia"/>
          <w:sz w:val="21"/>
          <w:szCs w:val="21"/>
          <w:lang w:eastAsia="zh-CN"/>
        </w:rPr>
        <w:t>这一选项</w:t>
      </w:r>
      <w:r w:rsidRPr="001F37FD">
        <w:rPr>
          <w:rFonts w:asciiTheme="minorEastAsia" w:eastAsiaTheme="minorEastAsia" w:hAnsiTheme="minorEastAsia" w:hint="eastAsia"/>
          <w:sz w:val="21"/>
          <w:szCs w:val="21"/>
          <w:lang w:eastAsia="zh-CN"/>
        </w:rPr>
        <w:t>。</w:t>
      </w:r>
    </w:p>
    <w:p w14:paraId="0F056A9E" w14:textId="7FC00D5A" w:rsidR="001F37FD" w:rsidRDefault="00B11CB8"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视频</w:t>
      </w:r>
      <w:r w:rsidR="001F37FD" w:rsidRPr="001F37FD">
        <w:rPr>
          <w:rFonts w:asciiTheme="minorEastAsia" w:eastAsiaTheme="minorEastAsia" w:hAnsiTheme="minorEastAsia" w:hint="eastAsia"/>
          <w:sz w:val="21"/>
          <w:szCs w:val="21"/>
          <w:lang w:eastAsia="zh-CN"/>
        </w:rPr>
        <w:t>游戏和电子竞技产业继续快速增长，对ADR服务的需求也随之增加。中心注意到，针对</w:t>
      </w:r>
      <w:r w:rsidR="00AD36CC">
        <w:fldChar w:fldCharType="begin"/>
      </w:r>
      <w:r w:rsidR="00AD36CC">
        <w:rPr>
          <w:lang w:eastAsia="zh-CN"/>
        </w:rPr>
        <w:instrText>HYPERLINK "https://www.wipo.int/amc/en/center/specific-sectors/videogames"</w:instrText>
      </w:r>
      <w:r w:rsidR="00AD36CC">
        <w:fldChar w:fldCharType="separate"/>
      </w:r>
      <w:r w:rsidR="001F37FD" w:rsidRPr="00E179F0">
        <w:rPr>
          <w:rStyle w:val="Hyperlink"/>
          <w:rFonts w:asciiTheme="minorEastAsia" w:eastAsiaTheme="minorEastAsia" w:hAnsiTheme="minorEastAsia" w:hint="eastAsia"/>
          <w:sz w:val="21"/>
          <w:szCs w:val="21"/>
          <w:lang w:eastAsia="zh-CN"/>
        </w:rPr>
        <w:t>这</w:t>
      </w:r>
      <w:r w:rsidRPr="00E179F0">
        <w:rPr>
          <w:rStyle w:val="Hyperlink"/>
          <w:rFonts w:asciiTheme="minorEastAsia" w:eastAsiaTheme="minorEastAsia" w:hAnsiTheme="minorEastAsia" w:hint="eastAsia"/>
          <w:sz w:val="21"/>
          <w:szCs w:val="21"/>
          <w:lang w:eastAsia="zh-CN"/>
        </w:rPr>
        <w:t>方面</w:t>
      </w:r>
      <w:r w:rsidR="001F37FD" w:rsidRPr="00E179F0">
        <w:rPr>
          <w:rStyle w:val="Hyperlink"/>
          <w:rFonts w:asciiTheme="minorEastAsia" w:eastAsiaTheme="minorEastAsia" w:hAnsiTheme="minorEastAsia" w:hint="eastAsia"/>
          <w:sz w:val="21"/>
          <w:szCs w:val="21"/>
          <w:lang w:eastAsia="zh-CN"/>
        </w:rPr>
        <w:t>争议的ADR服务</w:t>
      </w:r>
      <w:r w:rsidR="00AD36CC">
        <w:rPr>
          <w:rStyle w:val="Hyperlink"/>
          <w:rFonts w:asciiTheme="minorEastAsia" w:eastAsiaTheme="minorEastAsia" w:hAnsiTheme="minorEastAsia"/>
          <w:sz w:val="21"/>
          <w:szCs w:val="21"/>
          <w:lang w:eastAsia="zh-CN"/>
        </w:rPr>
        <w:fldChar w:fldCharType="end"/>
      </w:r>
      <w:r w:rsidR="001F37FD" w:rsidRPr="001F37FD">
        <w:rPr>
          <w:rFonts w:asciiTheme="minorEastAsia" w:eastAsiaTheme="minorEastAsia" w:hAnsiTheme="minorEastAsia" w:hint="eastAsia"/>
          <w:sz w:val="21"/>
          <w:szCs w:val="21"/>
          <w:lang w:eastAsia="zh-CN"/>
        </w:rPr>
        <w:t>请求有所增加，反映了这一不断扩大的领域的动态性质。这些</w:t>
      </w:r>
      <w:r>
        <w:rPr>
          <w:rFonts w:asciiTheme="minorEastAsia" w:eastAsiaTheme="minorEastAsia" w:hAnsiTheme="minorEastAsia" w:hint="eastAsia"/>
          <w:sz w:val="21"/>
          <w:szCs w:val="21"/>
          <w:lang w:eastAsia="zh-CN"/>
        </w:rPr>
        <w:t>争议</w:t>
      </w:r>
      <w:r w:rsidR="001F37FD" w:rsidRPr="001F37FD">
        <w:rPr>
          <w:rFonts w:asciiTheme="minorEastAsia" w:eastAsiaTheme="minorEastAsia" w:hAnsiTheme="minorEastAsia" w:hint="eastAsia"/>
          <w:sz w:val="21"/>
          <w:szCs w:val="21"/>
          <w:lang w:eastAsia="zh-CN"/>
        </w:rPr>
        <w:t>包括与游戏故事情节、设计、知识产权侵权、知识产权和软件许可</w:t>
      </w:r>
      <w:r w:rsidR="00A450B9">
        <w:rPr>
          <w:rFonts w:asciiTheme="minorEastAsia" w:eastAsiaTheme="minorEastAsia" w:hAnsiTheme="minorEastAsia" w:hint="eastAsia"/>
          <w:sz w:val="21"/>
          <w:szCs w:val="21"/>
          <w:lang w:eastAsia="zh-CN"/>
        </w:rPr>
        <w:t>争议</w:t>
      </w:r>
      <w:r w:rsidR="001F37FD" w:rsidRPr="001F37FD">
        <w:rPr>
          <w:rFonts w:asciiTheme="minorEastAsia" w:eastAsiaTheme="minorEastAsia" w:hAnsiTheme="minorEastAsia" w:hint="eastAsia"/>
          <w:sz w:val="21"/>
          <w:szCs w:val="21"/>
          <w:lang w:eastAsia="zh-CN"/>
        </w:rPr>
        <w:t>、音乐作品</w:t>
      </w:r>
      <w:r w:rsidR="00E1433B">
        <w:rPr>
          <w:rFonts w:asciiTheme="minorEastAsia" w:eastAsiaTheme="minorEastAsia" w:hAnsiTheme="minorEastAsia" w:hint="eastAsia"/>
          <w:sz w:val="21"/>
          <w:szCs w:val="21"/>
          <w:lang w:eastAsia="zh-CN"/>
        </w:rPr>
        <w:t>等</w:t>
      </w:r>
      <w:r w:rsidR="00A450B9">
        <w:rPr>
          <w:rFonts w:asciiTheme="minorEastAsia" w:eastAsiaTheme="minorEastAsia" w:hAnsiTheme="minorEastAsia" w:hint="eastAsia"/>
          <w:sz w:val="21"/>
          <w:szCs w:val="21"/>
          <w:lang w:eastAsia="zh-CN"/>
        </w:rPr>
        <w:t>相关的版权争议</w:t>
      </w:r>
      <w:r w:rsidR="001F37FD" w:rsidRPr="001F37FD">
        <w:rPr>
          <w:rFonts w:asciiTheme="minorEastAsia" w:eastAsiaTheme="minorEastAsia" w:hAnsiTheme="minorEastAsia" w:hint="eastAsia"/>
          <w:sz w:val="21"/>
          <w:szCs w:val="21"/>
          <w:lang w:eastAsia="zh-CN"/>
        </w:rPr>
        <w:t>和商标</w:t>
      </w:r>
      <w:r w:rsidR="00A450B9">
        <w:rPr>
          <w:rFonts w:asciiTheme="minorEastAsia" w:eastAsiaTheme="minorEastAsia" w:hAnsiTheme="minorEastAsia" w:hint="eastAsia"/>
          <w:sz w:val="21"/>
          <w:szCs w:val="21"/>
          <w:lang w:eastAsia="zh-CN"/>
        </w:rPr>
        <w:t>争议</w:t>
      </w:r>
      <w:r w:rsidR="001F37FD" w:rsidRPr="001F37FD">
        <w:rPr>
          <w:rFonts w:asciiTheme="minorEastAsia" w:eastAsiaTheme="minorEastAsia" w:hAnsiTheme="minorEastAsia" w:hint="eastAsia"/>
          <w:sz w:val="21"/>
          <w:szCs w:val="21"/>
          <w:lang w:eastAsia="zh-CN"/>
        </w:rPr>
        <w:t>。为了满足这一日益增长的需求，中心正在与行业利益攸关</w:t>
      </w:r>
      <w:r w:rsidR="00E1433B">
        <w:rPr>
          <w:rFonts w:asciiTheme="minorEastAsia" w:eastAsiaTheme="minorEastAsia" w:hAnsiTheme="minorEastAsia" w:hint="eastAsia"/>
          <w:sz w:val="21"/>
          <w:szCs w:val="21"/>
          <w:lang w:eastAsia="zh-CN"/>
        </w:rPr>
        <w:t>方</w:t>
      </w:r>
      <w:r w:rsidR="001F37FD" w:rsidRPr="001F37FD">
        <w:rPr>
          <w:rFonts w:asciiTheme="minorEastAsia" w:eastAsiaTheme="minorEastAsia" w:hAnsiTheme="minorEastAsia" w:hint="eastAsia"/>
          <w:sz w:val="21"/>
          <w:szCs w:val="21"/>
          <w:lang w:eastAsia="zh-CN"/>
        </w:rPr>
        <w:t>和</w:t>
      </w:r>
      <w:r w:rsidR="00B401CE">
        <w:rPr>
          <w:rFonts w:asciiTheme="minorEastAsia" w:eastAsiaTheme="minorEastAsia" w:hAnsiTheme="minorEastAsia" w:hint="eastAsia"/>
          <w:sz w:val="21"/>
          <w:szCs w:val="21"/>
          <w:lang w:eastAsia="zh-CN"/>
        </w:rPr>
        <w:t>产权组织</w:t>
      </w:r>
      <w:r w:rsidR="001F37FD" w:rsidRPr="001F37FD">
        <w:rPr>
          <w:rFonts w:asciiTheme="minorEastAsia" w:eastAsiaTheme="minorEastAsia" w:hAnsiTheme="minorEastAsia" w:hint="eastAsia"/>
          <w:sz w:val="21"/>
          <w:szCs w:val="21"/>
          <w:lang w:eastAsia="zh-CN"/>
        </w:rPr>
        <w:t>其他各司合作，开发和实施专门针对</w:t>
      </w:r>
      <w:r w:rsidR="00E1433B">
        <w:rPr>
          <w:rFonts w:asciiTheme="minorEastAsia" w:eastAsiaTheme="minorEastAsia" w:hAnsiTheme="minorEastAsia" w:hint="eastAsia"/>
          <w:sz w:val="21"/>
          <w:szCs w:val="21"/>
          <w:lang w:eastAsia="zh-CN"/>
        </w:rPr>
        <w:t>视频</w:t>
      </w:r>
      <w:r w:rsidR="001F37FD" w:rsidRPr="001F37FD">
        <w:rPr>
          <w:rFonts w:asciiTheme="minorEastAsia" w:eastAsiaTheme="minorEastAsia" w:hAnsiTheme="minorEastAsia" w:hint="eastAsia"/>
          <w:sz w:val="21"/>
          <w:szCs w:val="21"/>
          <w:lang w:eastAsia="zh-CN"/>
        </w:rPr>
        <w:t>游戏和电子竞技领域的挑战而量身定制的ADR方案。</w:t>
      </w:r>
    </w:p>
    <w:p w14:paraId="4C9ABD10" w14:textId="31C35EE1" w:rsidR="001F37FD" w:rsidRDefault="001F37FD"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1F37FD">
        <w:rPr>
          <w:rFonts w:asciiTheme="minorEastAsia" w:eastAsiaTheme="minorEastAsia" w:hAnsiTheme="minorEastAsia" w:hint="eastAsia"/>
          <w:sz w:val="21"/>
          <w:szCs w:val="21"/>
          <w:lang w:eastAsia="zh-CN"/>
        </w:rPr>
        <w:t>随着人工智能的发展，</w:t>
      </w:r>
      <w:r w:rsidR="00AD36CC">
        <w:fldChar w:fldCharType="begin"/>
      </w:r>
      <w:r w:rsidR="00AD36CC">
        <w:rPr>
          <w:lang w:eastAsia="zh-CN"/>
        </w:rPr>
        <w:instrText>HYPERLINK "https://www.wipo.int/amc/en/center/specific-sectors/artificial-intelligence"</w:instrText>
      </w:r>
      <w:r w:rsidR="00AD36CC">
        <w:fldChar w:fldCharType="separate"/>
      </w:r>
      <w:r w:rsidRPr="00E179F0">
        <w:rPr>
          <w:rStyle w:val="Hyperlink"/>
          <w:rFonts w:asciiTheme="minorEastAsia" w:eastAsiaTheme="minorEastAsia" w:hAnsiTheme="minorEastAsia" w:hint="eastAsia"/>
          <w:sz w:val="21"/>
          <w:szCs w:val="21"/>
          <w:lang w:eastAsia="zh-CN"/>
        </w:rPr>
        <w:t>有关</w:t>
      </w:r>
      <w:r w:rsidR="00C15D2A" w:rsidRPr="00E179F0">
        <w:rPr>
          <w:rStyle w:val="Hyperlink"/>
          <w:rFonts w:asciiTheme="minorEastAsia" w:eastAsiaTheme="minorEastAsia" w:hAnsiTheme="minorEastAsia" w:hint="eastAsia"/>
          <w:sz w:val="21"/>
          <w:szCs w:val="21"/>
          <w:lang w:eastAsia="zh-CN"/>
        </w:rPr>
        <w:t>人工智能</w:t>
      </w:r>
      <w:r w:rsidRPr="00E179F0">
        <w:rPr>
          <w:rStyle w:val="Hyperlink"/>
          <w:rFonts w:asciiTheme="minorEastAsia" w:eastAsiaTheme="minorEastAsia" w:hAnsiTheme="minorEastAsia" w:hint="eastAsia"/>
          <w:sz w:val="21"/>
          <w:szCs w:val="21"/>
          <w:lang w:eastAsia="zh-CN"/>
        </w:rPr>
        <w:t>生成内容的所有权、许可和侵权的争议</w:t>
      </w:r>
      <w:r w:rsidR="00AD36CC">
        <w:rPr>
          <w:rStyle w:val="Hyperlink"/>
          <w:rFonts w:asciiTheme="minorEastAsia" w:eastAsiaTheme="minorEastAsia" w:hAnsiTheme="minorEastAsia"/>
          <w:sz w:val="21"/>
          <w:szCs w:val="21"/>
          <w:lang w:eastAsia="zh-CN"/>
        </w:rPr>
        <w:fldChar w:fldCharType="end"/>
      </w:r>
      <w:r w:rsidRPr="001F37FD">
        <w:rPr>
          <w:rFonts w:asciiTheme="minorEastAsia" w:eastAsiaTheme="minorEastAsia" w:hAnsiTheme="minorEastAsia" w:hint="eastAsia"/>
          <w:sz w:val="21"/>
          <w:szCs w:val="21"/>
          <w:lang w:eastAsia="zh-CN"/>
        </w:rPr>
        <w:t>也在增加。未经授权使用数据集的</w:t>
      </w:r>
      <w:r w:rsidR="00C15D2A">
        <w:rPr>
          <w:rFonts w:asciiTheme="minorEastAsia" w:eastAsiaTheme="minorEastAsia" w:hAnsiTheme="minorEastAsia" w:hint="eastAsia"/>
          <w:sz w:val="21"/>
          <w:szCs w:val="21"/>
          <w:lang w:eastAsia="zh-CN"/>
        </w:rPr>
        <w:t>争议</w:t>
      </w:r>
      <w:r w:rsidRPr="001F37FD">
        <w:rPr>
          <w:rFonts w:asciiTheme="minorEastAsia" w:eastAsiaTheme="minorEastAsia" w:hAnsiTheme="minorEastAsia" w:hint="eastAsia"/>
          <w:sz w:val="21"/>
          <w:szCs w:val="21"/>
          <w:lang w:eastAsia="zh-CN"/>
        </w:rPr>
        <w:t>和对人工智能生成内容原创性</w:t>
      </w:r>
      <w:r w:rsidR="00C15D2A">
        <w:rPr>
          <w:rFonts w:asciiTheme="minorEastAsia" w:eastAsiaTheme="minorEastAsia" w:hAnsiTheme="minorEastAsia" w:hint="eastAsia"/>
          <w:sz w:val="21"/>
          <w:szCs w:val="21"/>
          <w:lang w:eastAsia="zh-CN"/>
        </w:rPr>
        <w:t>的主张</w:t>
      </w:r>
      <w:r w:rsidRPr="001F37FD">
        <w:rPr>
          <w:rFonts w:asciiTheme="minorEastAsia" w:eastAsiaTheme="minorEastAsia" w:hAnsiTheme="minorEastAsia" w:hint="eastAsia"/>
          <w:sz w:val="21"/>
          <w:szCs w:val="21"/>
          <w:lang w:eastAsia="zh-CN"/>
        </w:rPr>
        <w:t>正在挑战传统的法律框架。中心提供适合数字环境的快速高效的解决方案，同时维护关系和创作者的权利，为传统的法院诉讼提供</w:t>
      </w:r>
      <w:r w:rsidR="00C15D2A">
        <w:rPr>
          <w:rFonts w:asciiTheme="minorEastAsia" w:eastAsiaTheme="minorEastAsia" w:hAnsiTheme="minorEastAsia" w:hint="eastAsia"/>
          <w:sz w:val="21"/>
          <w:szCs w:val="21"/>
          <w:lang w:eastAsia="zh-CN"/>
        </w:rPr>
        <w:t>了</w:t>
      </w:r>
      <w:r w:rsidRPr="001F37FD">
        <w:rPr>
          <w:rFonts w:asciiTheme="minorEastAsia" w:eastAsiaTheme="minorEastAsia" w:hAnsiTheme="minorEastAsia" w:hint="eastAsia"/>
          <w:sz w:val="21"/>
          <w:szCs w:val="21"/>
          <w:lang w:eastAsia="zh-CN"/>
        </w:rPr>
        <w:t>替代方案</w:t>
      </w:r>
      <w:r w:rsidR="00C15D2A">
        <w:rPr>
          <w:rFonts w:asciiTheme="minorEastAsia" w:eastAsiaTheme="minorEastAsia" w:hAnsiTheme="minorEastAsia" w:hint="eastAsia"/>
          <w:sz w:val="21"/>
          <w:szCs w:val="21"/>
          <w:lang w:eastAsia="zh-CN"/>
        </w:rPr>
        <w:t>，由此促成</w:t>
      </w:r>
      <w:r w:rsidR="00C15D2A" w:rsidRPr="001F37FD">
        <w:rPr>
          <w:rFonts w:asciiTheme="minorEastAsia" w:eastAsiaTheme="minorEastAsia" w:hAnsiTheme="minorEastAsia" w:hint="eastAsia"/>
          <w:sz w:val="21"/>
          <w:szCs w:val="21"/>
          <w:lang w:eastAsia="zh-CN"/>
        </w:rPr>
        <w:t>通过ADR自愿解决此类争议</w:t>
      </w:r>
      <w:r w:rsidRPr="001F37FD">
        <w:rPr>
          <w:rFonts w:asciiTheme="minorEastAsia" w:eastAsiaTheme="minorEastAsia" w:hAnsiTheme="minorEastAsia" w:hint="eastAsia"/>
          <w:sz w:val="21"/>
          <w:szCs w:val="21"/>
          <w:lang w:eastAsia="zh-CN"/>
        </w:rPr>
        <w:t>。</w:t>
      </w:r>
    </w:p>
    <w:p w14:paraId="54760802" w14:textId="1982E6FE" w:rsidR="007C18CF" w:rsidRDefault="00CA2C69" w:rsidP="003C038A">
      <w:pPr>
        <w:pStyle w:val="ListParagraph"/>
        <w:keepNext/>
        <w:overflowPunct w:val="0"/>
        <w:spacing w:afterLines="50" w:after="120" w:line="340" w:lineRule="atLeast"/>
        <w:ind w:left="1134"/>
        <w:contextualSpacing w:val="0"/>
        <w:jc w:val="both"/>
        <w:rPr>
          <w:rFonts w:asciiTheme="minorEastAsia" w:eastAsiaTheme="minorEastAsia" w:hAnsiTheme="minorEastAsia"/>
          <w:sz w:val="21"/>
          <w:szCs w:val="21"/>
          <w:lang w:eastAsia="zh-CN"/>
        </w:rPr>
      </w:pPr>
      <w:r w:rsidRPr="00CA2C69">
        <w:rPr>
          <w:rFonts w:asciiTheme="majorEastAsia" w:eastAsiaTheme="majorEastAsia" w:hAnsiTheme="majorEastAsia" w:hint="eastAsia"/>
          <w:bCs/>
          <w:sz w:val="21"/>
          <w:lang w:eastAsia="zh-CN"/>
        </w:rPr>
        <w:t>(b)</w:t>
      </w:r>
      <w:r w:rsidR="007C18CF" w:rsidRPr="00CA2C69">
        <w:rPr>
          <w:rFonts w:asciiTheme="majorEastAsia" w:eastAsiaTheme="majorEastAsia" w:hAnsiTheme="majorEastAsia" w:hint="eastAsia"/>
          <w:bCs/>
          <w:sz w:val="21"/>
          <w:lang w:eastAsia="zh-CN"/>
        </w:rPr>
        <w:tab/>
      </w:r>
      <w:r w:rsidR="007C18CF" w:rsidRPr="003C038A">
        <w:rPr>
          <w:rFonts w:asciiTheme="majorEastAsia" w:eastAsiaTheme="majorEastAsia" w:hAnsiTheme="majorEastAsia" w:hint="eastAsia"/>
          <w:bCs/>
          <w:sz w:val="21"/>
          <w:u w:val="single"/>
          <w:lang w:eastAsia="zh-CN"/>
        </w:rPr>
        <w:t>合作办案程序</w:t>
      </w:r>
      <w:r w:rsidR="007C18CF" w:rsidRPr="003C038A">
        <w:rPr>
          <w:rStyle w:val="FootnoteReference"/>
          <w:rFonts w:ascii="SimSun" w:eastAsia="SimSun" w:hAnsi="SimSun" w:hint="eastAsia"/>
          <w:sz w:val="21"/>
          <w:lang w:eastAsia="zh-CN"/>
        </w:rPr>
        <w:footnoteReference w:id="13"/>
      </w:r>
    </w:p>
    <w:p w14:paraId="125F9FD3" w14:textId="4665B744" w:rsidR="000A26E9" w:rsidRDefault="000A26E9"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A26E9">
        <w:rPr>
          <w:rFonts w:asciiTheme="minorEastAsia" w:eastAsiaTheme="minorEastAsia" w:hAnsiTheme="minorEastAsia" w:hint="eastAsia"/>
          <w:sz w:val="21"/>
          <w:szCs w:val="21"/>
          <w:lang w:eastAsia="zh-CN"/>
        </w:rPr>
        <w:t>在大韩民国文化体育</w:t>
      </w:r>
      <w:r w:rsidR="003133AA">
        <w:rPr>
          <w:rFonts w:asciiTheme="minorEastAsia" w:eastAsiaTheme="minorEastAsia" w:hAnsiTheme="minorEastAsia" w:hint="eastAsia"/>
          <w:sz w:val="21"/>
          <w:szCs w:val="21"/>
          <w:lang w:eastAsia="zh-CN"/>
        </w:rPr>
        <w:t>观光</w:t>
      </w:r>
      <w:r w:rsidRPr="000A26E9">
        <w:rPr>
          <w:rFonts w:asciiTheme="minorEastAsia" w:eastAsiaTheme="minorEastAsia" w:hAnsiTheme="minorEastAsia" w:hint="eastAsia"/>
          <w:sz w:val="21"/>
          <w:szCs w:val="21"/>
          <w:lang w:eastAsia="zh-CN"/>
        </w:rPr>
        <w:t>部促进</w:t>
      </w:r>
      <w:r w:rsidR="006D4904">
        <w:rPr>
          <w:rFonts w:asciiTheme="minorEastAsia" w:eastAsiaTheme="minorEastAsia" w:hAnsiTheme="minorEastAsia" w:hint="eastAsia"/>
          <w:sz w:val="21"/>
          <w:szCs w:val="21"/>
          <w:lang w:eastAsia="zh-CN"/>
        </w:rPr>
        <w:t>ADR的</w:t>
      </w:r>
      <w:r w:rsidRPr="000A26E9">
        <w:rPr>
          <w:rFonts w:asciiTheme="minorEastAsia" w:eastAsiaTheme="minorEastAsia" w:hAnsiTheme="minorEastAsia" w:hint="eastAsia"/>
          <w:sz w:val="21"/>
          <w:szCs w:val="21"/>
          <w:lang w:eastAsia="zh-CN"/>
        </w:rPr>
        <w:t>信托基金</w:t>
      </w:r>
      <w:r w:rsidR="006D4904">
        <w:rPr>
          <w:rFonts w:asciiTheme="minorEastAsia" w:eastAsiaTheme="minorEastAsia" w:hAnsiTheme="minorEastAsia" w:hint="eastAsia"/>
          <w:sz w:val="21"/>
          <w:szCs w:val="21"/>
          <w:lang w:eastAsia="zh-CN"/>
        </w:rPr>
        <w:t>（</w:t>
      </w:r>
      <w:r w:rsidRPr="000A26E9">
        <w:rPr>
          <w:rFonts w:asciiTheme="minorEastAsia" w:eastAsiaTheme="minorEastAsia" w:hAnsiTheme="minorEastAsia" w:hint="eastAsia"/>
          <w:sz w:val="21"/>
          <w:szCs w:val="21"/>
          <w:lang w:eastAsia="zh-CN"/>
        </w:rPr>
        <w:t>FIT-ROK/ADR</w:t>
      </w:r>
      <w:r w:rsidR="006D4904">
        <w:rPr>
          <w:rFonts w:asciiTheme="minorEastAsia" w:eastAsiaTheme="minorEastAsia" w:hAnsiTheme="minorEastAsia" w:hint="eastAsia"/>
          <w:sz w:val="21"/>
          <w:szCs w:val="21"/>
          <w:lang w:eastAsia="zh-CN"/>
        </w:rPr>
        <w:t>）</w:t>
      </w:r>
      <w:r w:rsidRPr="000A26E9">
        <w:rPr>
          <w:rFonts w:asciiTheme="minorEastAsia" w:eastAsiaTheme="minorEastAsia" w:hAnsiTheme="minorEastAsia" w:hint="eastAsia"/>
          <w:sz w:val="21"/>
          <w:szCs w:val="21"/>
          <w:lang w:eastAsia="zh-CN"/>
        </w:rPr>
        <w:t>的支持下，中心与</w:t>
      </w:r>
      <w:r w:rsidR="00B401CE">
        <w:rPr>
          <w:rFonts w:asciiTheme="minorEastAsia" w:eastAsiaTheme="minorEastAsia" w:hAnsiTheme="minorEastAsia" w:hint="eastAsia"/>
          <w:sz w:val="21"/>
          <w:szCs w:val="21"/>
          <w:lang w:eastAsia="zh-CN"/>
        </w:rPr>
        <w:t>产权组织</w:t>
      </w:r>
      <w:r w:rsidRPr="000A26E9">
        <w:rPr>
          <w:rFonts w:asciiTheme="minorEastAsia" w:eastAsiaTheme="minorEastAsia" w:hAnsiTheme="minorEastAsia" w:hint="eastAsia"/>
          <w:sz w:val="21"/>
          <w:szCs w:val="21"/>
          <w:lang w:eastAsia="zh-CN"/>
        </w:rPr>
        <w:t>解决方案设计与交付科</w:t>
      </w:r>
      <w:r w:rsidR="006D4904">
        <w:rPr>
          <w:rFonts w:asciiTheme="minorEastAsia" w:eastAsiaTheme="minorEastAsia" w:hAnsiTheme="minorEastAsia" w:hint="eastAsia"/>
          <w:sz w:val="21"/>
          <w:szCs w:val="21"/>
          <w:lang w:eastAsia="zh-CN"/>
        </w:rPr>
        <w:t>（</w:t>
      </w:r>
      <w:r w:rsidRPr="000A26E9">
        <w:rPr>
          <w:rFonts w:asciiTheme="minorEastAsia" w:eastAsiaTheme="minorEastAsia" w:hAnsiTheme="minorEastAsia" w:hint="eastAsia"/>
          <w:sz w:val="21"/>
          <w:szCs w:val="21"/>
          <w:lang w:eastAsia="zh-CN"/>
        </w:rPr>
        <w:t>SDDS-ICTD</w:t>
      </w:r>
      <w:r w:rsidR="006D4904">
        <w:rPr>
          <w:rFonts w:asciiTheme="minorEastAsia" w:eastAsiaTheme="minorEastAsia" w:hAnsiTheme="minorEastAsia" w:hint="eastAsia"/>
          <w:sz w:val="21"/>
          <w:szCs w:val="21"/>
          <w:lang w:eastAsia="zh-CN"/>
        </w:rPr>
        <w:t>）</w:t>
      </w:r>
      <w:r w:rsidRPr="000A26E9">
        <w:rPr>
          <w:rFonts w:asciiTheme="minorEastAsia" w:eastAsiaTheme="minorEastAsia" w:hAnsiTheme="minorEastAsia" w:hint="eastAsia"/>
          <w:sz w:val="21"/>
          <w:szCs w:val="21"/>
          <w:lang w:eastAsia="zh-CN"/>
        </w:rPr>
        <w:t>合作，开发并实施了在线工具，协助知识产权</w:t>
      </w:r>
      <w:r w:rsidR="006D4904">
        <w:rPr>
          <w:rFonts w:asciiTheme="minorEastAsia" w:eastAsiaTheme="minorEastAsia" w:hAnsiTheme="minorEastAsia" w:hint="eastAsia"/>
          <w:sz w:val="21"/>
          <w:szCs w:val="21"/>
          <w:lang w:eastAsia="zh-CN"/>
        </w:rPr>
        <w:t>局、</w:t>
      </w:r>
      <w:r w:rsidRPr="000A26E9">
        <w:rPr>
          <w:rFonts w:asciiTheme="minorEastAsia" w:eastAsiaTheme="minorEastAsia" w:hAnsiTheme="minorEastAsia" w:hint="eastAsia"/>
          <w:sz w:val="21"/>
          <w:szCs w:val="21"/>
          <w:lang w:eastAsia="zh-CN"/>
        </w:rPr>
        <w:t>版权局</w:t>
      </w:r>
      <w:r w:rsidR="006D4904">
        <w:rPr>
          <w:rFonts w:asciiTheme="minorEastAsia" w:eastAsiaTheme="minorEastAsia" w:hAnsiTheme="minorEastAsia" w:hint="eastAsia"/>
          <w:sz w:val="21"/>
          <w:szCs w:val="21"/>
          <w:lang w:eastAsia="zh-CN"/>
        </w:rPr>
        <w:t>和</w:t>
      </w:r>
      <w:r w:rsidRPr="000A26E9">
        <w:rPr>
          <w:rFonts w:asciiTheme="minorEastAsia" w:eastAsiaTheme="minorEastAsia" w:hAnsiTheme="minorEastAsia" w:hint="eastAsia"/>
          <w:sz w:val="21"/>
          <w:szCs w:val="21"/>
          <w:lang w:eastAsia="zh-CN"/>
        </w:rPr>
        <w:t>法院管理</w:t>
      </w:r>
      <w:r w:rsidR="006D4904">
        <w:rPr>
          <w:rFonts w:asciiTheme="minorEastAsia" w:eastAsiaTheme="minorEastAsia" w:hAnsiTheme="minorEastAsia" w:hint="eastAsia"/>
          <w:sz w:val="21"/>
          <w:szCs w:val="21"/>
          <w:lang w:eastAsia="zh-CN"/>
        </w:rPr>
        <w:t>并</w:t>
      </w:r>
      <w:r w:rsidRPr="000A26E9">
        <w:rPr>
          <w:rFonts w:asciiTheme="minorEastAsia" w:eastAsiaTheme="minorEastAsia" w:hAnsiTheme="minorEastAsia" w:hint="eastAsia"/>
          <w:sz w:val="21"/>
          <w:szCs w:val="21"/>
          <w:lang w:eastAsia="zh-CN"/>
        </w:rPr>
        <w:t>跟踪转</w:t>
      </w:r>
      <w:r w:rsidR="006D4904">
        <w:rPr>
          <w:rFonts w:asciiTheme="minorEastAsia" w:eastAsiaTheme="minorEastAsia" w:hAnsiTheme="minorEastAsia" w:hint="eastAsia"/>
          <w:sz w:val="21"/>
          <w:szCs w:val="21"/>
          <w:lang w:eastAsia="zh-CN"/>
        </w:rPr>
        <w:t>介</w:t>
      </w:r>
      <w:r w:rsidRPr="000A26E9">
        <w:rPr>
          <w:rFonts w:asciiTheme="minorEastAsia" w:eastAsiaTheme="minorEastAsia" w:hAnsiTheme="minorEastAsia" w:hint="eastAsia"/>
          <w:sz w:val="21"/>
          <w:szCs w:val="21"/>
          <w:lang w:eastAsia="zh-CN"/>
        </w:rPr>
        <w:t>给各局与中心合作提供的</w:t>
      </w:r>
      <w:r w:rsidR="006D4904">
        <w:rPr>
          <w:rFonts w:asciiTheme="minorEastAsia" w:eastAsiaTheme="minorEastAsia" w:hAnsiTheme="minorEastAsia" w:hint="eastAsia"/>
          <w:sz w:val="21"/>
          <w:szCs w:val="21"/>
          <w:lang w:eastAsia="zh-CN"/>
        </w:rPr>
        <w:t>调解</w:t>
      </w:r>
      <w:r w:rsidRPr="000A26E9">
        <w:rPr>
          <w:rFonts w:asciiTheme="minorEastAsia" w:eastAsiaTheme="minorEastAsia" w:hAnsiTheme="minorEastAsia" w:hint="eastAsia"/>
          <w:sz w:val="21"/>
          <w:szCs w:val="21"/>
          <w:lang w:eastAsia="zh-CN"/>
        </w:rPr>
        <w:t>和</w:t>
      </w:r>
      <w:r w:rsidR="006D4904">
        <w:rPr>
          <w:rFonts w:asciiTheme="minorEastAsia" w:eastAsiaTheme="minorEastAsia" w:hAnsiTheme="minorEastAsia" w:hint="eastAsia"/>
          <w:sz w:val="21"/>
          <w:szCs w:val="21"/>
          <w:lang w:eastAsia="zh-CN"/>
        </w:rPr>
        <w:t>调停</w:t>
      </w:r>
      <w:r w:rsidRPr="000A26E9">
        <w:rPr>
          <w:rFonts w:asciiTheme="minorEastAsia" w:eastAsiaTheme="minorEastAsia" w:hAnsiTheme="minorEastAsia" w:hint="eastAsia"/>
          <w:sz w:val="21"/>
          <w:szCs w:val="21"/>
          <w:lang w:eastAsia="zh-CN"/>
        </w:rPr>
        <w:t>服务的争议。这极大地提高了提供此类服务的效率，使</w:t>
      </w:r>
      <w:r w:rsidR="006D4904" w:rsidRPr="000A26E9">
        <w:rPr>
          <w:rFonts w:asciiTheme="minorEastAsia" w:eastAsiaTheme="minorEastAsia" w:hAnsiTheme="minorEastAsia" w:hint="eastAsia"/>
          <w:sz w:val="21"/>
          <w:szCs w:val="21"/>
          <w:lang w:eastAsia="zh-CN"/>
        </w:rPr>
        <w:t>争议</w:t>
      </w:r>
      <w:r w:rsidR="006D4904">
        <w:rPr>
          <w:rFonts w:asciiTheme="minorEastAsia" w:eastAsiaTheme="minorEastAsia" w:hAnsiTheme="minorEastAsia" w:hint="eastAsia"/>
          <w:sz w:val="21"/>
          <w:szCs w:val="21"/>
          <w:lang w:eastAsia="zh-CN"/>
        </w:rPr>
        <w:t>以具有</w:t>
      </w:r>
      <w:r w:rsidR="006D4904" w:rsidRPr="000A26E9">
        <w:rPr>
          <w:rFonts w:asciiTheme="minorEastAsia" w:eastAsiaTheme="minorEastAsia" w:hAnsiTheme="minorEastAsia" w:hint="eastAsia"/>
          <w:sz w:val="21"/>
          <w:szCs w:val="21"/>
          <w:lang w:eastAsia="zh-CN"/>
        </w:rPr>
        <w:t>成本效益的</w:t>
      </w:r>
      <w:r w:rsidR="006D4904">
        <w:rPr>
          <w:rFonts w:asciiTheme="minorEastAsia" w:eastAsiaTheme="minorEastAsia" w:hAnsiTheme="minorEastAsia" w:hint="eastAsia"/>
          <w:sz w:val="21"/>
          <w:szCs w:val="21"/>
          <w:lang w:eastAsia="zh-CN"/>
        </w:rPr>
        <w:t>方式及时得到</w:t>
      </w:r>
      <w:r w:rsidR="006D4904" w:rsidRPr="000A26E9">
        <w:rPr>
          <w:rFonts w:asciiTheme="minorEastAsia" w:eastAsiaTheme="minorEastAsia" w:hAnsiTheme="minorEastAsia" w:hint="eastAsia"/>
          <w:sz w:val="21"/>
          <w:szCs w:val="21"/>
          <w:lang w:eastAsia="zh-CN"/>
        </w:rPr>
        <w:t>解决</w:t>
      </w:r>
      <w:r w:rsidR="006D4904">
        <w:rPr>
          <w:rFonts w:asciiTheme="minorEastAsia" w:eastAsiaTheme="minorEastAsia" w:hAnsiTheme="minorEastAsia" w:hint="eastAsia"/>
          <w:sz w:val="21"/>
          <w:szCs w:val="21"/>
          <w:lang w:eastAsia="zh-CN"/>
        </w:rPr>
        <w:t>，让</w:t>
      </w:r>
      <w:r w:rsidRPr="000A26E9">
        <w:rPr>
          <w:rFonts w:asciiTheme="minorEastAsia" w:eastAsiaTheme="minorEastAsia" w:hAnsiTheme="minorEastAsia" w:hint="eastAsia"/>
          <w:sz w:val="21"/>
          <w:szCs w:val="21"/>
          <w:lang w:eastAsia="zh-CN"/>
        </w:rPr>
        <w:t>该系统的用户受益匪浅。</w:t>
      </w:r>
    </w:p>
    <w:p w14:paraId="6CACAF3B" w14:textId="77C36A0E" w:rsidR="00B56F3B" w:rsidRDefault="00B56F3B"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2023年，中心与各知识产权局、版权局和法院合办了383起案件。中心注意到</w:t>
      </w:r>
      <w:r w:rsidR="009651C9">
        <w:rPr>
          <w:rFonts w:asciiTheme="minorEastAsia" w:eastAsiaTheme="minorEastAsia" w:hAnsiTheme="minorEastAsia" w:hint="eastAsia"/>
          <w:sz w:val="21"/>
          <w:szCs w:val="21"/>
          <w:lang w:eastAsia="zh-CN"/>
        </w:rPr>
        <w:t>去年的</w:t>
      </w:r>
      <w:r>
        <w:rPr>
          <w:rFonts w:asciiTheme="minorEastAsia" w:eastAsiaTheme="minorEastAsia" w:hAnsiTheme="minorEastAsia" w:hint="eastAsia"/>
          <w:sz w:val="21"/>
          <w:szCs w:val="21"/>
          <w:lang w:eastAsia="zh-CN"/>
        </w:rPr>
        <w:t>版权争议</w:t>
      </w:r>
      <w:r w:rsidR="009651C9">
        <w:rPr>
          <w:rFonts w:asciiTheme="minorEastAsia" w:eastAsiaTheme="minorEastAsia" w:hAnsiTheme="minorEastAsia" w:hint="eastAsia"/>
          <w:sz w:val="21"/>
          <w:szCs w:val="21"/>
          <w:lang w:eastAsia="zh-CN"/>
        </w:rPr>
        <w:t>提交量</w:t>
      </w:r>
      <w:r>
        <w:rPr>
          <w:rFonts w:asciiTheme="minorEastAsia" w:eastAsiaTheme="minorEastAsia" w:hAnsiTheme="minorEastAsia" w:hint="eastAsia"/>
          <w:sz w:val="21"/>
          <w:szCs w:val="21"/>
          <w:lang w:eastAsia="zh-CN"/>
        </w:rPr>
        <w:t>有显著增加。</w:t>
      </w:r>
    </w:p>
    <w:p w14:paraId="1F646959" w14:textId="08F1C5FF" w:rsidR="00D63738" w:rsidRDefault="00215247"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215247">
        <w:rPr>
          <w:rFonts w:asciiTheme="minorEastAsia" w:eastAsiaTheme="minorEastAsia" w:hAnsiTheme="minorEastAsia" w:hint="eastAsia"/>
          <w:sz w:val="21"/>
          <w:szCs w:val="21"/>
          <w:lang w:eastAsia="zh-CN"/>
        </w:rPr>
        <w:t>这一趋势主要</w:t>
      </w:r>
      <w:r w:rsidR="00616C30">
        <w:rPr>
          <w:rFonts w:asciiTheme="minorEastAsia" w:eastAsiaTheme="minorEastAsia" w:hAnsiTheme="minorEastAsia" w:hint="eastAsia"/>
          <w:sz w:val="21"/>
          <w:szCs w:val="21"/>
          <w:lang w:eastAsia="zh-CN"/>
        </w:rPr>
        <w:t>是因为</w:t>
      </w:r>
      <w:r w:rsidRPr="00215247">
        <w:rPr>
          <w:rFonts w:asciiTheme="minorEastAsia" w:eastAsiaTheme="minorEastAsia" w:hAnsiTheme="minorEastAsia" w:hint="eastAsia"/>
          <w:sz w:val="21"/>
          <w:szCs w:val="21"/>
          <w:lang w:eastAsia="zh-CN"/>
        </w:rPr>
        <w:t>中心与</w:t>
      </w:r>
      <w:hyperlink r:id="rId16" w:history="1">
        <w:r w:rsidRPr="00E179F0">
          <w:rPr>
            <w:rStyle w:val="Hyperlink"/>
            <w:rFonts w:asciiTheme="minorEastAsia" w:eastAsiaTheme="minorEastAsia" w:hAnsiTheme="minorEastAsia" w:hint="eastAsia"/>
            <w:sz w:val="21"/>
            <w:szCs w:val="21"/>
            <w:lang w:eastAsia="zh-CN"/>
          </w:rPr>
          <w:t>哥伦比亚国家版权局（DNDA）</w:t>
        </w:r>
      </w:hyperlink>
      <w:r w:rsidRPr="00215247">
        <w:rPr>
          <w:rFonts w:asciiTheme="minorEastAsia" w:eastAsiaTheme="minorEastAsia" w:hAnsiTheme="minorEastAsia" w:hint="eastAsia"/>
          <w:sz w:val="21"/>
          <w:szCs w:val="21"/>
          <w:lang w:eastAsia="zh-CN"/>
        </w:rPr>
        <w:t>和</w:t>
      </w:r>
      <w:r w:rsidR="00AD36CC">
        <w:fldChar w:fldCharType="begin"/>
      </w:r>
      <w:r w:rsidR="00AD36CC">
        <w:rPr>
          <w:lang w:eastAsia="zh-CN"/>
        </w:rPr>
        <w:instrText>HYPERLINK "https://www.wipo.int/amc/en/center/specific-sectors/ipoffices/mexico/indautor/index.html"</w:instrText>
      </w:r>
      <w:r w:rsidR="00AD36CC">
        <w:fldChar w:fldCharType="separate"/>
      </w:r>
      <w:r w:rsidRPr="00E179F0">
        <w:rPr>
          <w:rStyle w:val="Hyperlink"/>
          <w:rFonts w:asciiTheme="minorEastAsia" w:eastAsiaTheme="minorEastAsia" w:hAnsiTheme="minorEastAsia" w:hint="eastAsia"/>
          <w:sz w:val="21"/>
          <w:szCs w:val="21"/>
          <w:lang w:eastAsia="zh-CN"/>
        </w:rPr>
        <w:t>墨西哥国家版权局（INDAUTOR）</w:t>
      </w:r>
      <w:r w:rsidR="00AD36CC">
        <w:rPr>
          <w:rStyle w:val="Hyperlink"/>
          <w:rFonts w:asciiTheme="minorEastAsia" w:eastAsiaTheme="minorEastAsia" w:hAnsiTheme="minorEastAsia"/>
          <w:sz w:val="21"/>
          <w:szCs w:val="21"/>
          <w:lang w:eastAsia="zh-CN"/>
        </w:rPr>
        <w:fldChar w:fldCharType="end"/>
      </w:r>
      <w:r w:rsidRPr="00215247">
        <w:rPr>
          <w:rFonts w:asciiTheme="minorEastAsia" w:eastAsiaTheme="minorEastAsia" w:hAnsiTheme="minorEastAsia" w:hint="eastAsia"/>
          <w:sz w:val="21"/>
          <w:szCs w:val="21"/>
          <w:lang w:eastAsia="zh-CN"/>
        </w:rPr>
        <w:t>共同</w:t>
      </w:r>
      <w:r w:rsidR="00616C30">
        <w:rPr>
          <w:rFonts w:asciiTheme="minorEastAsia" w:eastAsiaTheme="minorEastAsia" w:hAnsiTheme="minorEastAsia" w:hint="eastAsia"/>
          <w:sz w:val="21"/>
          <w:szCs w:val="21"/>
          <w:lang w:eastAsia="zh-CN"/>
        </w:rPr>
        <w:t>办理向这两个局提交</w:t>
      </w:r>
      <w:r w:rsidRPr="00215247">
        <w:rPr>
          <w:rFonts w:asciiTheme="minorEastAsia" w:eastAsiaTheme="minorEastAsia" w:hAnsiTheme="minorEastAsia" w:hint="eastAsia"/>
          <w:sz w:val="21"/>
          <w:szCs w:val="21"/>
          <w:lang w:eastAsia="zh-CN"/>
        </w:rPr>
        <w:t>的案件。</w:t>
      </w:r>
      <w:r w:rsidR="0063501A" w:rsidRPr="0063501A">
        <w:rPr>
          <w:rFonts w:asciiTheme="minorEastAsia" w:eastAsiaTheme="minorEastAsia" w:hAnsiTheme="minorEastAsia" w:hint="eastAsia"/>
          <w:sz w:val="21"/>
          <w:szCs w:val="21"/>
          <w:lang w:eastAsia="zh-CN"/>
        </w:rPr>
        <w:t>在线举行</w:t>
      </w:r>
      <w:r w:rsidR="008A4067">
        <w:rPr>
          <w:rFonts w:asciiTheme="minorEastAsia" w:eastAsiaTheme="minorEastAsia" w:hAnsiTheme="minorEastAsia" w:hint="eastAsia"/>
          <w:sz w:val="21"/>
          <w:szCs w:val="21"/>
          <w:lang w:eastAsia="zh-CN"/>
        </w:rPr>
        <w:t>调停</w:t>
      </w:r>
      <w:r w:rsidR="0063501A" w:rsidRPr="0063501A">
        <w:rPr>
          <w:rFonts w:asciiTheme="minorEastAsia" w:eastAsiaTheme="minorEastAsia" w:hAnsiTheme="minorEastAsia" w:hint="eastAsia"/>
          <w:sz w:val="21"/>
          <w:szCs w:val="21"/>
          <w:lang w:eastAsia="zh-CN"/>
        </w:rPr>
        <w:t>会议对当事人参与诉讼程序产生了积极影响。在线</w:t>
      </w:r>
      <w:r w:rsidR="008A4067">
        <w:rPr>
          <w:rFonts w:asciiTheme="minorEastAsia" w:eastAsiaTheme="minorEastAsia" w:hAnsiTheme="minorEastAsia" w:hint="eastAsia"/>
          <w:sz w:val="21"/>
          <w:szCs w:val="21"/>
          <w:lang w:eastAsia="zh-CN"/>
        </w:rPr>
        <w:t>调停</w:t>
      </w:r>
      <w:r w:rsidR="0063501A" w:rsidRPr="0063501A">
        <w:rPr>
          <w:rFonts w:asciiTheme="minorEastAsia" w:eastAsiaTheme="minorEastAsia" w:hAnsiTheme="minorEastAsia" w:hint="eastAsia"/>
          <w:sz w:val="21"/>
          <w:szCs w:val="21"/>
          <w:lang w:eastAsia="zh-CN"/>
        </w:rPr>
        <w:t>还能加强</w:t>
      </w:r>
      <w:r w:rsidR="008A4067">
        <w:rPr>
          <w:rFonts w:asciiTheme="minorEastAsia" w:eastAsiaTheme="minorEastAsia" w:hAnsiTheme="minorEastAsia" w:hint="eastAsia"/>
          <w:sz w:val="21"/>
          <w:szCs w:val="21"/>
          <w:lang w:eastAsia="zh-CN"/>
        </w:rPr>
        <w:t>当事人</w:t>
      </w:r>
      <w:r w:rsidR="0063501A" w:rsidRPr="0063501A">
        <w:rPr>
          <w:rFonts w:asciiTheme="minorEastAsia" w:eastAsiaTheme="minorEastAsia" w:hAnsiTheme="minorEastAsia" w:hint="eastAsia"/>
          <w:sz w:val="21"/>
          <w:szCs w:val="21"/>
          <w:lang w:eastAsia="zh-CN"/>
        </w:rPr>
        <w:t>之间的沟通，</w:t>
      </w:r>
      <w:r w:rsidR="008A4067">
        <w:rPr>
          <w:rFonts w:asciiTheme="minorEastAsia" w:eastAsiaTheme="minorEastAsia" w:hAnsiTheme="minorEastAsia" w:hint="eastAsia"/>
          <w:sz w:val="21"/>
          <w:szCs w:val="21"/>
          <w:lang w:eastAsia="zh-CN"/>
        </w:rPr>
        <w:t>导致</w:t>
      </w:r>
      <w:r w:rsidR="0063501A" w:rsidRPr="0063501A">
        <w:rPr>
          <w:rFonts w:asciiTheme="minorEastAsia" w:eastAsiaTheme="minorEastAsia" w:hAnsiTheme="minorEastAsia" w:hint="eastAsia"/>
          <w:sz w:val="21"/>
          <w:szCs w:val="21"/>
          <w:lang w:eastAsia="zh-CN"/>
        </w:rPr>
        <w:t>和解率</w:t>
      </w:r>
      <w:r w:rsidR="008A4067">
        <w:rPr>
          <w:rFonts w:asciiTheme="minorEastAsia" w:eastAsiaTheme="minorEastAsia" w:hAnsiTheme="minorEastAsia" w:hint="eastAsia"/>
          <w:sz w:val="21"/>
          <w:szCs w:val="21"/>
          <w:lang w:eastAsia="zh-CN"/>
        </w:rPr>
        <w:t>提高</w:t>
      </w:r>
      <w:r w:rsidR="0063501A" w:rsidRPr="0063501A">
        <w:rPr>
          <w:rFonts w:asciiTheme="minorEastAsia" w:eastAsiaTheme="minorEastAsia" w:hAnsiTheme="minorEastAsia" w:hint="eastAsia"/>
          <w:sz w:val="21"/>
          <w:szCs w:val="21"/>
          <w:lang w:eastAsia="zh-CN"/>
        </w:rPr>
        <w:t>。最近加入这一</w:t>
      </w:r>
      <w:r w:rsidR="008A4067">
        <w:rPr>
          <w:rFonts w:asciiTheme="minorEastAsia" w:eastAsiaTheme="minorEastAsia" w:hAnsiTheme="minorEastAsia" w:hint="eastAsia"/>
          <w:sz w:val="21"/>
          <w:szCs w:val="21"/>
          <w:lang w:eastAsia="zh-CN"/>
        </w:rPr>
        <w:t>合作办案</w:t>
      </w:r>
      <w:r w:rsidR="0063501A" w:rsidRPr="0063501A">
        <w:rPr>
          <w:rFonts w:asciiTheme="minorEastAsia" w:eastAsiaTheme="minorEastAsia" w:hAnsiTheme="minorEastAsia" w:hint="eastAsia"/>
          <w:sz w:val="21"/>
          <w:szCs w:val="21"/>
          <w:lang w:eastAsia="zh-CN"/>
        </w:rPr>
        <w:t>计划的包括危地马拉知识产权注册局（RPI）、巴拉圭国家知识产权局（DINAPI）以及特立尼达和多巴哥知识产权局（TTIPO）。自2023年8月以来，中心还</w:t>
      </w:r>
      <w:r w:rsidR="00AD36CC">
        <w:fldChar w:fldCharType="begin"/>
      </w:r>
      <w:r w:rsidR="00AD36CC">
        <w:rPr>
          <w:lang w:eastAsia="zh-CN"/>
        </w:rPr>
        <w:instrText>HYPERLINK "https://www.wipo.int/amc/en/center/specific-sectors/ipoffices/national-courts/tanzania/index.html"</w:instrText>
      </w:r>
      <w:r w:rsidR="00AD36CC">
        <w:fldChar w:fldCharType="separate"/>
      </w:r>
      <w:r w:rsidR="0063501A" w:rsidRPr="00E179F0">
        <w:rPr>
          <w:rStyle w:val="Hyperlink"/>
          <w:rFonts w:asciiTheme="minorEastAsia" w:eastAsiaTheme="minorEastAsia" w:hAnsiTheme="minorEastAsia" w:hint="eastAsia"/>
          <w:sz w:val="21"/>
          <w:szCs w:val="21"/>
          <w:lang w:eastAsia="zh-CN"/>
        </w:rPr>
        <w:t>与坦桑尼亚</w:t>
      </w:r>
      <w:r w:rsidR="00E179F0">
        <w:rPr>
          <w:rStyle w:val="Hyperlink"/>
          <w:rFonts w:asciiTheme="minorEastAsia" w:eastAsiaTheme="minorEastAsia" w:hAnsiTheme="minorEastAsia" w:hint="eastAsia"/>
          <w:sz w:val="21"/>
          <w:szCs w:val="21"/>
          <w:lang w:eastAsia="zh-CN"/>
        </w:rPr>
        <w:t>联合共和国</w:t>
      </w:r>
      <w:r w:rsidR="00107789">
        <w:rPr>
          <w:rStyle w:val="Hyperlink"/>
          <w:rFonts w:asciiTheme="minorEastAsia" w:eastAsiaTheme="minorEastAsia" w:hAnsiTheme="minorEastAsia" w:hint="eastAsia"/>
          <w:sz w:val="21"/>
          <w:szCs w:val="21"/>
          <w:lang w:eastAsia="zh-CN"/>
        </w:rPr>
        <w:t>的</w:t>
      </w:r>
      <w:r w:rsidR="0063501A" w:rsidRPr="00E179F0">
        <w:rPr>
          <w:rStyle w:val="Hyperlink"/>
          <w:rFonts w:asciiTheme="minorEastAsia" w:eastAsiaTheme="minorEastAsia" w:hAnsiTheme="minorEastAsia" w:hint="eastAsia"/>
          <w:sz w:val="21"/>
          <w:szCs w:val="21"/>
          <w:lang w:eastAsia="zh-CN"/>
        </w:rPr>
        <w:t>司法机构合作</w:t>
      </w:r>
      <w:r w:rsidR="00AD36CC">
        <w:rPr>
          <w:rStyle w:val="Hyperlink"/>
          <w:rFonts w:asciiTheme="minorEastAsia" w:eastAsiaTheme="minorEastAsia" w:hAnsiTheme="minorEastAsia"/>
          <w:sz w:val="21"/>
          <w:szCs w:val="21"/>
          <w:lang w:eastAsia="zh-CN"/>
        </w:rPr>
        <w:fldChar w:fldCharType="end"/>
      </w:r>
      <w:r w:rsidR="0063501A" w:rsidRPr="0063501A">
        <w:rPr>
          <w:rFonts w:asciiTheme="minorEastAsia" w:eastAsiaTheme="minorEastAsia" w:hAnsiTheme="minorEastAsia" w:hint="eastAsia"/>
          <w:sz w:val="21"/>
          <w:szCs w:val="21"/>
          <w:lang w:eastAsia="zh-CN"/>
        </w:rPr>
        <w:t>，</w:t>
      </w:r>
      <w:r w:rsidR="003757EE">
        <w:rPr>
          <w:rFonts w:asciiTheme="minorEastAsia" w:eastAsiaTheme="minorEastAsia" w:hAnsiTheme="minorEastAsia" w:hint="eastAsia"/>
          <w:sz w:val="21"/>
          <w:szCs w:val="21"/>
          <w:lang w:eastAsia="zh-CN"/>
        </w:rPr>
        <w:t>对该国</w:t>
      </w:r>
      <w:r w:rsidR="0063501A" w:rsidRPr="0063501A">
        <w:rPr>
          <w:rFonts w:asciiTheme="minorEastAsia" w:eastAsiaTheme="minorEastAsia" w:hAnsiTheme="minorEastAsia" w:hint="eastAsia"/>
          <w:sz w:val="21"/>
          <w:szCs w:val="21"/>
          <w:lang w:eastAsia="zh-CN"/>
        </w:rPr>
        <w:t>司法机构受理的调解案件</w:t>
      </w:r>
      <w:r w:rsidR="005D5A2A" w:rsidRPr="0063501A">
        <w:rPr>
          <w:rFonts w:asciiTheme="minorEastAsia" w:eastAsiaTheme="minorEastAsia" w:hAnsiTheme="minorEastAsia" w:hint="eastAsia"/>
          <w:sz w:val="21"/>
          <w:szCs w:val="21"/>
          <w:lang w:eastAsia="zh-CN"/>
        </w:rPr>
        <w:t>提供</w:t>
      </w:r>
      <w:r w:rsidR="00B401CE">
        <w:rPr>
          <w:rFonts w:asciiTheme="minorEastAsia" w:eastAsiaTheme="minorEastAsia" w:hAnsiTheme="minorEastAsia" w:hint="eastAsia"/>
          <w:sz w:val="21"/>
          <w:szCs w:val="21"/>
          <w:lang w:eastAsia="zh-CN"/>
        </w:rPr>
        <w:t>产权组织</w:t>
      </w:r>
      <w:r w:rsidR="005D5A2A" w:rsidRPr="0063501A">
        <w:rPr>
          <w:rFonts w:asciiTheme="minorEastAsia" w:eastAsiaTheme="minorEastAsia" w:hAnsiTheme="minorEastAsia" w:hint="eastAsia"/>
          <w:sz w:val="21"/>
          <w:szCs w:val="21"/>
          <w:lang w:eastAsia="zh-CN"/>
        </w:rPr>
        <w:t>在线会议工具</w:t>
      </w:r>
      <w:r w:rsidR="005D5A2A">
        <w:rPr>
          <w:rFonts w:asciiTheme="minorEastAsia" w:eastAsiaTheme="minorEastAsia" w:hAnsiTheme="minorEastAsia" w:hint="eastAsia"/>
          <w:sz w:val="21"/>
          <w:szCs w:val="21"/>
          <w:lang w:eastAsia="zh-CN"/>
        </w:rPr>
        <w:t>和</w:t>
      </w:r>
      <w:r w:rsidR="0063501A" w:rsidRPr="0063501A">
        <w:rPr>
          <w:rFonts w:asciiTheme="minorEastAsia" w:eastAsiaTheme="minorEastAsia" w:hAnsiTheme="minorEastAsia" w:hint="eastAsia"/>
          <w:sz w:val="21"/>
          <w:szCs w:val="21"/>
          <w:lang w:eastAsia="zh-CN"/>
        </w:rPr>
        <w:t>支持。迄今为止，中心已</w:t>
      </w:r>
      <w:r w:rsidR="00DA60F7">
        <w:rPr>
          <w:rFonts w:asciiTheme="minorEastAsia" w:eastAsiaTheme="minorEastAsia" w:hAnsiTheme="minorEastAsia" w:hint="eastAsia"/>
          <w:sz w:val="21"/>
          <w:szCs w:val="21"/>
          <w:lang w:eastAsia="zh-CN"/>
        </w:rPr>
        <w:t>合作办理</w:t>
      </w:r>
      <w:r w:rsidR="0063501A" w:rsidRPr="0063501A">
        <w:rPr>
          <w:rFonts w:asciiTheme="minorEastAsia" w:eastAsiaTheme="minorEastAsia" w:hAnsiTheme="minorEastAsia" w:hint="eastAsia"/>
          <w:sz w:val="21"/>
          <w:szCs w:val="21"/>
          <w:lang w:eastAsia="zh-CN"/>
        </w:rPr>
        <w:t>约25起调解案件，涉及坦桑尼亚</w:t>
      </w:r>
      <w:r w:rsidR="00B85BD2">
        <w:rPr>
          <w:rFonts w:asciiTheme="minorEastAsia" w:eastAsiaTheme="minorEastAsia" w:hAnsiTheme="minorEastAsia" w:hint="eastAsia"/>
          <w:sz w:val="21"/>
          <w:szCs w:val="21"/>
          <w:lang w:eastAsia="zh-CN"/>
        </w:rPr>
        <w:t>联合共和国</w:t>
      </w:r>
      <w:r w:rsidR="0063501A" w:rsidRPr="0063501A">
        <w:rPr>
          <w:rFonts w:asciiTheme="minorEastAsia" w:eastAsiaTheme="minorEastAsia" w:hAnsiTheme="minorEastAsia" w:hint="eastAsia"/>
          <w:sz w:val="21"/>
          <w:szCs w:val="21"/>
          <w:lang w:eastAsia="zh-CN"/>
        </w:rPr>
        <w:t>以及非洲、亚洲、欧洲和北美</w:t>
      </w:r>
      <w:r w:rsidR="00DA60F7">
        <w:rPr>
          <w:rFonts w:asciiTheme="minorEastAsia" w:eastAsiaTheme="minorEastAsia" w:hAnsiTheme="minorEastAsia" w:hint="eastAsia"/>
          <w:sz w:val="21"/>
          <w:szCs w:val="21"/>
          <w:lang w:eastAsia="zh-CN"/>
        </w:rPr>
        <w:t>洲</w:t>
      </w:r>
      <w:r w:rsidR="0063501A" w:rsidRPr="0063501A">
        <w:rPr>
          <w:rFonts w:asciiTheme="minorEastAsia" w:eastAsiaTheme="minorEastAsia" w:hAnsiTheme="minorEastAsia" w:hint="eastAsia"/>
          <w:sz w:val="21"/>
          <w:szCs w:val="21"/>
          <w:lang w:eastAsia="zh-CN"/>
        </w:rPr>
        <w:t>其他一些司法管辖区的当事人。</w:t>
      </w:r>
      <w:r w:rsidR="00DA60F7" w:rsidRPr="0063501A">
        <w:rPr>
          <w:rFonts w:asciiTheme="minorEastAsia" w:eastAsiaTheme="minorEastAsia" w:hAnsiTheme="minorEastAsia" w:hint="eastAsia"/>
          <w:sz w:val="21"/>
          <w:szCs w:val="21"/>
          <w:lang w:eastAsia="zh-CN"/>
        </w:rPr>
        <w:t>这一</w:t>
      </w:r>
      <w:r w:rsidR="00DA60F7">
        <w:rPr>
          <w:rFonts w:asciiTheme="minorEastAsia" w:eastAsiaTheme="minorEastAsia" w:hAnsiTheme="minorEastAsia" w:hint="eastAsia"/>
          <w:sz w:val="21"/>
          <w:szCs w:val="21"/>
          <w:lang w:eastAsia="zh-CN"/>
        </w:rPr>
        <w:t>合作办案</w:t>
      </w:r>
      <w:r w:rsidR="00DA60F7" w:rsidRPr="0063501A">
        <w:rPr>
          <w:rFonts w:asciiTheme="minorEastAsia" w:eastAsiaTheme="minorEastAsia" w:hAnsiTheme="minorEastAsia" w:hint="eastAsia"/>
          <w:sz w:val="21"/>
          <w:szCs w:val="21"/>
          <w:lang w:eastAsia="zh-CN"/>
        </w:rPr>
        <w:t>计划</w:t>
      </w:r>
      <w:r w:rsidR="0063501A" w:rsidRPr="0063501A">
        <w:rPr>
          <w:rFonts w:asciiTheme="minorEastAsia" w:eastAsiaTheme="minorEastAsia" w:hAnsiTheme="minorEastAsia" w:hint="eastAsia"/>
          <w:sz w:val="21"/>
          <w:szCs w:val="21"/>
          <w:lang w:eastAsia="zh-CN"/>
        </w:rPr>
        <w:t>除了</w:t>
      </w:r>
      <w:r w:rsidR="00DA60F7">
        <w:rPr>
          <w:rFonts w:asciiTheme="minorEastAsia" w:eastAsiaTheme="minorEastAsia" w:hAnsiTheme="minorEastAsia" w:hint="eastAsia"/>
          <w:sz w:val="21"/>
          <w:szCs w:val="21"/>
          <w:lang w:eastAsia="zh-CN"/>
        </w:rPr>
        <w:t>为</w:t>
      </w:r>
      <w:r w:rsidR="0063501A" w:rsidRPr="0063501A">
        <w:rPr>
          <w:rFonts w:asciiTheme="minorEastAsia" w:eastAsiaTheme="minorEastAsia" w:hAnsiTheme="minorEastAsia" w:hint="eastAsia"/>
          <w:sz w:val="21"/>
          <w:szCs w:val="21"/>
          <w:lang w:eastAsia="zh-CN"/>
        </w:rPr>
        <w:t>司法机构</w:t>
      </w:r>
      <w:r w:rsidR="00DA60F7">
        <w:rPr>
          <w:rFonts w:asciiTheme="minorEastAsia" w:eastAsiaTheme="minorEastAsia" w:hAnsiTheme="minorEastAsia" w:hint="eastAsia"/>
          <w:sz w:val="21"/>
          <w:szCs w:val="21"/>
          <w:lang w:eastAsia="zh-CN"/>
        </w:rPr>
        <w:t>精简</w:t>
      </w:r>
      <w:r w:rsidR="0063501A" w:rsidRPr="0063501A">
        <w:rPr>
          <w:rFonts w:asciiTheme="minorEastAsia" w:eastAsiaTheme="minorEastAsia" w:hAnsiTheme="minorEastAsia" w:hint="eastAsia"/>
          <w:sz w:val="21"/>
          <w:szCs w:val="21"/>
          <w:lang w:eastAsia="zh-CN"/>
        </w:rPr>
        <w:t>案件管理外，还</w:t>
      </w:r>
      <w:r w:rsidR="00DA60F7">
        <w:rPr>
          <w:rFonts w:asciiTheme="minorEastAsia" w:eastAsiaTheme="minorEastAsia" w:hAnsiTheme="minorEastAsia" w:hint="eastAsia"/>
          <w:sz w:val="21"/>
          <w:szCs w:val="21"/>
          <w:lang w:eastAsia="zh-CN"/>
        </w:rPr>
        <w:t>方便</w:t>
      </w:r>
      <w:r w:rsidR="0063501A" w:rsidRPr="0063501A">
        <w:rPr>
          <w:rFonts w:asciiTheme="minorEastAsia" w:eastAsiaTheme="minorEastAsia" w:hAnsiTheme="minorEastAsia" w:hint="eastAsia"/>
          <w:sz w:val="21"/>
          <w:szCs w:val="21"/>
          <w:lang w:eastAsia="zh-CN"/>
        </w:rPr>
        <w:t>了当事人参与诉讼程序，从而为诉诸司法提供了便利。</w:t>
      </w:r>
    </w:p>
    <w:p w14:paraId="0FAD6AFE" w14:textId="7C340CAC" w:rsidR="00DA60F7" w:rsidRPr="000B3A64" w:rsidRDefault="00DA60F7" w:rsidP="00947B2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在另一个合作办案计划下，中心将其</w:t>
      </w:r>
      <w:proofErr w:type="spellStart"/>
      <w:r>
        <w:rPr>
          <w:rFonts w:asciiTheme="minorEastAsia" w:eastAsiaTheme="minorEastAsia" w:hAnsiTheme="minorEastAsia" w:hint="eastAsia"/>
          <w:sz w:val="21"/>
          <w:szCs w:val="21"/>
          <w:lang w:eastAsia="zh-CN"/>
        </w:rPr>
        <w:t>eADR</w:t>
      </w:r>
      <w:proofErr w:type="spellEnd"/>
      <w:r>
        <w:rPr>
          <w:rFonts w:asciiTheme="minorEastAsia" w:eastAsiaTheme="minorEastAsia" w:hAnsiTheme="minorEastAsia" w:hint="eastAsia"/>
          <w:sz w:val="21"/>
          <w:szCs w:val="21"/>
          <w:lang w:eastAsia="zh-CN"/>
        </w:rPr>
        <w:t>平台用于</w:t>
      </w:r>
      <w:r w:rsidR="00AD36CC">
        <w:fldChar w:fldCharType="begin"/>
      </w:r>
      <w:r w:rsidR="00AD36CC">
        <w:rPr>
          <w:lang w:eastAsia="zh-CN"/>
        </w:rPr>
        <w:instrText>HYPERLINK "https://www.wipo.int/amc/en/center/specific-sectors/sports/"</w:instrText>
      </w:r>
      <w:r w:rsidR="00AD36CC">
        <w:fldChar w:fldCharType="separate"/>
      </w:r>
      <w:r w:rsidRPr="000B0CDD">
        <w:rPr>
          <w:rStyle w:val="Hyperlink"/>
          <w:rFonts w:asciiTheme="minorEastAsia" w:eastAsiaTheme="minorEastAsia" w:hAnsiTheme="minorEastAsia" w:hint="eastAsia"/>
          <w:sz w:val="21"/>
          <w:szCs w:val="21"/>
          <w:lang w:eastAsia="zh-CN"/>
        </w:rPr>
        <w:t>第三十七届美洲杯（一项国际帆船赛事）议事规则所引发的争议</w:t>
      </w:r>
      <w:r w:rsidR="00AD36CC">
        <w:rPr>
          <w:rStyle w:val="Hyperlink"/>
          <w:rFonts w:asciiTheme="minorEastAsia" w:eastAsiaTheme="minorEastAsia" w:hAnsiTheme="minorEastAsia"/>
          <w:sz w:val="21"/>
          <w:szCs w:val="21"/>
          <w:lang w:eastAsia="zh-CN"/>
        </w:rPr>
        <w:fldChar w:fldCharType="end"/>
      </w:r>
      <w:r>
        <w:rPr>
          <w:rFonts w:asciiTheme="minorEastAsia" w:eastAsiaTheme="minorEastAsia" w:hAnsiTheme="minorEastAsia" w:hint="eastAsia"/>
          <w:sz w:val="21"/>
          <w:szCs w:val="21"/>
          <w:lang w:eastAsia="zh-CN"/>
        </w:rPr>
        <w:t>。</w:t>
      </w:r>
    </w:p>
    <w:p w14:paraId="6A2A491B" w14:textId="0597D132" w:rsidR="00BF535E" w:rsidRPr="000B3A64" w:rsidRDefault="00DE7519" w:rsidP="003C038A">
      <w:pPr>
        <w:keepNext/>
        <w:overflowPunct w:val="0"/>
        <w:spacing w:afterLines="50" w:after="120" w:line="340" w:lineRule="atLeast"/>
        <w:ind w:left="567"/>
        <w:rPr>
          <w:rFonts w:asciiTheme="majorEastAsia" w:eastAsiaTheme="majorEastAsia" w:hAnsiTheme="majorEastAsia"/>
          <w:b/>
          <w:sz w:val="21"/>
        </w:rPr>
      </w:pPr>
      <w:r>
        <w:rPr>
          <w:rFonts w:asciiTheme="majorEastAsia" w:eastAsiaTheme="majorEastAsia" w:hAnsiTheme="majorEastAsia" w:hint="eastAsia"/>
          <w:b/>
          <w:sz w:val="21"/>
        </w:rPr>
        <w:lastRenderedPageBreak/>
        <w:t>B．</w:t>
      </w:r>
      <w:r w:rsidR="000322A2" w:rsidRPr="000B3A64">
        <w:rPr>
          <w:rFonts w:asciiTheme="majorEastAsia" w:eastAsiaTheme="majorEastAsia" w:hAnsiTheme="majorEastAsia" w:hint="eastAsia"/>
          <w:b/>
          <w:sz w:val="21"/>
        </w:rPr>
        <w:tab/>
      </w:r>
      <w:r w:rsidR="00185EAE" w:rsidRPr="000B3A64">
        <w:rPr>
          <w:rFonts w:asciiTheme="majorEastAsia" w:eastAsiaTheme="majorEastAsia" w:hAnsiTheme="majorEastAsia" w:hint="eastAsia"/>
          <w:b/>
          <w:sz w:val="21"/>
        </w:rPr>
        <w:t>与知识产权局</w:t>
      </w:r>
      <w:r w:rsidR="00845171">
        <w:rPr>
          <w:rFonts w:asciiTheme="majorEastAsia" w:eastAsiaTheme="majorEastAsia" w:hAnsiTheme="majorEastAsia" w:hint="eastAsia"/>
          <w:b/>
          <w:sz w:val="21"/>
        </w:rPr>
        <w:t>和法院</w:t>
      </w:r>
      <w:r w:rsidR="00185EAE" w:rsidRPr="000B3A64">
        <w:rPr>
          <w:rFonts w:asciiTheme="majorEastAsia" w:eastAsiaTheme="majorEastAsia" w:hAnsiTheme="majorEastAsia" w:hint="eastAsia"/>
          <w:b/>
          <w:sz w:val="21"/>
        </w:rPr>
        <w:t>的合作</w:t>
      </w:r>
    </w:p>
    <w:p w14:paraId="73437F7A" w14:textId="1E61E698" w:rsidR="00971B23" w:rsidRPr="000B3A64" w:rsidRDefault="00C3151A" w:rsidP="006948AC">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0B3A64">
        <w:rPr>
          <w:rFonts w:asciiTheme="majorEastAsia" w:eastAsiaTheme="majorEastAsia" w:hAnsiTheme="majorEastAsia" w:hint="eastAsia"/>
          <w:sz w:val="21"/>
          <w:szCs w:val="21"/>
          <w:lang w:eastAsia="zh-CN"/>
        </w:rPr>
        <w:t>中心</w:t>
      </w:r>
      <w:r w:rsidR="00584F44" w:rsidRPr="000B3A64">
        <w:rPr>
          <w:rFonts w:asciiTheme="majorEastAsia" w:eastAsiaTheme="majorEastAsia" w:hAnsiTheme="majorEastAsia" w:hint="eastAsia"/>
          <w:sz w:val="21"/>
          <w:szCs w:val="21"/>
          <w:lang w:eastAsia="zh-CN"/>
        </w:rPr>
        <w:t>活动</w:t>
      </w:r>
      <w:r w:rsidRPr="000B3A64">
        <w:rPr>
          <w:rFonts w:asciiTheme="majorEastAsia" w:eastAsiaTheme="majorEastAsia" w:hAnsiTheme="majorEastAsia" w:hint="eastAsia"/>
          <w:sz w:val="21"/>
          <w:szCs w:val="21"/>
          <w:lang w:eastAsia="zh-CN"/>
        </w:rPr>
        <w:t>的</w:t>
      </w:r>
      <w:r w:rsidR="00584F44" w:rsidRPr="000B3A64">
        <w:rPr>
          <w:rFonts w:asciiTheme="majorEastAsia" w:eastAsiaTheme="majorEastAsia" w:hAnsiTheme="majorEastAsia" w:hint="eastAsia"/>
          <w:sz w:val="21"/>
          <w:szCs w:val="21"/>
          <w:lang w:eastAsia="zh-CN"/>
        </w:rPr>
        <w:t>一个核心领域是与</w:t>
      </w:r>
      <w:r w:rsidR="00BF2EC6">
        <w:rPr>
          <w:rFonts w:asciiTheme="majorEastAsia" w:eastAsiaTheme="majorEastAsia" w:hAnsiTheme="majorEastAsia" w:hint="eastAsia"/>
          <w:sz w:val="21"/>
          <w:szCs w:val="21"/>
          <w:lang w:eastAsia="zh-CN"/>
        </w:rPr>
        <w:t>全球各地的</w:t>
      </w:r>
      <w:r w:rsidR="00976DF4" w:rsidRPr="000B3A64">
        <w:rPr>
          <w:rFonts w:asciiTheme="majorEastAsia" w:eastAsiaTheme="majorEastAsia" w:hAnsiTheme="majorEastAsia" w:hint="eastAsia"/>
          <w:sz w:val="21"/>
          <w:szCs w:val="21"/>
          <w:lang w:eastAsia="zh-CN"/>
        </w:rPr>
        <w:t>知识产权</w:t>
      </w:r>
      <w:r w:rsidR="00F20AFA" w:rsidRPr="000B3A64">
        <w:rPr>
          <w:rFonts w:asciiTheme="majorEastAsia" w:eastAsiaTheme="majorEastAsia" w:hAnsiTheme="majorEastAsia" w:hint="eastAsia"/>
          <w:sz w:val="21"/>
          <w:szCs w:val="21"/>
          <w:lang w:eastAsia="zh-CN"/>
        </w:rPr>
        <w:t>局</w:t>
      </w:r>
      <w:r w:rsidRPr="000B3A64">
        <w:rPr>
          <w:rFonts w:asciiTheme="majorEastAsia" w:eastAsiaTheme="majorEastAsia" w:hAnsiTheme="majorEastAsia" w:hint="eastAsia"/>
          <w:sz w:val="21"/>
          <w:szCs w:val="21"/>
          <w:lang w:eastAsia="zh-CN"/>
        </w:rPr>
        <w:t>和版权</w:t>
      </w:r>
      <w:r w:rsidR="00976DF4" w:rsidRPr="000B3A64">
        <w:rPr>
          <w:rFonts w:asciiTheme="majorEastAsia" w:eastAsiaTheme="majorEastAsia" w:hAnsiTheme="majorEastAsia" w:hint="eastAsia"/>
          <w:sz w:val="21"/>
          <w:szCs w:val="21"/>
          <w:lang w:eastAsia="zh-CN"/>
        </w:rPr>
        <w:t>局</w:t>
      </w:r>
      <w:r w:rsidR="00584F44" w:rsidRPr="000B3A64">
        <w:rPr>
          <w:rFonts w:asciiTheme="majorEastAsia" w:eastAsiaTheme="majorEastAsia" w:hAnsiTheme="majorEastAsia" w:hint="eastAsia"/>
          <w:sz w:val="21"/>
          <w:szCs w:val="21"/>
          <w:lang w:eastAsia="zh-CN"/>
        </w:rPr>
        <w:t>以及法院</w:t>
      </w:r>
      <w:r w:rsidR="00D825D6" w:rsidRPr="00C11320">
        <w:rPr>
          <w:rFonts w:ascii="SimSun" w:hAnsi="SimSun" w:hint="eastAsia"/>
          <w:sz w:val="21"/>
          <w:vertAlign w:val="superscript"/>
          <w:lang w:eastAsia="zh-CN"/>
        </w:rPr>
        <w:footnoteReference w:id="14"/>
      </w:r>
      <w:r w:rsidR="00584F44" w:rsidRPr="000B3A64">
        <w:rPr>
          <w:rFonts w:asciiTheme="majorEastAsia" w:eastAsiaTheme="majorEastAsia" w:hAnsiTheme="majorEastAsia" w:hint="eastAsia"/>
          <w:sz w:val="21"/>
          <w:szCs w:val="21"/>
          <w:lang w:eastAsia="zh-CN"/>
        </w:rPr>
        <w:t>合作</w:t>
      </w:r>
      <w:r w:rsidR="00A9260E" w:rsidRPr="000B3A64">
        <w:rPr>
          <w:rFonts w:asciiTheme="majorEastAsia" w:eastAsiaTheme="majorEastAsia" w:hAnsiTheme="majorEastAsia" w:hint="eastAsia"/>
          <w:sz w:val="21"/>
          <w:szCs w:val="21"/>
          <w:lang w:eastAsia="zh-CN"/>
        </w:rPr>
        <w:t>。</w:t>
      </w:r>
      <w:r w:rsidRPr="000B3A64">
        <w:rPr>
          <w:rFonts w:asciiTheme="majorEastAsia" w:eastAsiaTheme="majorEastAsia" w:hAnsiTheme="majorEastAsia" w:hint="eastAsia"/>
          <w:sz w:val="21"/>
          <w:szCs w:val="21"/>
          <w:lang w:eastAsia="zh-CN"/>
        </w:rPr>
        <w:t>自20</w:t>
      </w:r>
      <w:r w:rsidR="00847226" w:rsidRPr="000B3A64">
        <w:rPr>
          <w:rFonts w:asciiTheme="majorEastAsia" w:eastAsiaTheme="majorEastAsia" w:hAnsiTheme="majorEastAsia" w:hint="eastAsia"/>
          <w:sz w:val="21"/>
          <w:szCs w:val="21"/>
          <w:lang w:eastAsia="zh-CN"/>
        </w:rPr>
        <w:t>2</w:t>
      </w:r>
      <w:r w:rsidR="009F4890">
        <w:rPr>
          <w:rFonts w:asciiTheme="majorEastAsia" w:eastAsiaTheme="majorEastAsia" w:hAnsiTheme="majorEastAsia" w:hint="eastAsia"/>
          <w:sz w:val="21"/>
          <w:szCs w:val="21"/>
          <w:lang w:eastAsia="zh-CN"/>
        </w:rPr>
        <w:t>3</w:t>
      </w:r>
      <w:r w:rsidRPr="000B3A64">
        <w:rPr>
          <w:rFonts w:asciiTheme="majorEastAsia" w:eastAsiaTheme="majorEastAsia" w:hAnsiTheme="majorEastAsia" w:hint="eastAsia"/>
          <w:sz w:val="21"/>
          <w:szCs w:val="21"/>
          <w:lang w:eastAsia="zh-CN"/>
        </w:rPr>
        <w:t>年</w:t>
      </w:r>
      <w:r w:rsidR="006C5129" w:rsidRPr="000B3A64">
        <w:rPr>
          <w:rFonts w:asciiTheme="majorEastAsia" w:eastAsiaTheme="majorEastAsia" w:hAnsiTheme="majorEastAsia" w:hint="eastAsia"/>
          <w:sz w:val="21"/>
          <w:szCs w:val="21"/>
          <w:lang w:eastAsia="zh-CN"/>
        </w:rPr>
        <w:t>成员国</w:t>
      </w:r>
      <w:r w:rsidR="00847226" w:rsidRPr="000B3A64">
        <w:rPr>
          <w:rFonts w:asciiTheme="majorEastAsia" w:eastAsiaTheme="majorEastAsia" w:hAnsiTheme="majorEastAsia" w:hint="eastAsia"/>
          <w:sz w:val="21"/>
          <w:szCs w:val="21"/>
          <w:lang w:eastAsia="zh-CN"/>
        </w:rPr>
        <w:t>大会以来，中心</w:t>
      </w:r>
      <w:r w:rsidRPr="000B3A64">
        <w:rPr>
          <w:rFonts w:asciiTheme="majorEastAsia" w:eastAsiaTheme="majorEastAsia" w:hAnsiTheme="majorEastAsia" w:hint="eastAsia"/>
          <w:sz w:val="21"/>
          <w:szCs w:val="21"/>
          <w:lang w:eastAsia="zh-CN"/>
        </w:rPr>
        <w:t>与成员国的知识产权主管机构</w:t>
      </w:r>
      <w:r w:rsidR="00BF2EC6">
        <w:rPr>
          <w:rFonts w:asciiTheme="majorEastAsia" w:eastAsiaTheme="majorEastAsia" w:hAnsiTheme="majorEastAsia" w:hint="eastAsia"/>
          <w:sz w:val="21"/>
          <w:szCs w:val="21"/>
          <w:lang w:eastAsia="zh-CN"/>
        </w:rPr>
        <w:t>和司法机构</w:t>
      </w:r>
      <w:r w:rsidRPr="000B3A64">
        <w:rPr>
          <w:rFonts w:asciiTheme="majorEastAsia" w:eastAsiaTheme="majorEastAsia" w:hAnsiTheme="majorEastAsia" w:hint="eastAsia"/>
          <w:sz w:val="21"/>
          <w:szCs w:val="21"/>
          <w:lang w:eastAsia="zh-CN"/>
        </w:rPr>
        <w:t>达成了</w:t>
      </w:r>
      <w:r w:rsidR="00BF2EC6">
        <w:rPr>
          <w:rFonts w:asciiTheme="majorEastAsia" w:eastAsiaTheme="majorEastAsia" w:hAnsiTheme="majorEastAsia" w:hint="eastAsia"/>
          <w:sz w:val="21"/>
          <w:szCs w:val="21"/>
          <w:lang w:eastAsia="zh-CN"/>
        </w:rPr>
        <w:t>1</w:t>
      </w:r>
      <w:r w:rsidR="009104FB">
        <w:rPr>
          <w:rFonts w:asciiTheme="majorEastAsia" w:eastAsiaTheme="majorEastAsia" w:hAnsiTheme="majorEastAsia" w:hint="eastAsia"/>
          <w:sz w:val="21"/>
          <w:szCs w:val="21"/>
          <w:lang w:eastAsia="zh-CN"/>
        </w:rPr>
        <w:t>2</w:t>
      </w:r>
      <w:r w:rsidR="00BF2EC6">
        <w:rPr>
          <w:rFonts w:asciiTheme="majorEastAsia" w:eastAsiaTheme="majorEastAsia" w:hAnsiTheme="majorEastAsia" w:hint="eastAsia"/>
          <w:sz w:val="21"/>
          <w:szCs w:val="21"/>
          <w:lang w:eastAsia="zh-CN"/>
        </w:rPr>
        <w:t>项</w:t>
      </w:r>
      <w:r w:rsidR="00847226" w:rsidRPr="000B3A64">
        <w:rPr>
          <w:rFonts w:asciiTheme="majorEastAsia" w:eastAsiaTheme="majorEastAsia" w:hAnsiTheme="majorEastAsia" w:hint="eastAsia"/>
          <w:sz w:val="21"/>
          <w:szCs w:val="21"/>
          <w:lang w:eastAsia="zh-CN"/>
        </w:rPr>
        <w:t>新的</w:t>
      </w:r>
      <w:r w:rsidR="00FD5BFB">
        <w:rPr>
          <w:rFonts w:asciiTheme="majorEastAsia" w:eastAsiaTheme="majorEastAsia" w:hAnsiTheme="majorEastAsia" w:hint="eastAsia"/>
          <w:sz w:val="21"/>
          <w:szCs w:val="21"/>
          <w:lang w:eastAsia="zh-CN"/>
        </w:rPr>
        <w:t>倡议</w:t>
      </w:r>
      <w:r w:rsidR="008B1050" w:rsidRPr="00C11320">
        <w:rPr>
          <w:rStyle w:val="FootnoteReference"/>
          <w:rFonts w:ascii="SimSun" w:eastAsia="SimSun" w:hAnsi="SimSun" w:hint="eastAsia"/>
          <w:sz w:val="21"/>
          <w:lang w:eastAsia="zh-CN"/>
        </w:rPr>
        <w:footnoteReference w:id="15"/>
      </w:r>
      <w:r w:rsidR="00BF2EC6">
        <w:rPr>
          <w:rFonts w:asciiTheme="majorEastAsia" w:eastAsiaTheme="majorEastAsia" w:hAnsiTheme="majorEastAsia" w:hint="eastAsia"/>
          <w:sz w:val="21"/>
          <w:szCs w:val="21"/>
          <w:lang w:eastAsia="zh-CN"/>
        </w:rPr>
        <w:t>，</w:t>
      </w:r>
      <w:r w:rsidR="00BF2EC6">
        <w:rPr>
          <w:rFonts w:asciiTheme="majorEastAsia" w:eastAsiaTheme="majorEastAsia" w:hAnsiTheme="majorEastAsia" w:hint="eastAsia"/>
          <w:sz w:val="21"/>
          <w:lang w:eastAsia="zh-CN"/>
        </w:rPr>
        <w:t>以</w:t>
      </w:r>
      <w:r w:rsidR="00543EAE" w:rsidRPr="009B65A0">
        <w:rPr>
          <w:rFonts w:asciiTheme="majorEastAsia" w:eastAsiaTheme="majorEastAsia" w:hAnsiTheme="majorEastAsia" w:hint="eastAsia"/>
          <w:sz w:val="21"/>
          <w:lang w:eastAsia="zh-CN"/>
        </w:rPr>
        <w:t>提高</w:t>
      </w:r>
      <w:r w:rsidR="00813F0C" w:rsidRPr="009B65A0">
        <w:rPr>
          <w:rFonts w:asciiTheme="majorEastAsia" w:eastAsiaTheme="majorEastAsia" w:hAnsiTheme="majorEastAsia" w:hint="eastAsia"/>
          <w:sz w:val="21"/>
          <w:lang w:eastAsia="zh-CN"/>
        </w:rPr>
        <w:t>并普及</w:t>
      </w:r>
      <w:r w:rsidR="00543EAE" w:rsidRPr="009B65A0">
        <w:rPr>
          <w:rFonts w:asciiTheme="majorEastAsia" w:eastAsiaTheme="majorEastAsia" w:hAnsiTheme="majorEastAsia" w:hint="eastAsia"/>
          <w:sz w:val="21"/>
          <w:lang w:eastAsia="zh-CN"/>
        </w:rPr>
        <w:t>对</w:t>
      </w:r>
      <w:r w:rsidR="00D24B46">
        <w:rPr>
          <w:rFonts w:asciiTheme="majorEastAsia" w:eastAsiaTheme="majorEastAsia" w:hAnsiTheme="majorEastAsia" w:hint="eastAsia"/>
          <w:sz w:val="21"/>
          <w:lang w:eastAsia="zh-CN"/>
        </w:rPr>
        <w:t>采用</w:t>
      </w:r>
      <w:r w:rsidR="00DF2223">
        <w:rPr>
          <w:rFonts w:asciiTheme="majorEastAsia" w:eastAsiaTheme="majorEastAsia" w:hAnsiTheme="majorEastAsia" w:hint="eastAsia"/>
          <w:sz w:val="21"/>
          <w:lang w:eastAsia="zh-CN"/>
        </w:rPr>
        <w:t>省时省钱的</w:t>
      </w:r>
      <w:r w:rsidR="00543EAE" w:rsidRPr="009B65A0">
        <w:rPr>
          <w:rFonts w:asciiTheme="majorEastAsia" w:eastAsiaTheme="majorEastAsia" w:hAnsiTheme="majorEastAsia" w:hint="eastAsia"/>
          <w:sz w:val="21"/>
          <w:lang w:eastAsia="zh-CN"/>
        </w:rPr>
        <w:t>替代性争议解决</w:t>
      </w:r>
      <w:r w:rsidR="00633452">
        <w:rPr>
          <w:rFonts w:asciiTheme="majorEastAsia" w:eastAsiaTheme="majorEastAsia" w:hAnsiTheme="majorEastAsia" w:hint="eastAsia"/>
          <w:sz w:val="21"/>
          <w:lang w:eastAsia="zh-CN"/>
        </w:rPr>
        <w:t>方案在法院和其他裁决机构之外</w:t>
      </w:r>
      <w:r w:rsidR="00543EAE" w:rsidRPr="009B65A0">
        <w:rPr>
          <w:rFonts w:asciiTheme="majorEastAsia" w:eastAsiaTheme="majorEastAsia" w:hAnsiTheme="majorEastAsia" w:hint="eastAsia"/>
          <w:sz w:val="21"/>
          <w:lang w:eastAsia="zh-CN"/>
        </w:rPr>
        <w:t>解决知识产权和技术争议</w:t>
      </w:r>
      <w:r w:rsidR="00D24B46">
        <w:rPr>
          <w:rFonts w:asciiTheme="majorEastAsia" w:eastAsiaTheme="majorEastAsia" w:hAnsiTheme="majorEastAsia" w:hint="eastAsia"/>
          <w:sz w:val="21"/>
          <w:lang w:eastAsia="zh-CN"/>
        </w:rPr>
        <w:t>的</w:t>
      </w:r>
      <w:r w:rsidR="00543EAE" w:rsidRPr="009B65A0">
        <w:rPr>
          <w:rFonts w:asciiTheme="majorEastAsia" w:eastAsiaTheme="majorEastAsia" w:hAnsiTheme="majorEastAsia" w:hint="eastAsia"/>
          <w:sz w:val="21"/>
          <w:lang w:eastAsia="zh-CN"/>
        </w:rPr>
        <w:t>优势的意识。</w:t>
      </w:r>
      <w:r w:rsidR="00953D1B" w:rsidRPr="000B3A64">
        <w:rPr>
          <w:rFonts w:asciiTheme="majorEastAsia" w:eastAsiaTheme="majorEastAsia" w:hAnsiTheme="majorEastAsia" w:hint="eastAsia"/>
          <w:sz w:val="21"/>
          <w:lang w:eastAsia="zh-CN"/>
        </w:rPr>
        <w:t>在此期间，</w:t>
      </w:r>
      <w:r w:rsidR="009104FB">
        <w:rPr>
          <w:rFonts w:asciiTheme="majorEastAsia" w:eastAsiaTheme="majorEastAsia" w:hAnsiTheme="majorEastAsia" w:hint="eastAsia"/>
          <w:sz w:val="21"/>
          <w:lang w:eastAsia="zh-CN"/>
        </w:rPr>
        <w:t>合作计划</w:t>
      </w:r>
      <w:r w:rsidR="00953D1B" w:rsidRPr="000B3A64">
        <w:rPr>
          <w:rFonts w:asciiTheme="majorEastAsia" w:eastAsiaTheme="majorEastAsia" w:hAnsiTheme="majorEastAsia" w:hint="eastAsia"/>
          <w:sz w:val="21"/>
          <w:lang w:eastAsia="zh-CN"/>
        </w:rPr>
        <w:t>包括为替代性争议解决</w:t>
      </w:r>
      <w:r w:rsidR="00633452">
        <w:rPr>
          <w:rFonts w:asciiTheme="majorEastAsia" w:eastAsiaTheme="majorEastAsia" w:hAnsiTheme="majorEastAsia" w:hint="eastAsia"/>
          <w:sz w:val="21"/>
          <w:lang w:eastAsia="zh-CN"/>
        </w:rPr>
        <w:t>方案</w:t>
      </w:r>
      <w:r w:rsidR="00953D1B" w:rsidRPr="000B3A64">
        <w:rPr>
          <w:rFonts w:asciiTheme="majorEastAsia" w:eastAsiaTheme="majorEastAsia" w:hAnsiTheme="majorEastAsia" w:hint="eastAsia"/>
          <w:sz w:val="21"/>
          <w:lang w:eastAsia="zh-CN"/>
        </w:rPr>
        <w:t>所涉各</w:t>
      </w:r>
      <w:r w:rsidR="00633452">
        <w:rPr>
          <w:rFonts w:asciiTheme="majorEastAsia" w:eastAsiaTheme="majorEastAsia" w:hAnsiTheme="majorEastAsia" w:hint="eastAsia"/>
          <w:sz w:val="21"/>
          <w:lang w:eastAsia="zh-CN"/>
        </w:rPr>
        <w:t>当事人</w:t>
      </w:r>
      <w:r w:rsidR="00953D1B" w:rsidRPr="000B3A64">
        <w:rPr>
          <w:rFonts w:asciiTheme="majorEastAsia" w:eastAsiaTheme="majorEastAsia" w:hAnsiTheme="majorEastAsia" w:hint="eastAsia"/>
          <w:sz w:val="21"/>
          <w:lang w:eastAsia="zh-CN"/>
        </w:rPr>
        <w:t>制作</w:t>
      </w:r>
      <w:r w:rsidR="009104FB">
        <w:rPr>
          <w:rFonts w:asciiTheme="majorEastAsia" w:eastAsiaTheme="majorEastAsia" w:hAnsiTheme="majorEastAsia" w:hint="eastAsia"/>
          <w:sz w:val="21"/>
          <w:lang w:eastAsia="zh-CN"/>
        </w:rPr>
        <w:t>的</w:t>
      </w:r>
      <w:r w:rsidR="005D7C0C" w:rsidRPr="000B3A64">
        <w:rPr>
          <w:rFonts w:asciiTheme="majorEastAsia" w:eastAsiaTheme="majorEastAsia" w:hAnsiTheme="majorEastAsia" w:hint="eastAsia"/>
          <w:sz w:val="21"/>
          <w:lang w:eastAsia="zh-CN"/>
        </w:rPr>
        <w:t>符合国家需求的</w:t>
      </w:r>
      <w:r w:rsidR="009104FB">
        <w:rPr>
          <w:rFonts w:asciiTheme="majorEastAsia" w:eastAsiaTheme="majorEastAsia" w:hAnsiTheme="majorEastAsia" w:hint="eastAsia"/>
          <w:sz w:val="21"/>
          <w:lang w:eastAsia="zh-CN"/>
        </w:rPr>
        <w:t>宣传和</w:t>
      </w:r>
      <w:r w:rsidR="005D7C0C" w:rsidRPr="000B3A64">
        <w:rPr>
          <w:rFonts w:asciiTheme="majorEastAsia" w:eastAsiaTheme="majorEastAsia" w:hAnsiTheme="majorEastAsia" w:hint="eastAsia"/>
          <w:sz w:val="21"/>
          <w:lang w:eastAsia="zh-CN"/>
        </w:rPr>
        <w:t>信息材料，</w:t>
      </w:r>
      <w:r w:rsidR="00FD5BFB">
        <w:rPr>
          <w:rFonts w:asciiTheme="majorEastAsia" w:eastAsiaTheme="majorEastAsia" w:hAnsiTheme="majorEastAsia" w:hint="eastAsia"/>
          <w:sz w:val="21"/>
          <w:lang w:eastAsia="zh-CN"/>
        </w:rPr>
        <w:t>协助起草示范研发协议方面的ADR条款</w:t>
      </w:r>
      <w:r w:rsidR="009104FB">
        <w:rPr>
          <w:rFonts w:asciiTheme="majorEastAsia" w:eastAsiaTheme="majorEastAsia" w:hAnsiTheme="majorEastAsia" w:hint="eastAsia"/>
          <w:sz w:val="21"/>
          <w:lang w:eastAsia="zh-CN"/>
        </w:rPr>
        <w:t>，和</w:t>
      </w:r>
      <w:r w:rsidR="005D7C0C" w:rsidRPr="000B3A64">
        <w:rPr>
          <w:rFonts w:asciiTheme="majorEastAsia" w:eastAsiaTheme="majorEastAsia" w:hAnsiTheme="majorEastAsia" w:hint="eastAsia"/>
          <w:sz w:val="21"/>
          <w:lang w:eastAsia="zh-CN"/>
        </w:rPr>
        <w:t>为利益攸关方提供培训和联合活动</w:t>
      </w:r>
      <w:r w:rsidR="00D24B46" w:rsidRPr="003B0F8A">
        <w:rPr>
          <w:rStyle w:val="FootnoteReference"/>
          <w:rFonts w:ascii="SimSun" w:eastAsia="SimSun" w:hAnsi="SimSun" w:hint="eastAsia"/>
          <w:sz w:val="21"/>
          <w:szCs w:val="22"/>
          <w:lang w:eastAsia="zh-CN"/>
        </w:rPr>
        <w:footnoteReference w:id="16"/>
      </w:r>
      <w:r w:rsidR="005D7C0C" w:rsidRPr="000B3A64">
        <w:rPr>
          <w:rFonts w:asciiTheme="majorEastAsia" w:eastAsia="SimSun" w:hAnsiTheme="majorEastAsia" w:hint="eastAsia"/>
          <w:sz w:val="21"/>
          <w:lang w:eastAsia="zh-CN"/>
        </w:rPr>
        <w:t>。</w:t>
      </w:r>
    </w:p>
    <w:p w14:paraId="7F7E5005" w14:textId="0F61C80D" w:rsidR="002C6059" w:rsidRPr="000B3A64" w:rsidRDefault="00F06791" w:rsidP="00C8783D">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0B3A64">
        <w:rPr>
          <w:rFonts w:asciiTheme="majorEastAsia" w:eastAsia="SimSun" w:hAnsiTheme="majorEastAsia" w:hint="eastAsia"/>
          <w:sz w:val="21"/>
          <w:lang w:eastAsia="zh-CN"/>
        </w:rPr>
        <w:t>一些</w:t>
      </w:r>
      <w:r w:rsidR="00F83BFB" w:rsidRPr="000B3A64">
        <w:rPr>
          <w:rFonts w:asciiTheme="majorEastAsia" w:eastAsia="SimSun" w:hAnsiTheme="majorEastAsia" w:hint="eastAsia"/>
          <w:sz w:val="21"/>
          <w:lang w:eastAsia="zh-CN"/>
        </w:rPr>
        <w:t>知识产权局</w:t>
      </w:r>
      <w:r w:rsidRPr="000B3A64">
        <w:rPr>
          <w:rFonts w:asciiTheme="majorEastAsia" w:eastAsia="SimSun" w:hAnsiTheme="majorEastAsia" w:hint="eastAsia"/>
          <w:sz w:val="21"/>
          <w:lang w:eastAsia="zh-CN"/>
        </w:rPr>
        <w:t>已经</w:t>
      </w:r>
      <w:r w:rsidR="00C8783D" w:rsidRPr="000B3A64">
        <w:rPr>
          <w:rFonts w:asciiTheme="majorEastAsia" w:eastAsia="SimSun" w:hAnsiTheme="majorEastAsia" w:hint="eastAsia"/>
          <w:sz w:val="21"/>
          <w:lang w:eastAsia="zh-CN"/>
        </w:rPr>
        <w:t>制定</w:t>
      </w:r>
      <w:r w:rsidRPr="000B3A64">
        <w:rPr>
          <w:rFonts w:asciiTheme="majorEastAsia" w:eastAsia="SimSun" w:hAnsiTheme="majorEastAsia" w:hint="eastAsia"/>
          <w:sz w:val="21"/>
          <w:lang w:eastAsia="zh-CN"/>
        </w:rPr>
        <w:t>了替代性争议解决选项，或者鼓励当事人</w:t>
      </w:r>
      <w:r w:rsidR="002C6059" w:rsidRPr="000B3A64">
        <w:rPr>
          <w:rFonts w:asciiTheme="majorEastAsia" w:eastAsia="SimSun" w:hAnsiTheme="majorEastAsia" w:hint="eastAsia"/>
          <w:sz w:val="21"/>
          <w:lang w:eastAsia="zh-CN"/>
        </w:rPr>
        <w:t>在面对未决程序时，使用这种选项，</w:t>
      </w:r>
      <w:r w:rsidR="002C6059" w:rsidRPr="00DC47CB">
        <w:rPr>
          <w:rFonts w:asciiTheme="majorEastAsia" w:eastAsia="SimSun" w:hAnsiTheme="majorEastAsia" w:hint="eastAsia"/>
          <w:sz w:val="21"/>
          <w:lang w:eastAsia="zh-CN"/>
        </w:rPr>
        <w:t>特别是商标异议程序。</w:t>
      </w:r>
      <w:r w:rsidR="00710BCA" w:rsidRPr="00DC47CB">
        <w:rPr>
          <w:rFonts w:asciiTheme="majorEastAsia" w:eastAsia="SimSun" w:hAnsiTheme="majorEastAsia" w:hint="eastAsia"/>
          <w:sz w:val="21"/>
          <w:lang w:eastAsia="zh-CN"/>
        </w:rPr>
        <w:t>中心与</w:t>
      </w:r>
      <w:r w:rsidR="00F83BFB" w:rsidRPr="00DC47CB">
        <w:rPr>
          <w:rFonts w:asciiTheme="majorEastAsia" w:eastAsia="SimSun" w:hAnsiTheme="majorEastAsia" w:hint="eastAsia"/>
          <w:sz w:val="21"/>
          <w:lang w:eastAsia="zh-CN"/>
        </w:rPr>
        <w:t>知识产权局</w:t>
      </w:r>
      <w:r w:rsidR="00710BCA" w:rsidRPr="00DC47CB">
        <w:rPr>
          <w:rFonts w:asciiTheme="majorEastAsia" w:eastAsia="SimSun" w:hAnsiTheme="majorEastAsia" w:hint="eastAsia"/>
          <w:sz w:val="21"/>
          <w:lang w:eastAsia="zh-CN"/>
        </w:rPr>
        <w:t>合作为此类</w:t>
      </w:r>
      <w:r w:rsidRPr="00DC47CB">
        <w:rPr>
          <w:rFonts w:asciiTheme="majorEastAsia" w:eastAsia="SimSun" w:hAnsiTheme="majorEastAsia" w:hint="eastAsia"/>
          <w:sz w:val="21"/>
          <w:lang w:eastAsia="zh-CN"/>
        </w:rPr>
        <w:t>程序开发调解</w:t>
      </w:r>
      <w:r w:rsidR="00633452">
        <w:rPr>
          <w:rFonts w:asciiTheme="majorEastAsia" w:eastAsia="SimSun" w:hAnsiTheme="majorEastAsia" w:hint="eastAsia"/>
          <w:sz w:val="21"/>
          <w:lang w:eastAsia="zh-CN"/>
        </w:rPr>
        <w:t>方案</w:t>
      </w:r>
      <w:r w:rsidR="004E0AAA">
        <w:rPr>
          <w:rFonts w:asciiTheme="majorEastAsia" w:eastAsia="SimSun" w:hAnsiTheme="majorEastAsia" w:hint="eastAsia"/>
          <w:sz w:val="21"/>
          <w:lang w:eastAsia="zh-CN"/>
        </w:rPr>
        <w:t>，并</w:t>
      </w:r>
      <w:r w:rsidRPr="00DC47CB">
        <w:rPr>
          <w:rFonts w:asciiTheme="majorEastAsia" w:eastAsia="SimSun" w:hAnsiTheme="majorEastAsia" w:hint="eastAsia"/>
          <w:sz w:val="21"/>
          <w:lang w:eastAsia="zh-CN"/>
        </w:rPr>
        <w:t>与</w:t>
      </w:r>
      <w:r w:rsidR="00F83BFB" w:rsidRPr="00DC47CB">
        <w:rPr>
          <w:rFonts w:asciiTheme="majorEastAsia" w:eastAsia="SimSun" w:hAnsiTheme="majorEastAsia" w:hint="eastAsia"/>
          <w:sz w:val="21"/>
          <w:lang w:eastAsia="zh-CN"/>
        </w:rPr>
        <w:t>知识产权局</w:t>
      </w:r>
      <w:r w:rsidR="00072695">
        <w:rPr>
          <w:rFonts w:asciiTheme="majorEastAsia" w:eastAsia="SimSun" w:hAnsiTheme="majorEastAsia" w:hint="eastAsia"/>
          <w:sz w:val="21"/>
          <w:lang w:eastAsia="zh-CN"/>
        </w:rPr>
        <w:t>合作办理</w:t>
      </w:r>
      <w:r w:rsidRPr="00DC47CB">
        <w:rPr>
          <w:rFonts w:asciiTheme="majorEastAsia" w:eastAsia="SimSun" w:hAnsiTheme="majorEastAsia" w:hint="eastAsia"/>
          <w:sz w:val="21"/>
          <w:lang w:eastAsia="zh-CN"/>
        </w:rPr>
        <w:t>当事人</w:t>
      </w:r>
      <w:r w:rsidR="00072695">
        <w:rPr>
          <w:rFonts w:asciiTheme="majorEastAsia" w:eastAsia="SimSun" w:hAnsiTheme="majorEastAsia" w:hint="eastAsia"/>
          <w:sz w:val="21"/>
          <w:lang w:eastAsia="zh-CN"/>
        </w:rPr>
        <w:t>根据此种计划</w:t>
      </w:r>
      <w:r w:rsidR="00710BCA" w:rsidRPr="00DC47CB">
        <w:rPr>
          <w:rFonts w:asciiTheme="majorEastAsia" w:eastAsia="SimSun" w:hAnsiTheme="majorEastAsia" w:hint="eastAsia"/>
          <w:sz w:val="21"/>
          <w:lang w:eastAsia="zh-CN"/>
        </w:rPr>
        <w:t>提交的案件</w:t>
      </w:r>
      <w:r w:rsidR="005B5285" w:rsidRPr="000B3A64">
        <w:rPr>
          <w:rFonts w:asciiTheme="majorEastAsia" w:eastAsia="SimSun" w:hAnsiTheme="majorEastAsia" w:hint="eastAsia"/>
          <w:sz w:val="21"/>
          <w:lang w:eastAsia="zh-CN"/>
        </w:rPr>
        <w:t>。</w:t>
      </w:r>
      <w:r w:rsidR="00710BCA" w:rsidRPr="000B3A64">
        <w:rPr>
          <w:rStyle w:val="FootnoteReference"/>
          <w:rFonts w:asciiTheme="majorEastAsia" w:eastAsia="SimSun" w:hAnsiTheme="majorEastAsia" w:hint="eastAsia"/>
          <w:sz w:val="21"/>
          <w:lang w:eastAsia="zh-CN"/>
        </w:rPr>
        <w:footnoteReference w:id="17"/>
      </w:r>
      <w:r w:rsidR="00AA1693" w:rsidRPr="000B3A64">
        <w:rPr>
          <w:rFonts w:asciiTheme="majorEastAsia" w:eastAsia="SimSun" w:hAnsiTheme="majorEastAsia" w:hint="eastAsia"/>
          <w:sz w:val="21"/>
          <w:lang w:eastAsia="zh-CN"/>
        </w:rPr>
        <w:t>在版权领域，一些</w:t>
      </w:r>
      <w:r w:rsidR="00F83BFB" w:rsidRPr="000B3A64">
        <w:rPr>
          <w:rFonts w:asciiTheme="majorEastAsia" w:eastAsia="SimSun" w:hAnsiTheme="majorEastAsia" w:hint="eastAsia"/>
          <w:sz w:val="21"/>
          <w:lang w:eastAsia="zh-CN"/>
        </w:rPr>
        <w:t>知识产权局</w:t>
      </w:r>
      <w:r w:rsidR="00FD5BFB" w:rsidRPr="000B3A64">
        <w:rPr>
          <w:rFonts w:asciiTheme="majorEastAsia" w:eastAsia="SimSun" w:hAnsiTheme="majorEastAsia" w:hint="eastAsia"/>
          <w:sz w:val="21"/>
          <w:lang w:eastAsia="zh-CN"/>
        </w:rPr>
        <w:t>将中心指定为</w:t>
      </w:r>
      <w:r w:rsidR="00FD5BFB">
        <w:rPr>
          <w:rFonts w:asciiTheme="majorEastAsia" w:eastAsia="SimSun" w:hAnsiTheme="majorEastAsia" w:hint="eastAsia"/>
          <w:sz w:val="21"/>
          <w:lang w:eastAsia="zh-CN"/>
        </w:rPr>
        <w:t>某些待办案件的</w:t>
      </w:r>
      <w:r w:rsidR="00FD5BFB" w:rsidRPr="000B3A64">
        <w:rPr>
          <w:rFonts w:asciiTheme="majorEastAsia" w:eastAsia="SimSun" w:hAnsiTheme="majorEastAsia" w:hint="eastAsia"/>
          <w:sz w:val="21"/>
          <w:lang w:eastAsia="zh-CN"/>
        </w:rPr>
        <w:t>办案方</w:t>
      </w:r>
      <w:r w:rsidR="00FD5BFB">
        <w:rPr>
          <w:rFonts w:asciiTheme="majorEastAsia" w:eastAsia="SimSun" w:hAnsiTheme="majorEastAsia" w:hint="eastAsia"/>
          <w:sz w:val="21"/>
          <w:lang w:eastAsia="zh-CN"/>
        </w:rPr>
        <w:t>或联合办案方，这些案件</w:t>
      </w:r>
      <w:r w:rsidR="00CA6527">
        <w:rPr>
          <w:rFonts w:asciiTheme="majorEastAsia" w:eastAsia="SimSun" w:hAnsiTheme="majorEastAsia" w:hint="eastAsia"/>
          <w:sz w:val="21"/>
          <w:lang w:eastAsia="zh-CN"/>
        </w:rPr>
        <w:t>往往涉及集体管理组织或其他版权权利人及用户</w:t>
      </w:r>
      <w:r w:rsidR="005B5285" w:rsidRPr="000B3A64">
        <w:rPr>
          <w:rFonts w:asciiTheme="majorEastAsia" w:eastAsia="SimSun" w:hAnsiTheme="majorEastAsia" w:hint="eastAsia"/>
          <w:sz w:val="21"/>
          <w:lang w:eastAsia="zh-CN"/>
        </w:rPr>
        <w:t>。</w:t>
      </w:r>
      <w:r w:rsidR="00B8688B" w:rsidRPr="00C11320">
        <w:rPr>
          <w:rStyle w:val="FootnoteReference"/>
          <w:rFonts w:ascii="SimSun" w:eastAsia="SimSun" w:hAnsi="SimSun" w:hint="eastAsia"/>
          <w:sz w:val="21"/>
          <w:lang w:eastAsia="zh-CN"/>
        </w:rPr>
        <w:footnoteReference w:id="18"/>
      </w:r>
    </w:p>
    <w:p w14:paraId="2BD0D4D1" w14:textId="77777777" w:rsidR="00DD6C58" w:rsidRPr="000B3A64" w:rsidRDefault="005E0281" w:rsidP="00AA169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此外，</w:t>
      </w:r>
      <w:r w:rsidR="00DE44F7" w:rsidRPr="000B3A64">
        <w:rPr>
          <w:rFonts w:asciiTheme="majorEastAsia" w:eastAsiaTheme="majorEastAsia" w:hAnsiTheme="majorEastAsia" w:hint="eastAsia"/>
          <w:sz w:val="21"/>
          <w:lang w:eastAsia="zh-CN"/>
        </w:rPr>
        <w:t>中心还</w:t>
      </w:r>
      <w:r w:rsidR="004875A2" w:rsidRPr="000B3A64">
        <w:rPr>
          <w:rFonts w:asciiTheme="majorEastAsia" w:eastAsiaTheme="majorEastAsia" w:hAnsiTheme="majorEastAsia" w:hint="eastAsia"/>
          <w:sz w:val="21"/>
          <w:lang w:eastAsia="zh-CN"/>
        </w:rPr>
        <w:t>与知识产权局</w:t>
      </w:r>
      <w:r w:rsidR="00DE44F7" w:rsidRPr="000B3A64">
        <w:rPr>
          <w:rFonts w:asciiTheme="majorEastAsia" w:eastAsiaTheme="majorEastAsia" w:hAnsiTheme="majorEastAsia" w:hint="eastAsia"/>
          <w:sz w:val="21"/>
          <w:lang w:eastAsia="zh-CN"/>
        </w:rPr>
        <w:t>合作</w:t>
      </w:r>
      <w:r w:rsidR="004875A2" w:rsidRPr="000B3A64">
        <w:rPr>
          <w:rFonts w:asciiTheme="majorEastAsia" w:eastAsiaTheme="majorEastAsia" w:hAnsiTheme="majorEastAsia" w:hint="eastAsia"/>
          <w:sz w:val="21"/>
          <w:lang w:eastAsia="zh-CN"/>
        </w:rPr>
        <w:t>编制</w:t>
      </w:r>
      <w:r w:rsidR="00DD6C58" w:rsidRPr="000B3A64">
        <w:rPr>
          <w:rFonts w:asciiTheme="majorEastAsia" w:eastAsiaTheme="majorEastAsia" w:hAnsiTheme="majorEastAsia" w:hint="eastAsia"/>
          <w:sz w:val="21"/>
          <w:lang w:eastAsia="zh-CN"/>
        </w:rPr>
        <w:t>研发示范协议</w:t>
      </w:r>
      <w:r w:rsidR="00BF3E2C">
        <w:rPr>
          <w:rFonts w:asciiTheme="majorEastAsia" w:eastAsiaTheme="majorEastAsia" w:hAnsiTheme="majorEastAsia" w:hint="eastAsia"/>
          <w:sz w:val="21"/>
          <w:lang w:eastAsia="zh-CN"/>
        </w:rPr>
        <w:t>，</w:t>
      </w:r>
      <w:r w:rsidR="00DD6C58" w:rsidRPr="000B3A64">
        <w:rPr>
          <w:rFonts w:asciiTheme="majorEastAsia" w:eastAsiaTheme="majorEastAsia" w:hAnsiTheme="majorEastAsia" w:hint="eastAsia"/>
          <w:sz w:val="21"/>
          <w:lang w:eastAsia="zh-CN"/>
        </w:rPr>
        <w:t>其中包括产权组织</w:t>
      </w:r>
      <w:r w:rsidR="00946808" w:rsidRPr="000B3A64">
        <w:rPr>
          <w:rFonts w:asciiTheme="majorEastAsia" w:eastAsiaTheme="majorEastAsia" w:hAnsiTheme="majorEastAsia" w:hint="eastAsia"/>
          <w:sz w:val="21"/>
          <w:lang w:eastAsia="zh-CN"/>
        </w:rPr>
        <w:t>调解</w:t>
      </w:r>
      <w:r w:rsidR="00BF3E2C">
        <w:rPr>
          <w:rFonts w:asciiTheme="majorEastAsia" w:eastAsiaTheme="majorEastAsia" w:hAnsiTheme="majorEastAsia" w:hint="eastAsia"/>
          <w:sz w:val="21"/>
          <w:lang w:eastAsia="zh-CN"/>
        </w:rPr>
        <w:t>和</w:t>
      </w:r>
      <w:r w:rsidR="00DD6C58" w:rsidRPr="000B3A64">
        <w:rPr>
          <w:rFonts w:asciiTheme="majorEastAsia" w:eastAsiaTheme="majorEastAsia" w:hAnsiTheme="majorEastAsia" w:hint="eastAsia"/>
          <w:sz w:val="21"/>
          <w:lang w:eastAsia="zh-CN"/>
        </w:rPr>
        <w:t>仲裁</w:t>
      </w:r>
      <w:r w:rsidR="00BB13EF">
        <w:rPr>
          <w:rFonts w:asciiTheme="majorEastAsia" w:eastAsiaTheme="majorEastAsia" w:hAnsiTheme="majorEastAsia" w:hint="eastAsia"/>
          <w:sz w:val="21"/>
          <w:lang w:eastAsia="zh-CN"/>
        </w:rPr>
        <w:t>方案</w:t>
      </w:r>
      <w:r w:rsidR="00DE44F7" w:rsidRPr="000B3A64">
        <w:rPr>
          <w:rFonts w:asciiTheme="majorEastAsia" w:eastAsiaTheme="majorEastAsia" w:hAnsiTheme="majorEastAsia" w:hint="eastAsia"/>
          <w:sz w:val="21"/>
          <w:lang w:eastAsia="zh-CN"/>
        </w:rPr>
        <w:t>。</w:t>
      </w:r>
      <w:r w:rsidR="00DD6C58" w:rsidRPr="000B3A64">
        <w:rPr>
          <w:rStyle w:val="FootnoteReference"/>
          <w:rFonts w:asciiTheme="majorEastAsia" w:eastAsiaTheme="majorEastAsia" w:hAnsiTheme="majorEastAsia" w:hint="eastAsia"/>
          <w:sz w:val="21"/>
          <w:lang w:eastAsia="zh-CN"/>
        </w:rPr>
        <w:footnoteReference w:id="19"/>
      </w:r>
    </w:p>
    <w:p w14:paraId="44B3EAAC" w14:textId="0EE950E3" w:rsidR="00BF535E" w:rsidRPr="000B3A64" w:rsidRDefault="00872690" w:rsidP="00947B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为反映这</w:t>
      </w:r>
      <w:r w:rsidR="00C4226E">
        <w:rPr>
          <w:rFonts w:asciiTheme="majorEastAsia" w:eastAsiaTheme="majorEastAsia" w:hAnsiTheme="majorEastAsia" w:hint="eastAsia"/>
          <w:sz w:val="21"/>
          <w:lang w:eastAsia="zh-CN"/>
        </w:rPr>
        <w:t>种合作的</w:t>
      </w:r>
      <w:r w:rsidR="00BF2FC3" w:rsidRPr="000B3A64">
        <w:rPr>
          <w:rFonts w:asciiTheme="majorEastAsia" w:eastAsiaTheme="majorEastAsia" w:hAnsiTheme="majorEastAsia" w:hint="eastAsia"/>
          <w:sz w:val="21"/>
          <w:lang w:eastAsia="zh-CN"/>
        </w:rPr>
        <w:t>日益</w:t>
      </w:r>
      <w:r w:rsidR="00C4226E">
        <w:rPr>
          <w:rFonts w:asciiTheme="majorEastAsia" w:eastAsiaTheme="majorEastAsia" w:hAnsiTheme="majorEastAsia" w:hint="eastAsia"/>
          <w:sz w:val="21"/>
          <w:lang w:eastAsia="zh-CN"/>
        </w:rPr>
        <w:t>扩大的范围和性质</w:t>
      </w:r>
      <w:r w:rsidRPr="000B3A64">
        <w:rPr>
          <w:rFonts w:asciiTheme="majorEastAsia" w:eastAsiaTheme="majorEastAsia" w:hAnsiTheme="majorEastAsia" w:hint="eastAsia"/>
          <w:sz w:val="21"/>
          <w:lang w:eastAsia="zh-CN"/>
        </w:rPr>
        <w:t>，</w:t>
      </w:r>
      <w:r w:rsidR="000B43FB">
        <w:rPr>
          <w:rFonts w:asciiTheme="majorEastAsia" w:eastAsiaTheme="majorEastAsia" w:hAnsiTheme="majorEastAsia" w:hint="eastAsia"/>
          <w:sz w:val="21"/>
          <w:lang w:eastAsia="zh-CN"/>
        </w:rPr>
        <w:t>中心</w:t>
      </w:r>
      <w:r w:rsidR="00957538">
        <w:rPr>
          <w:rFonts w:asciiTheme="majorEastAsia" w:eastAsiaTheme="majorEastAsia" w:hAnsiTheme="majorEastAsia" w:hint="eastAsia"/>
          <w:sz w:val="21"/>
          <w:lang w:eastAsia="zh-CN"/>
        </w:rPr>
        <w:t>提供</w:t>
      </w:r>
      <w:r w:rsidR="000B43FB">
        <w:rPr>
          <w:rFonts w:asciiTheme="majorEastAsia" w:eastAsiaTheme="majorEastAsia" w:hAnsiTheme="majorEastAsia" w:hint="eastAsia"/>
          <w:sz w:val="21"/>
          <w:lang w:eastAsia="zh-CN"/>
        </w:rPr>
        <w:t>了</w:t>
      </w:r>
      <w:hyperlink r:id="rId17" w:history="1">
        <w:r w:rsidR="00FB2CED" w:rsidRPr="00614BB0">
          <w:rPr>
            <w:rStyle w:val="Hyperlink"/>
            <w:rFonts w:asciiTheme="majorEastAsia" w:eastAsiaTheme="majorEastAsia" w:hAnsiTheme="majorEastAsia" w:hint="eastAsia"/>
            <w:sz w:val="21"/>
            <w:lang w:eastAsia="zh-CN"/>
          </w:rPr>
          <w:t>《</w:t>
        </w:r>
        <w:r w:rsidR="00BF7655" w:rsidRPr="00614BB0">
          <w:rPr>
            <w:rStyle w:val="Hyperlink"/>
            <w:rFonts w:asciiTheme="majorEastAsia" w:eastAsiaTheme="majorEastAsia" w:hAnsiTheme="majorEastAsia" w:hint="eastAsia"/>
            <w:sz w:val="21"/>
            <w:lang w:eastAsia="zh-CN"/>
          </w:rPr>
          <w:t>世界知识</w:t>
        </w:r>
        <w:r w:rsidR="00FB2CED" w:rsidRPr="00614BB0">
          <w:rPr>
            <w:rStyle w:val="Hyperlink"/>
            <w:rFonts w:asciiTheme="majorEastAsia" w:eastAsiaTheme="majorEastAsia" w:hAnsiTheme="majorEastAsia" w:hint="eastAsia"/>
            <w:sz w:val="21"/>
            <w:lang w:eastAsia="zh-CN"/>
          </w:rPr>
          <w:t>产权组织</w:t>
        </w:r>
        <w:r w:rsidR="00BF7655" w:rsidRPr="00614BB0">
          <w:rPr>
            <w:rStyle w:val="Hyperlink"/>
            <w:rFonts w:asciiTheme="majorEastAsia" w:eastAsiaTheme="majorEastAsia" w:hAnsiTheme="majorEastAsia" w:hint="eastAsia"/>
            <w:sz w:val="21"/>
            <w:lang w:eastAsia="zh-CN"/>
          </w:rPr>
          <w:t>面向</w:t>
        </w:r>
        <w:r w:rsidR="00C13FA5" w:rsidRPr="00614BB0">
          <w:rPr>
            <w:rStyle w:val="Hyperlink"/>
            <w:rFonts w:asciiTheme="majorEastAsia" w:eastAsiaTheme="majorEastAsia" w:hAnsiTheme="majorEastAsia" w:hint="eastAsia"/>
            <w:sz w:val="21"/>
            <w:lang w:eastAsia="zh-CN"/>
          </w:rPr>
          <w:t>知识产权局和法院</w:t>
        </w:r>
        <w:r w:rsidR="00BF7655" w:rsidRPr="00614BB0">
          <w:rPr>
            <w:rStyle w:val="Hyperlink"/>
            <w:rFonts w:asciiTheme="majorEastAsia" w:eastAsiaTheme="majorEastAsia" w:hAnsiTheme="majorEastAsia" w:hint="eastAsia"/>
            <w:sz w:val="21"/>
            <w:lang w:eastAsia="zh-CN"/>
          </w:rPr>
          <w:t>的</w:t>
        </w:r>
        <w:r w:rsidR="00C13FA5" w:rsidRPr="00614BB0">
          <w:rPr>
            <w:rStyle w:val="Hyperlink"/>
            <w:rFonts w:asciiTheme="majorEastAsia" w:eastAsiaTheme="majorEastAsia" w:hAnsiTheme="majorEastAsia" w:hint="eastAsia"/>
            <w:sz w:val="21"/>
            <w:lang w:eastAsia="zh-CN"/>
          </w:rPr>
          <w:t>替代性争议解决</w:t>
        </w:r>
        <w:r w:rsidR="00BF7655" w:rsidRPr="00614BB0">
          <w:rPr>
            <w:rStyle w:val="Hyperlink"/>
            <w:rFonts w:asciiTheme="majorEastAsia" w:eastAsiaTheme="majorEastAsia" w:hAnsiTheme="majorEastAsia" w:hint="eastAsia"/>
            <w:sz w:val="21"/>
            <w:lang w:eastAsia="zh-CN"/>
          </w:rPr>
          <w:t>机制（ADR）</w:t>
        </w:r>
        <w:r w:rsidR="00C13FA5" w:rsidRPr="00614BB0">
          <w:rPr>
            <w:rStyle w:val="Hyperlink"/>
            <w:rFonts w:asciiTheme="majorEastAsia" w:eastAsiaTheme="majorEastAsia" w:hAnsiTheme="majorEastAsia" w:hint="eastAsia"/>
            <w:sz w:val="21"/>
            <w:lang w:eastAsia="zh-CN"/>
          </w:rPr>
          <w:t>指南》</w:t>
        </w:r>
      </w:hyperlink>
      <w:r w:rsidR="00957538">
        <w:rPr>
          <w:rFonts w:asciiTheme="majorEastAsia" w:eastAsiaTheme="majorEastAsia" w:hAnsiTheme="majorEastAsia" w:hint="eastAsia"/>
          <w:sz w:val="21"/>
          <w:lang w:eastAsia="zh-CN"/>
        </w:rPr>
        <w:t>。</w:t>
      </w:r>
      <w:r w:rsidR="00513C9A">
        <w:rPr>
          <w:rFonts w:asciiTheme="majorEastAsia" w:eastAsiaTheme="majorEastAsia" w:hAnsiTheme="majorEastAsia" w:hint="eastAsia"/>
          <w:sz w:val="21"/>
          <w:lang w:eastAsia="zh-CN"/>
        </w:rPr>
        <w:t>该出版物</w:t>
      </w:r>
      <w:r w:rsidR="00C4226E" w:rsidRPr="00C4226E">
        <w:rPr>
          <w:rFonts w:asciiTheme="majorEastAsia" w:eastAsiaTheme="majorEastAsia" w:hAnsiTheme="majorEastAsia" w:hint="eastAsia"/>
          <w:sz w:val="21"/>
          <w:lang w:eastAsia="zh-CN"/>
        </w:rPr>
        <w:t>涵盖了与中心合作开发的量身定制的公共ADR项</w:t>
      </w:r>
      <w:r w:rsidR="00C4226E" w:rsidRPr="00C4226E">
        <w:rPr>
          <w:rFonts w:asciiTheme="majorEastAsia" w:eastAsiaTheme="majorEastAsia" w:hAnsiTheme="majorEastAsia" w:hint="eastAsia"/>
          <w:sz w:val="21"/>
          <w:lang w:eastAsia="zh-CN"/>
        </w:rPr>
        <w:lastRenderedPageBreak/>
        <w:t>目，涉及</w:t>
      </w:r>
      <w:r w:rsidR="00DF0967">
        <w:rPr>
          <w:rFonts w:asciiTheme="majorEastAsia" w:eastAsiaTheme="majorEastAsia" w:hAnsiTheme="majorEastAsia" w:hint="eastAsia"/>
          <w:sz w:val="21"/>
          <w:lang w:eastAsia="zh-CN"/>
        </w:rPr>
        <w:t>办</w:t>
      </w:r>
      <w:r w:rsidR="00B85BD2">
        <w:rPr>
          <w:rFonts w:asciiTheme="majorEastAsia" w:eastAsiaTheme="majorEastAsia" w:hAnsiTheme="majorEastAsia" w:hint="eastAsia"/>
          <w:sz w:val="21"/>
          <w:lang w:eastAsia="zh-CN"/>
        </w:rPr>
        <w:t>案</w:t>
      </w:r>
      <w:r w:rsidR="00D14195">
        <w:rPr>
          <w:rFonts w:asciiTheme="majorEastAsia" w:eastAsiaTheme="majorEastAsia" w:hAnsiTheme="majorEastAsia" w:hint="eastAsia"/>
          <w:sz w:val="21"/>
          <w:lang w:eastAsia="zh-CN"/>
        </w:rPr>
        <w:t>计划</w:t>
      </w:r>
      <w:r w:rsidR="00C4226E" w:rsidRPr="00C4226E">
        <w:rPr>
          <w:rFonts w:asciiTheme="majorEastAsia" w:eastAsiaTheme="majorEastAsia" w:hAnsiTheme="majorEastAsia" w:hint="eastAsia"/>
          <w:sz w:val="21"/>
          <w:lang w:eastAsia="zh-CN"/>
        </w:rPr>
        <w:t>和</w:t>
      </w:r>
      <w:r w:rsidR="00DF0967">
        <w:rPr>
          <w:rFonts w:asciiTheme="majorEastAsia" w:eastAsiaTheme="majorEastAsia" w:hAnsiTheme="majorEastAsia" w:hint="eastAsia"/>
          <w:sz w:val="21"/>
          <w:lang w:eastAsia="zh-CN"/>
        </w:rPr>
        <w:t>合作办</w:t>
      </w:r>
      <w:r w:rsidR="00B85BD2">
        <w:rPr>
          <w:rFonts w:asciiTheme="majorEastAsia" w:eastAsiaTheme="majorEastAsia" w:hAnsiTheme="majorEastAsia" w:hint="eastAsia"/>
          <w:sz w:val="21"/>
          <w:lang w:eastAsia="zh-CN"/>
        </w:rPr>
        <w:t>案</w:t>
      </w:r>
      <w:r w:rsidR="00C4226E" w:rsidRPr="00C4226E">
        <w:rPr>
          <w:rFonts w:asciiTheme="majorEastAsia" w:eastAsiaTheme="majorEastAsia" w:hAnsiTheme="majorEastAsia" w:hint="eastAsia"/>
          <w:sz w:val="21"/>
          <w:lang w:eastAsia="zh-CN"/>
        </w:rPr>
        <w:t>计划、在线案件管理工具、培训和推广等创新元素，以及包括ADR条款的研发示范协议。</w:t>
      </w:r>
      <w:r w:rsidR="006236F4">
        <w:rPr>
          <w:rFonts w:asciiTheme="majorEastAsia" w:eastAsiaTheme="majorEastAsia" w:hAnsiTheme="majorEastAsia" w:hint="eastAsia"/>
          <w:sz w:val="21"/>
          <w:lang w:eastAsia="zh-CN"/>
        </w:rPr>
        <w:t>该</w:t>
      </w:r>
      <w:r w:rsidR="00C4226E" w:rsidRPr="00C4226E">
        <w:rPr>
          <w:rFonts w:asciiTheme="majorEastAsia" w:eastAsiaTheme="majorEastAsia" w:hAnsiTheme="majorEastAsia" w:hint="eastAsia"/>
          <w:sz w:val="21"/>
          <w:lang w:eastAsia="zh-CN"/>
        </w:rPr>
        <w:t>指南还为感兴趣的</w:t>
      </w:r>
      <w:r w:rsidR="00DF0967">
        <w:rPr>
          <w:rFonts w:asciiTheme="majorEastAsia" w:eastAsiaTheme="majorEastAsia" w:hAnsiTheme="majorEastAsia" w:hint="eastAsia"/>
          <w:sz w:val="21"/>
          <w:lang w:eastAsia="zh-CN"/>
        </w:rPr>
        <w:t>知识产权局</w:t>
      </w:r>
      <w:r w:rsidR="00C4226E" w:rsidRPr="00C4226E">
        <w:rPr>
          <w:rFonts w:asciiTheme="majorEastAsia" w:eastAsiaTheme="majorEastAsia" w:hAnsiTheme="majorEastAsia" w:hint="eastAsia"/>
          <w:sz w:val="21"/>
          <w:lang w:eastAsia="zh-CN"/>
        </w:rPr>
        <w:t>和法院提供了将ADR，特别是调解，纳入其程序的选择。</w:t>
      </w:r>
    </w:p>
    <w:p w14:paraId="453EAA91" w14:textId="77777777" w:rsidR="00471909" w:rsidRPr="000B3A64" w:rsidRDefault="00471909" w:rsidP="003C038A">
      <w:pPr>
        <w:keepNext/>
        <w:overflowPunct w:val="0"/>
        <w:spacing w:afterLines="50" w:after="120" w:line="340" w:lineRule="atLeast"/>
        <w:ind w:left="567"/>
        <w:rPr>
          <w:rFonts w:asciiTheme="majorEastAsia" w:eastAsiaTheme="majorEastAsia" w:hAnsiTheme="majorEastAsia"/>
          <w:b/>
          <w:sz w:val="21"/>
        </w:rPr>
      </w:pPr>
      <w:r w:rsidRPr="000B3A64">
        <w:rPr>
          <w:rFonts w:asciiTheme="majorEastAsia" w:eastAsiaTheme="majorEastAsia" w:hAnsiTheme="majorEastAsia" w:hint="eastAsia"/>
          <w:b/>
          <w:sz w:val="21"/>
        </w:rPr>
        <w:t>C.</w:t>
      </w:r>
      <w:r w:rsidRPr="000B3A64">
        <w:rPr>
          <w:rFonts w:asciiTheme="majorEastAsia" w:eastAsiaTheme="majorEastAsia" w:hAnsiTheme="majorEastAsia" w:hint="eastAsia"/>
          <w:b/>
          <w:sz w:val="21"/>
        </w:rPr>
        <w:tab/>
        <w:t>替代性争议解决</w:t>
      </w:r>
      <w:r w:rsidR="005E0281" w:rsidRPr="000B3A64">
        <w:rPr>
          <w:rFonts w:asciiTheme="majorEastAsia" w:eastAsiaTheme="majorEastAsia" w:hAnsiTheme="majorEastAsia" w:hint="eastAsia"/>
          <w:b/>
          <w:sz w:val="21"/>
        </w:rPr>
        <w:t>信息资源</w:t>
      </w:r>
    </w:p>
    <w:p w14:paraId="10224D9A" w14:textId="62F4D28B" w:rsidR="000B43FB" w:rsidRDefault="00513C9A" w:rsidP="007C5AB4">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lang w:eastAsia="zh-CN"/>
        </w:rPr>
        <w:t>自上届成员国大会以来</w:t>
      </w:r>
      <w:r w:rsidR="005E0281" w:rsidRPr="000B3A64">
        <w:rPr>
          <w:rFonts w:asciiTheme="majorEastAsia" w:eastAsiaTheme="majorEastAsia" w:hAnsiTheme="majorEastAsia" w:hint="eastAsia"/>
          <w:sz w:val="21"/>
          <w:lang w:eastAsia="zh-CN"/>
        </w:rPr>
        <w:t>，为满足对</w:t>
      </w:r>
      <w:r w:rsidR="005203DB">
        <w:rPr>
          <w:rFonts w:asciiTheme="majorEastAsia" w:eastAsiaTheme="majorEastAsia" w:hAnsiTheme="majorEastAsia" w:hint="eastAsia"/>
          <w:sz w:val="21"/>
          <w:lang w:eastAsia="zh-CN"/>
        </w:rPr>
        <w:t>ADR</w:t>
      </w:r>
      <w:r w:rsidR="00920AF5" w:rsidRPr="000B3A64">
        <w:rPr>
          <w:rFonts w:asciiTheme="majorEastAsia" w:eastAsiaTheme="majorEastAsia" w:hAnsiTheme="majorEastAsia" w:hint="eastAsia"/>
          <w:sz w:val="21"/>
          <w:lang w:eastAsia="zh-CN"/>
        </w:rPr>
        <w:t>在线</w:t>
      </w:r>
      <w:r w:rsidR="005E0281" w:rsidRPr="000B3A64">
        <w:rPr>
          <w:rFonts w:asciiTheme="majorEastAsia" w:eastAsiaTheme="majorEastAsia" w:hAnsiTheme="majorEastAsia" w:hint="eastAsia"/>
          <w:sz w:val="21"/>
          <w:lang w:eastAsia="zh-CN"/>
        </w:rPr>
        <w:t>资源和培训的更多需求，中心继续使用现有的</w:t>
      </w:r>
      <w:r w:rsidR="004F6971" w:rsidRPr="000B3A64">
        <w:rPr>
          <w:rFonts w:asciiTheme="majorEastAsia" w:eastAsiaTheme="majorEastAsia" w:hAnsiTheme="majorEastAsia" w:hint="eastAsia"/>
          <w:sz w:val="21"/>
          <w:lang w:eastAsia="zh-CN"/>
        </w:rPr>
        <w:t>宣传</w:t>
      </w:r>
      <w:r w:rsidR="005E0281" w:rsidRPr="000B3A64">
        <w:rPr>
          <w:rFonts w:asciiTheme="majorEastAsia" w:eastAsiaTheme="majorEastAsia" w:hAnsiTheme="majorEastAsia" w:hint="eastAsia"/>
          <w:sz w:val="21"/>
          <w:lang w:eastAsia="zh-CN"/>
        </w:rPr>
        <w:t>渠道，如</w:t>
      </w:r>
      <w:r w:rsidR="004F6971" w:rsidRPr="000B3A64">
        <w:rPr>
          <w:rFonts w:asciiTheme="majorEastAsia" w:eastAsiaTheme="majorEastAsia" w:hAnsiTheme="majorEastAsia" w:hint="eastAsia"/>
          <w:sz w:val="21"/>
          <w:lang w:eastAsia="zh-CN"/>
        </w:rPr>
        <w:t>中心的</w:t>
      </w:r>
      <w:r w:rsidR="00C563AD" w:rsidRPr="000B3A64">
        <w:rPr>
          <w:rFonts w:asciiTheme="majorEastAsia" w:eastAsiaTheme="majorEastAsia" w:hAnsiTheme="majorEastAsia" w:hint="eastAsia"/>
          <w:sz w:val="21"/>
          <w:lang w:eastAsia="zh-CN"/>
        </w:rPr>
        <w:t>ADR Highlights</w:t>
      </w:r>
      <w:r w:rsidR="006948AC" w:rsidRPr="000B3A64">
        <w:rPr>
          <w:rFonts w:asciiTheme="majorEastAsia" w:eastAsiaTheme="majorEastAsia" w:hAnsiTheme="majorEastAsia" w:hint="eastAsia"/>
          <w:sz w:val="21"/>
          <w:lang w:eastAsia="zh-CN"/>
        </w:rPr>
        <w:t>（</w:t>
      </w:r>
      <w:r w:rsidR="005E0281" w:rsidRPr="000B3A64">
        <w:rPr>
          <w:rFonts w:asciiTheme="majorEastAsia" w:eastAsiaTheme="majorEastAsia" w:hAnsiTheme="majorEastAsia" w:hint="eastAsia"/>
          <w:sz w:val="21"/>
          <w:lang w:eastAsia="zh-CN"/>
        </w:rPr>
        <w:t>替代性争议解决</w:t>
      </w:r>
      <w:r w:rsidR="00725B00" w:rsidRPr="000B3A64">
        <w:rPr>
          <w:rFonts w:asciiTheme="majorEastAsia" w:eastAsiaTheme="majorEastAsia" w:hAnsiTheme="majorEastAsia" w:hint="eastAsia"/>
          <w:sz w:val="21"/>
          <w:lang w:eastAsia="zh-CN"/>
        </w:rPr>
        <w:t>聚焦</w:t>
      </w:r>
      <w:r w:rsidR="006948AC" w:rsidRPr="000B3A64">
        <w:rPr>
          <w:rFonts w:asciiTheme="majorEastAsia" w:eastAsiaTheme="majorEastAsia" w:hAnsiTheme="majorEastAsia" w:hint="eastAsia"/>
          <w:sz w:val="21"/>
          <w:lang w:eastAsia="zh-CN"/>
        </w:rPr>
        <w:t>）</w:t>
      </w:r>
      <w:r w:rsidR="005E0281" w:rsidRPr="000B3A64">
        <w:rPr>
          <w:rFonts w:asciiTheme="majorEastAsia" w:eastAsiaTheme="majorEastAsia" w:hAnsiTheme="majorEastAsia" w:hint="eastAsia"/>
          <w:sz w:val="21"/>
          <w:lang w:eastAsia="zh-CN"/>
        </w:rPr>
        <w:t>通讯</w:t>
      </w:r>
      <w:r w:rsidR="000B43FB">
        <w:rPr>
          <w:rFonts w:asciiTheme="majorEastAsia" w:eastAsiaTheme="majorEastAsia" w:hAnsiTheme="majorEastAsia" w:hint="eastAsia"/>
          <w:sz w:val="21"/>
          <w:lang w:eastAsia="zh-CN"/>
        </w:rPr>
        <w:t>和</w:t>
      </w:r>
      <w:hyperlink r:id="rId18" w:history="1">
        <w:r w:rsidR="00B85BD2" w:rsidRPr="00B85BD2">
          <w:rPr>
            <w:rStyle w:val="Hyperlink"/>
            <w:rFonts w:asciiTheme="majorEastAsia" w:eastAsiaTheme="majorEastAsia" w:hAnsiTheme="majorEastAsia" w:hint="eastAsia"/>
            <w:sz w:val="21"/>
            <w:lang w:eastAsia="zh-CN"/>
          </w:rPr>
          <w:t>中心的领英页面</w:t>
        </w:r>
      </w:hyperlink>
      <w:r w:rsidR="00207746" w:rsidRPr="000672E5">
        <w:rPr>
          <w:rFonts w:ascii="SimSun" w:eastAsia="SimSun" w:hAnsi="SimSun" w:hint="eastAsia"/>
          <w:sz w:val="21"/>
          <w:vertAlign w:val="superscript"/>
          <w:lang w:eastAsia="zh-CN"/>
        </w:rPr>
        <w:footnoteReference w:id="20"/>
      </w:r>
      <w:r w:rsidR="001958E1">
        <w:rPr>
          <w:rFonts w:asciiTheme="majorEastAsia" w:eastAsiaTheme="majorEastAsia" w:hAnsiTheme="majorEastAsia" w:hint="eastAsia"/>
          <w:sz w:val="21"/>
          <w:lang w:eastAsia="zh-CN"/>
        </w:rPr>
        <w:t>，</w:t>
      </w:r>
      <w:r w:rsidR="005E0281" w:rsidRPr="005E0281">
        <w:rPr>
          <w:rFonts w:asciiTheme="majorEastAsia" w:eastAsiaTheme="majorEastAsia" w:hAnsiTheme="majorEastAsia" w:hint="eastAsia"/>
          <w:sz w:val="21"/>
          <w:lang w:eastAsia="zh-CN"/>
        </w:rPr>
        <w:t>同时为</w:t>
      </w:r>
      <w:r w:rsidR="004F6971">
        <w:rPr>
          <w:rFonts w:asciiTheme="majorEastAsia" w:eastAsiaTheme="majorEastAsia" w:hAnsiTheme="majorEastAsia" w:hint="eastAsia"/>
          <w:sz w:val="21"/>
          <w:lang w:eastAsia="zh-CN"/>
        </w:rPr>
        <w:t>产权组织替代性争议解决服务的用户或潜在用户扩大或开设</w:t>
      </w:r>
      <w:r w:rsidR="005E0281" w:rsidRPr="005E0281">
        <w:rPr>
          <w:rFonts w:asciiTheme="majorEastAsia" w:eastAsiaTheme="majorEastAsia" w:hAnsiTheme="majorEastAsia" w:hint="eastAsia"/>
          <w:sz w:val="21"/>
          <w:lang w:eastAsia="zh-CN"/>
        </w:rPr>
        <w:t>社交和其他</w:t>
      </w:r>
      <w:r w:rsidR="00CC2748">
        <w:rPr>
          <w:rFonts w:asciiTheme="majorEastAsia" w:eastAsiaTheme="majorEastAsia" w:hAnsiTheme="majorEastAsia" w:hint="eastAsia"/>
          <w:sz w:val="21"/>
          <w:lang w:eastAsia="zh-CN"/>
        </w:rPr>
        <w:t>在线渠道</w:t>
      </w:r>
      <w:r w:rsidR="00AE0690">
        <w:rPr>
          <w:rFonts w:asciiTheme="majorEastAsia" w:eastAsiaTheme="majorEastAsia" w:hAnsiTheme="majorEastAsia" w:hint="eastAsia"/>
          <w:sz w:val="21"/>
          <w:lang w:eastAsia="zh-CN"/>
        </w:rPr>
        <w:t>。</w:t>
      </w:r>
      <w:r w:rsidR="00CC2748" w:rsidRPr="00C11320">
        <w:rPr>
          <w:rStyle w:val="FootnoteReference"/>
          <w:rFonts w:ascii="SimSun" w:eastAsia="SimSun" w:hAnsi="SimSun" w:hint="eastAsia"/>
          <w:sz w:val="21"/>
          <w:szCs w:val="22"/>
          <w:lang w:eastAsia="zh-CN"/>
        </w:rPr>
        <w:footnoteReference w:id="21"/>
      </w:r>
      <w:r w:rsidR="000B43FB">
        <w:rPr>
          <w:rFonts w:asciiTheme="majorEastAsia" w:eastAsiaTheme="majorEastAsia" w:hAnsiTheme="majorEastAsia" w:hint="eastAsia"/>
          <w:sz w:val="21"/>
          <w:lang w:eastAsia="zh-CN"/>
        </w:rPr>
        <w:t>例如，中心2021年推出的</w:t>
      </w:r>
      <w:r w:rsidR="00AD36CC">
        <w:fldChar w:fldCharType="begin"/>
      </w:r>
      <w:r w:rsidR="00AD36CC">
        <w:rPr>
          <w:lang w:eastAsia="zh-CN"/>
        </w:rPr>
        <w:instrText>HYPERLINK "https://www.wipo.int/amc/zh/center/wipoadryoung"</w:instrText>
      </w:r>
      <w:r w:rsidR="00AD36CC">
        <w:fldChar w:fldCharType="separate"/>
      </w:r>
      <w:r w:rsidR="000B43FB" w:rsidRPr="004D373A">
        <w:rPr>
          <w:rStyle w:val="Hyperlink"/>
          <w:rFonts w:asciiTheme="majorEastAsia" w:eastAsiaTheme="majorEastAsia" w:hAnsiTheme="majorEastAsia" w:hint="eastAsia"/>
          <w:sz w:val="21"/>
          <w:lang w:eastAsia="zh-CN"/>
        </w:rPr>
        <w:t>产权组织ADR青年论坛</w:t>
      </w:r>
      <w:r w:rsidR="00AD36CC">
        <w:rPr>
          <w:rStyle w:val="Hyperlink"/>
          <w:rFonts w:asciiTheme="majorEastAsia" w:eastAsiaTheme="majorEastAsia" w:hAnsiTheme="majorEastAsia"/>
          <w:sz w:val="21"/>
          <w:lang w:eastAsia="zh-CN"/>
        </w:rPr>
        <w:fldChar w:fldCharType="end"/>
      </w:r>
      <w:r w:rsidR="000B43FB">
        <w:rPr>
          <w:rFonts w:asciiTheme="majorEastAsia" w:eastAsiaTheme="majorEastAsia" w:hAnsiTheme="majorEastAsia" w:hint="eastAsia"/>
          <w:sz w:val="21"/>
          <w:lang w:eastAsia="zh-CN"/>
        </w:rPr>
        <w:t>就是</w:t>
      </w:r>
      <w:r w:rsidR="00D41A69">
        <w:rPr>
          <w:rFonts w:asciiTheme="majorEastAsia" w:eastAsiaTheme="majorEastAsia" w:hAnsiTheme="majorEastAsia" w:hint="eastAsia"/>
          <w:sz w:val="21"/>
          <w:lang w:eastAsia="zh-CN"/>
        </w:rPr>
        <w:t>一个</w:t>
      </w:r>
      <w:r w:rsidR="000B43FB">
        <w:rPr>
          <w:rFonts w:asciiTheme="majorEastAsia" w:eastAsiaTheme="majorEastAsia" w:hAnsiTheme="majorEastAsia" w:hint="eastAsia"/>
          <w:sz w:val="21"/>
          <w:lang w:eastAsia="zh-CN"/>
        </w:rPr>
        <w:t>面向知识产权和争议解决社群的青年专业人员的社交和培训论坛；目前</w:t>
      </w:r>
      <w:r w:rsidR="00D41A69">
        <w:rPr>
          <w:rFonts w:asciiTheme="majorEastAsia" w:eastAsiaTheme="majorEastAsia" w:hAnsiTheme="majorEastAsia" w:hint="eastAsia"/>
          <w:sz w:val="21"/>
          <w:lang w:eastAsia="zh-CN"/>
        </w:rPr>
        <w:t>已</w:t>
      </w:r>
      <w:r w:rsidR="000B43FB">
        <w:rPr>
          <w:rFonts w:asciiTheme="majorEastAsia" w:eastAsiaTheme="majorEastAsia" w:hAnsiTheme="majorEastAsia" w:hint="eastAsia"/>
          <w:sz w:val="21"/>
          <w:lang w:eastAsia="zh-CN"/>
        </w:rPr>
        <w:t>吸引了</w:t>
      </w:r>
      <w:r w:rsidR="00A8418B">
        <w:rPr>
          <w:rFonts w:asciiTheme="majorEastAsia" w:eastAsiaTheme="majorEastAsia" w:hAnsiTheme="majorEastAsia" w:hint="eastAsia"/>
          <w:sz w:val="21"/>
          <w:lang w:eastAsia="zh-CN"/>
        </w:rPr>
        <w:t>约110</w:t>
      </w:r>
      <w:r w:rsidR="000B43FB">
        <w:rPr>
          <w:rFonts w:asciiTheme="majorEastAsia" w:eastAsiaTheme="majorEastAsia" w:hAnsiTheme="majorEastAsia" w:hint="eastAsia"/>
          <w:sz w:val="21"/>
          <w:lang w:eastAsia="zh-CN"/>
        </w:rPr>
        <w:t>个国家的</w:t>
      </w:r>
      <w:r w:rsidR="00A8418B">
        <w:rPr>
          <w:rFonts w:asciiTheme="majorEastAsia" w:eastAsiaTheme="majorEastAsia" w:hAnsiTheme="majorEastAsia" w:hint="eastAsia"/>
          <w:sz w:val="21"/>
          <w:lang w:eastAsia="zh-CN"/>
        </w:rPr>
        <w:t>1,40</w:t>
      </w:r>
      <w:r w:rsidR="000B43FB">
        <w:rPr>
          <w:rFonts w:asciiTheme="majorEastAsia" w:eastAsiaTheme="majorEastAsia" w:hAnsiTheme="majorEastAsia" w:hint="eastAsia"/>
          <w:sz w:val="21"/>
          <w:lang w:eastAsia="zh-CN"/>
        </w:rPr>
        <w:t>0</w:t>
      </w:r>
      <w:r w:rsidR="00A8418B">
        <w:rPr>
          <w:rFonts w:asciiTheme="majorEastAsia" w:eastAsiaTheme="majorEastAsia" w:hAnsiTheme="majorEastAsia" w:hint="eastAsia"/>
          <w:sz w:val="21"/>
          <w:lang w:eastAsia="zh-CN"/>
        </w:rPr>
        <w:t>多</w:t>
      </w:r>
      <w:r w:rsidR="000B43FB">
        <w:rPr>
          <w:rFonts w:asciiTheme="majorEastAsia" w:eastAsiaTheme="majorEastAsia" w:hAnsiTheme="majorEastAsia" w:hint="eastAsia"/>
          <w:sz w:val="21"/>
          <w:lang w:eastAsia="zh-CN"/>
        </w:rPr>
        <w:t>名成员。</w:t>
      </w:r>
      <w:r w:rsidR="00CC2748">
        <w:rPr>
          <w:rFonts w:asciiTheme="majorEastAsia" w:eastAsiaTheme="majorEastAsia" w:hAnsiTheme="majorEastAsia" w:hint="eastAsia"/>
          <w:sz w:val="21"/>
          <w:lang w:eastAsia="zh-CN"/>
        </w:rPr>
        <w:t>中心还围绕世界知识产权日举办各种活动并参与其他活动。</w:t>
      </w:r>
    </w:p>
    <w:p w14:paraId="0F07C705" w14:textId="2686686F" w:rsidR="0009311C" w:rsidRPr="000B3A64" w:rsidRDefault="00C378CD" w:rsidP="007C5AB4">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C378CD">
        <w:rPr>
          <w:rFonts w:asciiTheme="majorEastAsia" w:eastAsiaTheme="majorEastAsia" w:hAnsiTheme="majorEastAsia" w:hint="eastAsia"/>
          <w:sz w:val="21"/>
          <w:lang w:eastAsia="zh-CN"/>
        </w:rPr>
        <w:t>中心的</w:t>
      </w:r>
      <w:r>
        <w:rPr>
          <w:rFonts w:asciiTheme="majorEastAsia" w:eastAsiaTheme="majorEastAsia" w:hAnsiTheme="majorEastAsia" w:hint="eastAsia"/>
          <w:sz w:val="21"/>
          <w:lang w:eastAsia="zh-CN"/>
        </w:rPr>
        <w:t>领英</w:t>
      </w:r>
      <w:r w:rsidRPr="00C378CD">
        <w:rPr>
          <w:rFonts w:asciiTheme="majorEastAsia" w:eastAsiaTheme="majorEastAsia" w:hAnsiTheme="majorEastAsia" w:hint="eastAsia"/>
          <w:sz w:val="21"/>
          <w:lang w:eastAsia="zh-CN"/>
        </w:rPr>
        <w:t>页面是知识产权、技术和ADR</w:t>
      </w:r>
      <w:r>
        <w:rPr>
          <w:rFonts w:asciiTheme="majorEastAsia" w:eastAsiaTheme="majorEastAsia" w:hAnsiTheme="majorEastAsia" w:hint="eastAsia"/>
          <w:sz w:val="21"/>
          <w:lang w:eastAsia="zh-CN"/>
        </w:rPr>
        <w:t>社群</w:t>
      </w:r>
      <w:r w:rsidRPr="00C378CD">
        <w:rPr>
          <w:rFonts w:asciiTheme="majorEastAsia" w:eastAsiaTheme="majorEastAsia" w:hAnsiTheme="majorEastAsia" w:hint="eastAsia"/>
          <w:sz w:val="21"/>
          <w:lang w:eastAsia="zh-CN"/>
        </w:rPr>
        <w:t>了解</w:t>
      </w:r>
      <w:r>
        <w:rPr>
          <w:rFonts w:asciiTheme="majorEastAsia" w:eastAsiaTheme="majorEastAsia" w:hAnsiTheme="majorEastAsia" w:hint="eastAsia"/>
          <w:sz w:val="21"/>
          <w:lang w:eastAsia="zh-CN"/>
        </w:rPr>
        <w:t>产权组织</w:t>
      </w:r>
      <w:r w:rsidRPr="000B3A64">
        <w:rPr>
          <w:rFonts w:asciiTheme="majorEastAsia" w:eastAsiaTheme="majorEastAsia" w:hAnsiTheme="majorEastAsia" w:hint="eastAsia"/>
          <w:sz w:val="21"/>
          <w:lang w:eastAsia="zh-CN"/>
        </w:rPr>
        <w:t>ADR发展、活动和出版物的一个平台</w:t>
      </w:r>
      <w:r w:rsidR="00D228C0">
        <w:rPr>
          <w:rFonts w:asciiTheme="majorEastAsia" w:eastAsiaTheme="majorEastAsia" w:hAnsiTheme="majorEastAsia" w:hint="eastAsia"/>
          <w:sz w:val="21"/>
          <w:lang w:eastAsia="zh-CN"/>
        </w:rPr>
        <w:t>，现在的追随者已超过</w:t>
      </w:r>
      <w:r w:rsidR="005E4DEC">
        <w:rPr>
          <w:rFonts w:asciiTheme="majorEastAsia" w:eastAsiaTheme="majorEastAsia" w:hAnsiTheme="majorEastAsia" w:hint="eastAsia"/>
          <w:sz w:val="21"/>
          <w:lang w:eastAsia="zh-CN"/>
        </w:rPr>
        <w:t>20</w:t>
      </w:r>
      <w:r w:rsidRPr="000B3A64">
        <w:rPr>
          <w:rFonts w:asciiTheme="majorEastAsia" w:eastAsiaTheme="majorEastAsia" w:hAnsiTheme="majorEastAsia" w:hint="eastAsia"/>
          <w:sz w:val="21"/>
          <w:lang w:eastAsia="zh-CN"/>
        </w:rPr>
        <w:t>,</w:t>
      </w:r>
      <w:r w:rsidR="005E4DEC">
        <w:rPr>
          <w:rFonts w:asciiTheme="majorEastAsia" w:eastAsiaTheme="majorEastAsia" w:hAnsiTheme="majorEastAsia" w:hint="eastAsia"/>
          <w:sz w:val="21"/>
          <w:lang w:eastAsia="zh-CN"/>
        </w:rPr>
        <w:t>0</w:t>
      </w:r>
      <w:r w:rsidRPr="000B3A64">
        <w:rPr>
          <w:rFonts w:asciiTheme="majorEastAsia" w:eastAsiaTheme="majorEastAsia" w:hAnsiTheme="majorEastAsia" w:hint="eastAsia"/>
          <w:sz w:val="21"/>
          <w:lang w:eastAsia="zh-CN"/>
        </w:rPr>
        <w:t>00名。</w:t>
      </w:r>
      <w:r w:rsidR="00B660C2">
        <w:rPr>
          <w:rFonts w:asciiTheme="majorEastAsia" w:eastAsiaTheme="majorEastAsia" w:hAnsiTheme="majorEastAsia" w:hint="eastAsia"/>
          <w:sz w:val="21"/>
          <w:lang w:eastAsia="zh-CN"/>
        </w:rPr>
        <w:t>中心</w:t>
      </w:r>
      <w:r w:rsidR="00D228C0">
        <w:rPr>
          <w:rFonts w:asciiTheme="majorEastAsia" w:eastAsiaTheme="majorEastAsia" w:hAnsiTheme="majorEastAsia" w:hint="eastAsia"/>
          <w:sz w:val="21"/>
          <w:lang w:eastAsia="zh-CN"/>
        </w:rPr>
        <w:t>也继续</w:t>
      </w:r>
      <w:r w:rsidR="00B93605">
        <w:rPr>
          <w:rFonts w:asciiTheme="majorEastAsia" w:eastAsiaTheme="majorEastAsia" w:hAnsiTheme="majorEastAsia" w:hint="eastAsia"/>
          <w:sz w:val="21"/>
          <w:lang w:eastAsia="zh-CN"/>
        </w:rPr>
        <w:t>制作</w:t>
      </w:r>
      <w:r w:rsidR="001958E1">
        <w:rPr>
          <w:rFonts w:asciiTheme="majorEastAsia" w:eastAsiaTheme="majorEastAsia" w:hAnsiTheme="majorEastAsia" w:hint="eastAsia"/>
          <w:sz w:val="21"/>
          <w:lang w:eastAsia="zh-CN"/>
        </w:rPr>
        <w:t>“</w:t>
      </w:r>
      <w:hyperlink r:id="rId19" w:history="1">
        <w:r w:rsidR="00B660C2" w:rsidRPr="005E4DEC">
          <w:rPr>
            <w:rStyle w:val="Hyperlink"/>
            <w:rFonts w:asciiTheme="majorEastAsia" w:eastAsiaTheme="majorEastAsia" w:hAnsiTheme="majorEastAsia" w:hint="eastAsia"/>
            <w:sz w:val="21"/>
            <w:lang w:eastAsia="zh-CN"/>
          </w:rPr>
          <w:t>WIPOD——仲裁和调解</w:t>
        </w:r>
        <w:r w:rsidR="001958E1" w:rsidRPr="005E4DEC">
          <w:rPr>
            <w:rStyle w:val="Hyperlink"/>
            <w:rFonts w:asciiTheme="majorEastAsia" w:eastAsiaTheme="majorEastAsia" w:hAnsiTheme="majorEastAsia" w:hint="eastAsia"/>
            <w:sz w:val="21"/>
            <w:lang w:eastAsia="zh-CN"/>
          </w:rPr>
          <w:t>很重要</w:t>
        </w:r>
      </w:hyperlink>
      <w:r w:rsidR="001958E1">
        <w:rPr>
          <w:rFonts w:asciiTheme="majorEastAsia" w:eastAsiaTheme="majorEastAsia" w:hAnsiTheme="majorEastAsia" w:hint="eastAsia"/>
          <w:sz w:val="21"/>
          <w:lang w:eastAsia="zh-CN"/>
        </w:rPr>
        <w:t>”</w:t>
      </w:r>
      <w:r w:rsidR="00B660C2">
        <w:rPr>
          <w:rFonts w:asciiTheme="majorEastAsia" w:eastAsiaTheme="majorEastAsia" w:hAnsiTheme="majorEastAsia" w:hint="eastAsia"/>
          <w:sz w:val="21"/>
          <w:lang w:eastAsia="zh-CN"/>
        </w:rPr>
        <w:t>播客节目，对知识产权和</w:t>
      </w:r>
      <w:r w:rsidR="005203DB">
        <w:rPr>
          <w:rFonts w:asciiTheme="majorEastAsia" w:eastAsiaTheme="majorEastAsia" w:hAnsiTheme="majorEastAsia" w:hint="eastAsia"/>
          <w:sz w:val="21"/>
          <w:lang w:eastAsia="zh-CN"/>
        </w:rPr>
        <w:t>ADR</w:t>
      </w:r>
      <w:r w:rsidR="00B660C2">
        <w:rPr>
          <w:rFonts w:asciiTheme="majorEastAsia" w:eastAsiaTheme="majorEastAsia" w:hAnsiTheme="majorEastAsia" w:hint="eastAsia"/>
          <w:sz w:val="21"/>
          <w:lang w:eastAsia="zh-CN"/>
        </w:rPr>
        <w:t>的执业者进行采访</w:t>
      </w:r>
      <w:r w:rsidR="005E4DEC">
        <w:rPr>
          <w:rFonts w:asciiTheme="majorEastAsia" w:eastAsiaTheme="majorEastAsia" w:hAnsiTheme="majorEastAsia" w:hint="eastAsia"/>
          <w:sz w:val="21"/>
          <w:lang w:eastAsia="zh-CN"/>
        </w:rPr>
        <w:t>，</w:t>
      </w:r>
      <w:r w:rsidR="00293F84">
        <w:rPr>
          <w:rFonts w:asciiTheme="majorEastAsia" w:eastAsiaTheme="majorEastAsia" w:hAnsiTheme="majorEastAsia" w:hint="eastAsia"/>
          <w:sz w:val="21"/>
          <w:lang w:eastAsia="zh-CN"/>
        </w:rPr>
        <w:t>目前有</w:t>
      </w:r>
      <w:r w:rsidR="005E4DEC">
        <w:rPr>
          <w:rFonts w:asciiTheme="majorEastAsia" w:eastAsiaTheme="majorEastAsia" w:hAnsiTheme="majorEastAsia" w:hint="eastAsia"/>
          <w:sz w:val="21"/>
          <w:lang w:eastAsia="zh-CN"/>
        </w:rPr>
        <w:t>7,000</w:t>
      </w:r>
      <w:r w:rsidR="00293F84">
        <w:rPr>
          <w:rFonts w:asciiTheme="majorEastAsia" w:eastAsiaTheme="majorEastAsia" w:hAnsiTheme="majorEastAsia" w:hint="eastAsia"/>
          <w:sz w:val="21"/>
          <w:lang w:eastAsia="zh-CN"/>
        </w:rPr>
        <w:t>多</w:t>
      </w:r>
      <w:r w:rsidR="005E4DEC">
        <w:rPr>
          <w:rFonts w:asciiTheme="majorEastAsia" w:eastAsiaTheme="majorEastAsia" w:hAnsiTheme="majorEastAsia" w:hint="eastAsia"/>
          <w:sz w:val="21"/>
          <w:lang w:eastAsia="zh-CN"/>
        </w:rPr>
        <w:t>条</w:t>
      </w:r>
      <w:r w:rsidR="00293F84">
        <w:rPr>
          <w:rFonts w:asciiTheme="majorEastAsia" w:eastAsiaTheme="majorEastAsia" w:hAnsiTheme="majorEastAsia" w:hint="eastAsia"/>
          <w:sz w:val="21"/>
          <w:lang w:eastAsia="zh-CN"/>
        </w:rPr>
        <w:t>信息流</w:t>
      </w:r>
      <w:r w:rsidR="00B660C2">
        <w:rPr>
          <w:rFonts w:asciiTheme="majorEastAsia" w:eastAsiaTheme="majorEastAsia" w:hAnsiTheme="majorEastAsia" w:hint="eastAsia"/>
          <w:sz w:val="21"/>
          <w:lang w:eastAsia="zh-CN"/>
        </w:rPr>
        <w:t>。</w:t>
      </w:r>
    </w:p>
    <w:p w14:paraId="386AB587" w14:textId="1F8CA044" w:rsidR="00A70DA6" w:rsidRPr="00A10870" w:rsidRDefault="00920AF5" w:rsidP="00D1419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SimSun"/>
          <w:sz w:val="21"/>
          <w:szCs w:val="22"/>
          <w:lang w:eastAsia="zh-CN"/>
        </w:rPr>
      </w:pPr>
      <w:r w:rsidRPr="00A10870">
        <w:rPr>
          <w:rFonts w:asciiTheme="majorEastAsia" w:eastAsiaTheme="majorEastAsia" w:hAnsiTheme="majorEastAsia" w:hint="eastAsia"/>
          <w:sz w:val="21"/>
          <w:lang w:eastAsia="zh-CN"/>
        </w:rPr>
        <w:t>中心</w:t>
      </w:r>
      <w:r w:rsidR="00B660C2" w:rsidRPr="00A10870">
        <w:rPr>
          <w:rFonts w:asciiTheme="majorEastAsia" w:eastAsiaTheme="majorEastAsia" w:hAnsiTheme="majorEastAsia" w:hint="eastAsia"/>
          <w:sz w:val="21"/>
          <w:lang w:eastAsia="zh-CN"/>
        </w:rPr>
        <w:t>继续组织和参与</w:t>
      </w:r>
      <w:r w:rsidR="00B80A0F">
        <w:rPr>
          <w:rFonts w:asciiTheme="majorEastAsia" w:eastAsiaTheme="majorEastAsia" w:hAnsiTheme="majorEastAsia" w:hint="eastAsia"/>
          <w:sz w:val="21"/>
          <w:lang w:eastAsia="zh-CN"/>
        </w:rPr>
        <w:t>各种活动，包括</w:t>
      </w:r>
      <w:hyperlink r:id="rId20" w:history="1">
        <w:r w:rsidR="00B660C2" w:rsidRPr="00B2466F">
          <w:rPr>
            <w:rStyle w:val="Hyperlink"/>
            <w:rFonts w:asciiTheme="majorEastAsia" w:eastAsiaTheme="majorEastAsia" w:hAnsiTheme="majorEastAsia" w:hint="eastAsia"/>
            <w:sz w:val="21"/>
            <w:lang w:eastAsia="zh-CN"/>
          </w:rPr>
          <w:t>网络研讨会</w:t>
        </w:r>
      </w:hyperlink>
      <w:r w:rsidR="00C6518E">
        <w:rPr>
          <w:rFonts w:asciiTheme="majorEastAsia" w:eastAsiaTheme="majorEastAsia" w:hAnsiTheme="majorEastAsia" w:hint="eastAsia"/>
          <w:sz w:val="21"/>
          <w:lang w:eastAsia="zh-CN"/>
        </w:rPr>
        <w:t>、知识产权ADR诊所</w:t>
      </w:r>
      <w:r w:rsidR="00B660C2" w:rsidRPr="00A10870">
        <w:rPr>
          <w:rFonts w:asciiTheme="majorEastAsia" w:eastAsiaTheme="majorEastAsia" w:hAnsiTheme="majorEastAsia" w:hint="eastAsia"/>
          <w:sz w:val="21"/>
          <w:lang w:eastAsia="zh-CN"/>
        </w:rPr>
        <w:t>和</w:t>
      </w:r>
      <w:r w:rsidR="00B80A0F">
        <w:rPr>
          <w:rFonts w:asciiTheme="majorEastAsia" w:eastAsiaTheme="majorEastAsia" w:hAnsiTheme="majorEastAsia" w:hint="eastAsia"/>
          <w:sz w:val="21"/>
          <w:lang w:eastAsia="zh-CN"/>
        </w:rPr>
        <w:t>产权组织</w:t>
      </w:r>
      <w:r w:rsidR="00B660C2" w:rsidRPr="00A10870">
        <w:rPr>
          <w:rFonts w:asciiTheme="majorEastAsia" w:eastAsiaTheme="majorEastAsia" w:hAnsiTheme="majorEastAsia" w:hint="eastAsia"/>
          <w:sz w:val="21"/>
          <w:lang w:eastAsia="zh-CN"/>
        </w:rPr>
        <w:t>在线调解和仲裁</w:t>
      </w:r>
      <w:r w:rsidR="00C6518E">
        <w:rPr>
          <w:rFonts w:asciiTheme="majorEastAsia" w:eastAsiaTheme="majorEastAsia" w:hAnsiTheme="majorEastAsia" w:hint="eastAsia"/>
          <w:sz w:val="21"/>
          <w:lang w:eastAsia="zh-CN"/>
        </w:rPr>
        <w:t>讲习班</w:t>
      </w:r>
      <w:r w:rsidR="00B660C2" w:rsidRPr="00A10870">
        <w:rPr>
          <w:rFonts w:asciiTheme="majorEastAsia" w:eastAsiaTheme="majorEastAsia" w:hAnsiTheme="majorEastAsia" w:hint="eastAsia"/>
          <w:sz w:val="21"/>
          <w:lang w:eastAsia="zh-CN"/>
        </w:rPr>
        <w:t>，</w:t>
      </w:r>
      <w:r w:rsidR="00D31A2C" w:rsidRPr="00A10870">
        <w:rPr>
          <w:rFonts w:asciiTheme="majorEastAsia" w:eastAsiaTheme="majorEastAsia" w:hAnsiTheme="majorEastAsia" w:hint="eastAsia"/>
          <w:sz w:val="21"/>
          <w:lang w:eastAsia="zh-CN"/>
        </w:rPr>
        <w:t>以各种语言</w:t>
      </w:r>
      <w:r w:rsidR="00817711" w:rsidRPr="000672E5">
        <w:rPr>
          <w:rFonts w:ascii="SimSun" w:eastAsia="SimSun" w:hAnsi="SimSun" w:hint="eastAsia"/>
          <w:sz w:val="21"/>
          <w:szCs w:val="22"/>
          <w:vertAlign w:val="superscript"/>
          <w:lang w:eastAsia="zh-CN"/>
        </w:rPr>
        <w:footnoteReference w:id="22"/>
      </w:r>
      <w:r w:rsidR="00D31A2C" w:rsidRPr="00A10870">
        <w:rPr>
          <w:rFonts w:asciiTheme="majorEastAsia" w:eastAsiaTheme="majorEastAsia" w:hAnsiTheme="majorEastAsia" w:hint="eastAsia"/>
          <w:sz w:val="21"/>
          <w:lang w:eastAsia="zh-CN"/>
        </w:rPr>
        <w:t>就</w:t>
      </w:r>
      <w:r w:rsidRPr="00A10870">
        <w:rPr>
          <w:rFonts w:asciiTheme="majorEastAsia" w:eastAsiaTheme="majorEastAsia" w:hAnsiTheme="majorEastAsia" w:hint="eastAsia"/>
          <w:sz w:val="21"/>
          <w:lang w:eastAsia="zh-CN"/>
        </w:rPr>
        <w:t>利益攸关方感兴趣</w:t>
      </w:r>
      <w:r w:rsidR="00D31A2C" w:rsidRPr="00A10870">
        <w:rPr>
          <w:rFonts w:asciiTheme="majorEastAsia" w:eastAsiaTheme="majorEastAsia" w:hAnsiTheme="majorEastAsia" w:hint="eastAsia"/>
          <w:sz w:val="21"/>
          <w:lang w:eastAsia="zh-CN"/>
        </w:rPr>
        <w:t>的</w:t>
      </w:r>
      <w:r w:rsidRPr="00A10870">
        <w:rPr>
          <w:rFonts w:asciiTheme="majorEastAsia" w:eastAsiaTheme="majorEastAsia" w:hAnsiTheme="majorEastAsia" w:hint="eastAsia"/>
          <w:sz w:val="21"/>
          <w:lang w:eastAsia="zh-CN"/>
        </w:rPr>
        <w:t>领域</w:t>
      </w:r>
      <w:r w:rsidR="00D31A2C" w:rsidRPr="00A10870">
        <w:rPr>
          <w:rFonts w:asciiTheme="majorEastAsia" w:eastAsiaTheme="majorEastAsia" w:hAnsiTheme="majorEastAsia" w:hint="eastAsia"/>
          <w:sz w:val="21"/>
          <w:lang w:eastAsia="zh-CN"/>
        </w:rPr>
        <w:t>向其提供定制</w:t>
      </w:r>
      <w:r w:rsidRPr="00A10870">
        <w:rPr>
          <w:rFonts w:asciiTheme="majorEastAsia" w:eastAsiaTheme="majorEastAsia" w:hAnsiTheme="majorEastAsia" w:hint="eastAsia"/>
          <w:sz w:val="21"/>
          <w:lang w:eastAsia="zh-CN"/>
        </w:rPr>
        <w:t>内容。</w:t>
      </w:r>
      <w:r w:rsidR="00E207BA" w:rsidRPr="00E207BA">
        <w:rPr>
          <w:rFonts w:asciiTheme="majorEastAsia" w:eastAsiaTheme="majorEastAsia" w:hAnsiTheme="majorEastAsia" w:hint="eastAsia"/>
          <w:sz w:val="21"/>
          <w:lang w:eastAsia="zh-CN"/>
        </w:rPr>
        <w:t>议题包括数字版权（包括电子竞技和视频游戏，以及</w:t>
      </w:r>
      <w:r w:rsidR="00E207BA">
        <w:rPr>
          <w:rFonts w:asciiTheme="majorEastAsia" w:eastAsiaTheme="majorEastAsia" w:hAnsiTheme="majorEastAsia" w:hint="eastAsia"/>
          <w:sz w:val="21"/>
          <w:lang w:eastAsia="zh-CN"/>
        </w:rPr>
        <w:t>非同质化代币</w:t>
      </w:r>
      <w:r w:rsidR="00E207BA" w:rsidRPr="00E207BA">
        <w:rPr>
          <w:rFonts w:asciiTheme="majorEastAsia" w:eastAsiaTheme="majorEastAsia" w:hAnsiTheme="majorEastAsia" w:hint="eastAsia"/>
          <w:sz w:val="21"/>
          <w:lang w:eastAsia="zh-CN"/>
        </w:rPr>
        <w:t>和</w:t>
      </w:r>
      <w:r w:rsidR="00E207BA">
        <w:rPr>
          <w:rFonts w:asciiTheme="majorEastAsia" w:eastAsiaTheme="majorEastAsia" w:hAnsiTheme="majorEastAsia" w:hint="eastAsia"/>
          <w:sz w:val="21"/>
          <w:lang w:eastAsia="zh-CN"/>
        </w:rPr>
        <w:t>元宇宙</w:t>
      </w:r>
      <w:r w:rsidR="002C6628" w:rsidRPr="00C11320">
        <w:rPr>
          <w:rStyle w:val="FootnoteReference"/>
          <w:rFonts w:ascii="SimSun" w:eastAsia="SimSun" w:hAnsi="SimSun" w:hint="eastAsia"/>
          <w:sz w:val="21"/>
          <w:szCs w:val="22"/>
          <w:lang w:eastAsia="zh-CN"/>
        </w:rPr>
        <w:footnoteReference w:id="23"/>
      </w:r>
      <w:r w:rsidR="00E207BA" w:rsidRPr="00E207BA">
        <w:rPr>
          <w:rFonts w:asciiTheme="majorEastAsia" w:eastAsiaTheme="majorEastAsia" w:hAnsiTheme="majorEastAsia" w:hint="eastAsia"/>
          <w:sz w:val="21"/>
          <w:lang w:eastAsia="zh-CN"/>
        </w:rPr>
        <w:t>）、</w:t>
      </w:r>
      <w:r w:rsidR="00F6537B">
        <w:rPr>
          <w:rFonts w:asciiTheme="majorEastAsia" w:eastAsiaTheme="majorEastAsia" w:hAnsiTheme="majorEastAsia" w:hint="eastAsia"/>
          <w:sz w:val="21"/>
          <w:lang w:eastAsia="zh-CN"/>
        </w:rPr>
        <w:t>标准必要专利</w:t>
      </w:r>
      <w:r w:rsidR="00C6518E">
        <w:rPr>
          <w:rFonts w:asciiTheme="majorEastAsia" w:eastAsiaTheme="majorEastAsia" w:hAnsiTheme="majorEastAsia" w:hint="eastAsia"/>
          <w:sz w:val="21"/>
          <w:lang w:eastAsia="zh-CN"/>
        </w:rPr>
        <w:t>/</w:t>
      </w:r>
      <w:r w:rsidR="00E207BA" w:rsidRPr="00E207BA">
        <w:rPr>
          <w:rFonts w:asciiTheme="majorEastAsia" w:eastAsiaTheme="majorEastAsia" w:hAnsiTheme="majorEastAsia" w:hint="eastAsia"/>
          <w:sz w:val="21"/>
          <w:lang w:eastAsia="zh-CN"/>
        </w:rPr>
        <w:t>FRAND</w:t>
      </w:r>
      <w:r w:rsidR="00E207BA">
        <w:rPr>
          <w:rFonts w:asciiTheme="majorEastAsia" w:eastAsiaTheme="majorEastAsia" w:hAnsiTheme="majorEastAsia" w:hint="eastAsia"/>
          <w:sz w:val="21"/>
          <w:lang w:eastAsia="zh-CN"/>
        </w:rPr>
        <w:t>争议</w:t>
      </w:r>
      <w:r w:rsidR="00E207BA" w:rsidRPr="00E207BA">
        <w:rPr>
          <w:rFonts w:asciiTheme="majorEastAsia" w:eastAsiaTheme="majorEastAsia" w:hAnsiTheme="majorEastAsia" w:hint="eastAsia"/>
          <w:sz w:val="21"/>
          <w:lang w:eastAsia="zh-CN"/>
        </w:rPr>
        <w:t>、生命科学</w:t>
      </w:r>
      <w:r w:rsidR="00E207BA">
        <w:rPr>
          <w:rFonts w:asciiTheme="majorEastAsia" w:eastAsiaTheme="majorEastAsia" w:hAnsiTheme="majorEastAsia" w:hint="eastAsia"/>
          <w:sz w:val="21"/>
          <w:lang w:eastAsia="zh-CN"/>
        </w:rPr>
        <w:t>、</w:t>
      </w:r>
      <w:r w:rsidR="00E207BA" w:rsidRPr="00E207BA">
        <w:rPr>
          <w:rFonts w:asciiTheme="majorEastAsia" w:eastAsiaTheme="majorEastAsia" w:hAnsiTheme="majorEastAsia" w:hint="eastAsia"/>
          <w:sz w:val="21"/>
          <w:lang w:eastAsia="zh-CN"/>
        </w:rPr>
        <w:t>研发</w:t>
      </w:r>
      <w:r w:rsidR="00C6518E">
        <w:rPr>
          <w:rFonts w:asciiTheme="majorEastAsia" w:eastAsiaTheme="majorEastAsia" w:hAnsiTheme="majorEastAsia" w:hint="eastAsia"/>
          <w:sz w:val="21"/>
          <w:lang w:eastAsia="zh-CN"/>
        </w:rPr>
        <w:t>、知识产权估值、绿色技术和可持续性、时尚、艺术和文化遗产争议。中心的</w:t>
      </w:r>
      <w:r w:rsidR="00E207BA" w:rsidRPr="00E207BA">
        <w:rPr>
          <w:rFonts w:asciiTheme="majorEastAsia" w:eastAsiaTheme="majorEastAsia" w:hAnsiTheme="majorEastAsia" w:hint="eastAsia"/>
          <w:sz w:val="21"/>
          <w:lang w:eastAsia="zh-CN"/>
        </w:rPr>
        <w:t>活动还针对特定受众，如中小企业、</w:t>
      </w:r>
      <w:r w:rsidR="00E1137B">
        <w:rPr>
          <w:rFonts w:asciiTheme="majorEastAsia" w:eastAsiaTheme="majorEastAsia" w:hAnsiTheme="majorEastAsia" w:hint="eastAsia"/>
          <w:sz w:val="21"/>
          <w:lang w:eastAsia="zh-CN"/>
        </w:rPr>
        <w:t>企业家、</w:t>
      </w:r>
      <w:r w:rsidR="00E207BA" w:rsidRPr="00E207BA">
        <w:rPr>
          <w:rFonts w:asciiTheme="majorEastAsia" w:eastAsiaTheme="majorEastAsia" w:hAnsiTheme="majorEastAsia" w:hint="eastAsia"/>
          <w:sz w:val="21"/>
          <w:lang w:eastAsia="zh-CN"/>
        </w:rPr>
        <w:t>青年和妇女。</w:t>
      </w:r>
      <w:r w:rsidRPr="00A10870">
        <w:rPr>
          <w:rFonts w:asciiTheme="majorEastAsia" w:eastAsiaTheme="majorEastAsia" w:hAnsiTheme="majorEastAsia" w:hint="eastAsia"/>
          <w:sz w:val="21"/>
          <w:lang w:eastAsia="zh-CN"/>
        </w:rPr>
        <w:t>自20</w:t>
      </w:r>
      <w:r w:rsidR="007C5AB4" w:rsidRPr="00A10870">
        <w:rPr>
          <w:rFonts w:asciiTheme="majorEastAsia" w:eastAsiaTheme="majorEastAsia" w:hAnsiTheme="majorEastAsia" w:hint="eastAsia"/>
          <w:sz w:val="21"/>
          <w:lang w:eastAsia="zh-CN"/>
        </w:rPr>
        <w:t>2</w:t>
      </w:r>
      <w:r w:rsidR="00E1137B">
        <w:rPr>
          <w:rFonts w:asciiTheme="majorEastAsia" w:eastAsiaTheme="majorEastAsia" w:hAnsiTheme="majorEastAsia" w:hint="eastAsia"/>
          <w:sz w:val="21"/>
          <w:lang w:eastAsia="zh-CN"/>
        </w:rPr>
        <w:t>3</w:t>
      </w:r>
      <w:r w:rsidRPr="00A10870">
        <w:rPr>
          <w:rFonts w:asciiTheme="majorEastAsia" w:eastAsiaTheme="majorEastAsia" w:hAnsiTheme="majorEastAsia" w:hint="eastAsia"/>
          <w:sz w:val="21"/>
          <w:lang w:eastAsia="zh-CN"/>
        </w:rPr>
        <w:t>年</w:t>
      </w:r>
      <w:r w:rsidR="005E7080" w:rsidRPr="00A10870">
        <w:rPr>
          <w:rFonts w:asciiTheme="majorEastAsia" w:eastAsiaTheme="majorEastAsia" w:hAnsiTheme="majorEastAsia" w:hint="eastAsia"/>
          <w:sz w:val="21"/>
          <w:lang w:eastAsia="zh-CN"/>
        </w:rPr>
        <w:t>成员国</w:t>
      </w:r>
      <w:r w:rsidR="00C877C8" w:rsidRPr="00A10870">
        <w:rPr>
          <w:rFonts w:asciiTheme="majorEastAsia" w:eastAsiaTheme="majorEastAsia" w:hAnsiTheme="majorEastAsia" w:hint="eastAsia"/>
          <w:sz w:val="21"/>
          <w:lang w:eastAsia="zh-CN"/>
        </w:rPr>
        <w:t>大会以来，中心已举办</w:t>
      </w:r>
      <w:r w:rsidRPr="00A10870">
        <w:rPr>
          <w:rFonts w:asciiTheme="majorEastAsia" w:eastAsiaTheme="majorEastAsia" w:hAnsiTheme="majorEastAsia" w:hint="eastAsia"/>
          <w:sz w:val="21"/>
          <w:lang w:eastAsia="zh-CN"/>
        </w:rPr>
        <w:t>或</w:t>
      </w:r>
      <w:r w:rsidR="00C9588A" w:rsidRPr="00A10870">
        <w:rPr>
          <w:rFonts w:asciiTheme="majorEastAsia" w:eastAsiaTheme="majorEastAsia" w:hAnsiTheme="majorEastAsia" w:hint="eastAsia"/>
          <w:sz w:val="21"/>
          <w:lang w:eastAsia="zh-CN"/>
        </w:rPr>
        <w:t>合</w:t>
      </w:r>
      <w:r w:rsidR="00171BF3" w:rsidRPr="00A10870">
        <w:rPr>
          <w:rFonts w:asciiTheme="majorEastAsia" w:eastAsiaTheme="majorEastAsia" w:hAnsiTheme="majorEastAsia" w:hint="eastAsia"/>
          <w:sz w:val="21"/>
          <w:lang w:eastAsia="zh-CN"/>
        </w:rPr>
        <w:t>办</w:t>
      </w:r>
      <w:r w:rsidRPr="00A10870">
        <w:rPr>
          <w:rFonts w:asciiTheme="majorEastAsia" w:eastAsiaTheme="majorEastAsia" w:hAnsiTheme="majorEastAsia" w:hint="eastAsia"/>
          <w:sz w:val="21"/>
          <w:lang w:eastAsia="zh-CN"/>
        </w:rPr>
        <w:t>了</w:t>
      </w:r>
      <w:r w:rsidR="00E1137B">
        <w:rPr>
          <w:rFonts w:asciiTheme="majorEastAsia" w:eastAsiaTheme="majorEastAsia" w:hAnsiTheme="majorEastAsia" w:hint="eastAsia"/>
          <w:sz w:val="21"/>
          <w:lang w:eastAsia="zh-CN"/>
        </w:rPr>
        <w:t>4</w:t>
      </w:r>
      <w:r w:rsidR="00E207BA">
        <w:rPr>
          <w:rFonts w:asciiTheme="majorEastAsia" w:eastAsiaTheme="majorEastAsia" w:hAnsiTheme="majorEastAsia" w:hint="eastAsia"/>
          <w:sz w:val="21"/>
          <w:lang w:eastAsia="zh-CN"/>
        </w:rPr>
        <w:t>0多</w:t>
      </w:r>
      <w:r w:rsidRPr="00A10870">
        <w:rPr>
          <w:rFonts w:asciiTheme="majorEastAsia" w:eastAsiaTheme="majorEastAsia" w:hAnsiTheme="majorEastAsia" w:hint="eastAsia"/>
          <w:sz w:val="21"/>
          <w:lang w:eastAsia="zh-CN"/>
        </w:rPr>
        <w:t>次</w:t>
      </w:r>
      <w:r w:rsidR="00E207BA">
        <w:rPr>
          <w:rFonts w:asciiTheme="majorEastAsia" w:eastAsiaTheme="majorEastAsia" w:hAnsiTheme="majorEastAsia" w:hint="eastAsia"/>
          <w:sz w:val="21"/>
          <w:lang w:eastAsia="zh-CN"/>
        </w:rPr>
        <w:t>活动</w:t>
      </w:r>
      <w:r w:rsidRPr="00A10870">
        <w:rPr>
          <w:rFonts w:asciiTheme="majorEastAsia" w:eastAsiaTheme="majorEastAsia" w:hAnsiTheme="majorEastAsia" w:hint="eastAsia"/>
          <w:sz w:val="21"/>
          <w:lang w:eastAsia="zh-CN"/>
        </w:rPr>
        <w:t>，来自1</w:t>
      </w:r>
      <w:r w:rsidR="00E1137B">
        <w:rPr>
          <w:rFonts w:asciiTheme="majorEastAsia" w:eastAsiaTheme="majorEastAsia" w:hAnsiTheme="majorEastAsia" w:hint="eastAsia"/>
          <w:sz w:val="21"/>
          <w:lang w:eastAsia="zh-CN"/>
        </w:rPr>
        <w:t>40多</w:t>
      </w:r>
      <w:r w:rsidRPr="00A10870">
        <w:rPr>
          <w:rFonts w:asciiTheme="majorEastAsia" w:eastAsiaTheme="majorEastAsia" w:hAnsiTheme="majorEastAsia" w:hint="eastAsia"/>
          <w:sz w:val="21"/>
          <w:lang w:eastAsia="zh-CN"/>
        </w:rPr>
        <w:t>个国家的</w:t>
      </w:r>
      <w:r w:rsidR="00E1137B">
        <w:rPr>
          <w:rFonts w:asciiTheme="majorEastAsia" w:eastAsiaTheme="majorEastAsia" w:hAnsiTheme="majorEastAsia" w:hint="eastAsia"/>
          <w:sz w:val="21"/>
          <w:lang w:eastAsia="zh-CN"/>
        </w:rPr>
        <w:t>3</w:t>
      </w:r>
      <w:r w:rsidR="00C9588A" w:rsidRPr="00A10870">
        <w:rPr>
          <w:rFonts w:asciiTheme="majorEastAsia" w:eastAsiaTheme="majorEastAsia" w:hAnsiTheme="majorEastAsia" w:hint="eastAsia"/>
          <w:sz w:val="21"/>
          <w:lang w:eastAsia="zh-CN"/>
        </w:rPr>
        <w:t>,</w:t>
      </w:r>
      <w:r w:rsidR="00E1137B">
        <w:rPr>
          <w:rFonts w:asciiTheme="majorEastAsia" w:eastAsiaTheme="majorEastAsia" w:hAnsiTheme="majorEastAsia" w:hint="eastAsia"/>
          <w:sz w:val="21"/>
          <w:lang w:eastAsia="zh-CN"/>
        </w:rPr>
        <w:t>5</w:t>
      </w:r>
      <w:r w:rsidRPr="00A10870">
        <w:rPr>
          <w:rFonts w:asciiTheme="majorEastAsia" w:eastAsiaTheme="majorEastAsia" w:hAnsiTheme="majorEastAsia" w:hint="eastAsia"/>
          <w:sz w:val="21"/>
          <w:lang w:eastAsia="zh-CN"/>
        </w:rPr>
        <w:t>00多名注册者</w:t>
      </w:r>
      <w:r w:rsidR="00C877C8" w:rsidRPr="00A10870">
        <w:rPr>
          <w:rFonts w:asciiTheme="majorEastAsia" w:eastAsiaTheme="majorEastAsia" w:hAnsiTheme="majorEastAsia" w:hint="eastAsia"/>
          <w:sz w:val="21"/>
          <w:lang w:eastAsia="zh-CN"/>
        </w:rPr>
        <w:t>参与</w:t>
      </w:r>
      <w:r w:rsidR="00A76078" w:rsidRPr="00A10870">
        <w:rPr>
          <w:rFonts w:asciiTheme="majorEastAsia" w:eastAsiaTheme="majorEastAsia" w:hAnsiTheme="majorEastAsia" w:hint="eastAsia"/>
          <w:sz w:val="21"/>
          <w:lang w:eastAsia="zh-CN"/>
        </w:rPr>
        <w:t>。</w:t>
      </w:r>
    </w:p>
    <w:p w14:paraId="70C2C40C" w14:textId="70C7A9B6" w:rsidR="00E92FCA" w:rsidRPr="000B3A64" w:rsidRDefault="00A35CED" w:rsidP="00D854E6">
      <w:pPr>
        <w:pStyle w:val="NormalWeb"/>
        <w:numPr>
          <w:ilvl w:val="0"/>
          <w:numId w:val="7"/>
        </w:numPr>
        <w:overflowPunct w:val="0"/>
        <w:spacing w:afterLines="50" w:after="120" w:line="340" w:lineRule="atLeast"/>
        <w:ind w:left="0" w:firstLine="0"/>
        <w:jc w:val="both"/>
        <w:rPr>
          <w:rFonts w:asciiTheme="majorEastAsia" w:eastAsiaTheme="majorEastAsia" w:hAnsiTheme="majorEastAsia" w:cs="Arial"/>
          <w:sz w:val="21"/>
          <w:szCs w:val="22"/>
          <w:lang w:eastAsia="zh-CN"/>
        </w:rPr>
      </w:pPr>
      <w:r w:rsidRPr="000B3A64">
        <w:rPr>
          <w:rFonts w:asciiTheme="majorEastAsia" w:eastAsiaTheme="majorEastAsia" w:hAnsiTheme="majorEastAsia" w:cs="Arial" w:hint="eastAsia"/>
          <w:sz w:val="21"/>
          <w:szCs w:val="22"/>
          <w:lang w:eastAsia="zh-CN"/>
        </w:rPr>
        <w:t>根据</w:t>
      </w:r>
      <w:r w:rsidR="009D3960" w:rsidRPr="000B3A64">
        <w:rPr>
          <w:rFonts w:asciiTheme="majorEastAsia" w:eastAsiaTheme="majorEastAsia" w:hAnsiTheme="majorEastAsia" w:cs="Arial" w:hint="eastAsia"/>
          <w:sz w:val="21"/>
          <w:szCs w:val="22"/>
          <w:lang w:eastAsia="zh-CN"/>
        </w:rPr>
        <w:t>“</w:t>
      </w:r>
      <w:hyperlink r:id="rId21" w:history="1">
        <w:r w:rsidR="00D854E6" w:rsidRPr="00486667">
          <w:rPr>
            <w:rStyle w:val="Hyperlink"/>
            <w:rFonts w:asciiTheme="majorEastAsia" w:eastAsiaTheme="majorEastAsia" w:hAnsiTheme="majorEastAsia" w:cs="Arial" w:hint="eastAsia"/>
            <w:sz w:val="21"/>
            <w:szCs w:val="22"/>
            <w:lang w:eastAsia="zh-CN"/>
          </w:rPr>
          <w:t>知识产权</w:t>
        </w:r>
        <w:r w:rsidR="00172383">
          <w:rPr>
            <w:rStyle w:val="Hyperlink"/>
            <w:rFonts w:asciiTheme="majorEastAsia" w:eastAsiaTheme="majorEastAsia" w:hAnsiTheme="majorEastAsia" w:cs="Arial" w:hint="eastAsia"/>
            <w:sz w:val="21"/>
            <w:szCs w:val="22"/>
            <w:lang w:eastAsia="zh-CN"/>
          </w:rPr>
          <w:t>和</w:t>
        </w:r>
        <w:r w:rsidR="00D854E6" w:rsidRPr="00486667">
          <w:rPr>
            <w:rStyle w:val="Hyperlink"/>
            <w:rFonts w:asciiTheme="majorEastAsia" w:eastAsiaTheme="majorEastAsia" w:hAnsiTheme="majorEastAsia" w:cs="Arial" w:hint="eastAsia"/>
            <w:sz w:val="21"/>
            <w:szCs w:val="22"/>
            <w:lang w:eastAsia="zh-CN"/>
          </w:rPr>
          <w:t>技术争议产权组织调解承诺书</w:t>
        </w:r>
      </w:hyperlink>
      <w:r w:rsidR="009D3960" w:rsidRPr="000B3A64">
        <w:rPr>
          <w:rFonts w:asciiTheme="majorEastAsia" w:eastAsiaTheme="majorEastAsia" w:hAnsiTheme="majorEastAsia" w:cs="Arial" w:hint="eastAsia"/>
          <w:sz w:val="21"/>
          <w:szCs w:val="22"/>
          <w:lang w:eastAsia="zh-CN"/>
        </w:rPr>
        <w:t>”</w:t>
      </w:r>
      <w:r w:rsidRPr="000B3A64">
        <w:rPr>
          <w:rFonts w:asciiTheme="majorEastAsia" w:eastAsiaTheme="majorEastAsia" w:hAnsiTheme="majorEastAsia" w:cs="Arial" w:hint="eastAsia"/>
          <w:sz w:val="21"/>
          <w:szCs w:val="22"/>
          <w:lang w:eastAsia="zh-CN"/>
        </w:rPr>
        <w:t>，</w:t>
      </w:r>
      <w:r w:rsidR="009D3960" w:rsidRPr="000B3A64">
        <w:rPr>
          <w:rFonts w:asciiTheme="majorEastAsia" w:eastAsiaTheme="majorEastAsia" w:hAnsiTheme="majorEastAsia" w:cs="Arial" w:hint="eastAsia"/>
          <w:sz w:val="21"/>
          <w:szCs w:val="22"/>
          <w:lang w:eastAsia="zh-CN"/>
        </w:rPr>
        <w:t>签署方和合作实体同意促进调解</w:t>
      </w:r>
      <w:r w:rsidR="00E92FCA" w:rsidRPr="000B3A64">
        <w:rPr>
          <w:rFonts w:asciiTheme="majorEastAsia" w:eastAsiaTheme="majorEastAsia" w:hAnsiTheme="majorEastAsia" w:cs="Arial" w:hint="eastAsia"/>
          <w:sz w:val="21"/>
          <w:szCs w:val="22"/>
          <w:lang w:eastAsia="zh-CN"/>
        </w:rPr>
        <w:t>作为法院诉讼的替代办法，以减少</w:t>
      </w:r>
      <w:r w:rsidR="009D3960" w:rsidRPr="000B3A64">
        <w:rPr>
          <w:rFonts w:asciiTheme="majorEastAsia" w:eastAsiaTheme="majorEastAsia" w:hAnsiTheme="majorEastAsia" w:cs="Arial" w:hint="eastAsia"/>
          <w:sz w:val="21"/>
          <w:szCs w:val="22"/>
          <w:lang w:eastAsia="zh-CN"/>
        </w:rPr>
        <w:t>争议</w:t>
      </w:r>
      <w:r w:rsidR="00486667">
        <w:rPr>
          <w:rFonts w:asciiTheme="majorEastAsia" w:eastAsiaTheme="majorEastAsia" w:hAnsiTheme="majorEastAsia" w:cs="Arial" w:hint="eastAsia"/>
          <w:sz w:val="21"/>
          <w:szCs w:val="22"/>
          <w:lang w:eastAsia="zh-CN"/>
        </w:rPr>
        <w:t>对</w:t>
      </w:r>
      <w:r w:rsidR="00E92FCA" w:rsidRPr="000B3A64">
        <w:rPr>
          <w:rFonts w:asciiTheme="majorEastAsia" w:eastAsiaTheme="majorEastAsia" w:hAnsiTheme="majorEastAsia" w:cs="Arial" w:hint="eastAsia"/>
          <w:sz w:val="21"/>
          <w:szCs w:val="22"/>
          <w:lang w:eastAsia="zh-CN"/>
        </w:rPr>
        <w:t>创新和创造</w:t>
      </w:r>
      <w:r w:rsidR="00486667">
        <w:rPr>
          <w:rFonts w:asciiTheme="majorEastAsia" w:eastAsiaTheme="majorEastAsia" w:hAnsiTheme="majorEastAsia" w:cs="Arial" w:hint="eastAsia"/>
          <w:sz w:val="21"/>
          <w:szCs w:val="22"/>
          <w:lang w:eastAsia="zh-CN"/>
        </w:rPr>
        <w:t>进程</w:t>
      </w:r>
      <w:r w:rsidR="009D3960" w:rsidRPr="000B3A64">
        <w:rPr>
          <w:rFonts w:asciiTheme="majorEastAsia" w:eastAsiaTheme="majorEastAsia" w:hAnsiTheme="majorEastAsia" w:cs="Arial" w:hint="eastAsia"/>
          <w:sz w:val="21"/>
          <w:szCs w:val="22"/>
          <w:lang w:eastAsia="zh-CN"/>
        </w:rPr>
        <w:t>的影响。</w:t>
      </w:r>
      <w:r w:rsidR="00E92FCA" w:rsidRPr="000B3A64">
        <w:rPr>
          <w:rFonts w:asciiTheme="majorEastAsia" w:eastAsiaTheme="majorEastAsia" w:hAnsiTheme="majorEastAsia" w:cs="Arial" w:hint="eastAsia"/>
          <w:sz w:val="21"/>
          <w:szCs w:val="22"/>
          <w:lang w:eastAsia="zh-CN"/>
        </w:rPr>
        <w:t>已</w:t>
      </w:r>
      <w:r w:rsidR="00805586">
        <w:rPr>
          <w:rFonts w:asciiTheme="majorEastAsia" w:eastAsiaTheme="majorEastAsia" w:hAnsiTheme="majorEastAsia" w:cs="Arial" w:hint="eastAsia"/>
          <w:sz w:val="21"/>
          <w:szCs w:val="22"/>
          <w:lang w:eastAsia="zh-CN"/>
        </w:rPr>
        <w:t>有93</w:t>
      </w:r>
      <w:r w:rsidR="00E92FCA" w:rsidRPr="000B3A64">
        <w:rPr>
          <w:rFonts w:asciiTheme="majorEastAsia" w:eastAsiaTheme="majorEastAsia" w:hAnsiTheme="majorEastAsia" w:cs="Arial" w:hint="eastAsia"/>
          <w:sz w:val="21"/>
          <w:szCs w:val="22"/>
          <w:lang w:eastAsia="zh-CN"/>
        </w:rPr>
        <w:t>0</w:t>
      </w:r>
      <w:r w:rsidR="00805586">
        <w:rPr>
          <w:rFonts w:asciiTheme="majorEastAsia" w:eastAsiaTheme="majorEastAsia" w:hAnsiTheme="majorEastAsia" w:cs="Arial" w:hint="eastAsia"/>
          <w:sz w:val="21"/>
          <w:szCs w:val="22"/>
          <w:lang w:eastAsia="zh-CN"/>
        </w:rPr>
        <w:t>多</w:t>
      </w:r>
      <w:r w:rsidR="00E92FCA" w:rsidRPr="000B3A64">
        <w:rPr>
          <w:rFonts w:asciiTheme="majorEastAsia" w:eastAsiaTheme="majorEastAsia" w:hAnsiTheme="majorEastAsia" w:cs="Arial" w:hint="eastAsia"/>
          <w:sz w:val="21"/>
          <w:szCs w:val="22"/>
          <w:lang w:eastAsia="zh-CN"/>
        </w:rPr>
        <w:t>个</w:t>
      </w:r>
      <w:r w:rsidR="00805586">
        <w:rPr>
          <w:rFonts w:asciiTheme="majorEastAsia" w:eastAsiaTheme="majorEastAsia" w:hAnsiTheme="majorEastAsia" w:cs="Arial" w:hint="eastAsia"/>
          <w:sz w:val="21"/>
          <w:szCs w:val="22"/>
          <w:lang w:eastAsia="zh-CN"/>
        </w:rPr>
        <w:t>参与方签署了承诺书</w:t>
      </w:r>
      <w:r w:rsidR="00E92FCA" w:rsidRPr="000B3A64">
        <w:rPr>
          <w:rFonts w:asciiTheme="majorEastAsia" w:eastAsiaTheme="majorEastAsia" w:hAnsiTheme="majorEastAsia" w:cs="Arial" w:hint="eastAsia"/>
          <w:sz w:val="21"/>
          <w:szCs w:val="22"/>
          <w:lang w:eastAsia="zh-CN"/>
        </w:rPr>
        <w:t>，其中包括约</w:t>
      </w:r>
      <w:r w:rsidR="002C6628">
        <w:rPr>
          <w:rFonts w:asciiTheme="majorEastAsia" w:eastAsiaTheme="majorEastAsia" w:hAnsiTheme="majorEastAsia" w:cs="Arial" w:hint="eastAsia"/>
          <w:sz w:val="21"/>
          <w:szCs w:val="22"/>
          <w:lang w:eastAsia="zh-CN"/>
        </w:rPr>
        <w:t>37</w:t>
      </w:r>
      <w:r w:rsidR="009D3960" w:rsidRPr="000B3A64">
        <w:rPr>
          <w:rFonts w:asciiTheme="majorEastAsia" w:eastAsiaTheme="majorEastAsia" w:hAnsiTheme="majorEastAsia" w:cs="Arial" w:hint="eastAsia"/>
          <w:sz w:val="21"/>
          <w:szCs w:val="22"/>
          <w:lang w:eastAsia="zh-CN"/>
        </w:rPr>
        <w:t>个成员国知识产权局</w:t>
      </w:r>
      <w:r w:rsidR="00E92FCA" w:rsidRPr="000B3A64">
        <w:rPr>
          <w:rFonts w:asciiTheme="majorEastAsia" w:eastAsiaTheme="majorEastAsia" w:hAnsiTheme="majorEastAsia" w:cs="Arial" w:hint="eastAsia"/>
          <w:sz w:val="21"/>
          <w:szCs w:val="22"/>
          <w:lang w:eastAsia="zh-CN"/>
        </w:rPr>
        <w:t>和</w:t>
      </w:r>
      <w:r w:rsidR="00A908ED">
        <w:rPr>
          <w:rFonts w:asciiTheme="majorEastAsia" w:eastAsiaTheme="majorEastAsia" w:hAnsiTheme="majorEastAsia" w:cs="Arial" w:hint="eastAsia"/>
          <w:sz w:val="21"/>
          <w:szCs w:val="22"/>
          <w:lang w:eastAsia="zh-CN"/>
        </w:rPr>
        <w:t>ADR</w:t>
      </w:r>
      <w:r w:rsidR="00E92FCA" w:rsidRPr="000B3A64">
        <w:rPr>
          <w:rFonts w:asciiTheme="majorEastAsia" w:eastAsiaTheme="majorEastAsia" w:hAnsiTheme="majorEastAsia" w:cs="SimSun" w:hint="eastAsia"/>
          <w:sz w:val="21"/>
          <w:szCs w:val="22"/>
          <w:lang w:eastAsia="zh-CN"/>
        </w:rPr>
        <w:t>行业协会</w:t>
      </w:r>
      <w:r w:rsidR="00746D5A" w:rsidRPr="000B3A64">
        <w:rPr>
          <w:rFonts w:asciiTheme="majorEastAsia" w:eastAsiaTheme="majorEastAsia" w:hAnsiTheme="majorEastAsia" w:cs="SimSun" w:hint="eastAsia"/>
          <w:sz w:val="21"/>
          <w:szCs w:val="22"/>
          <w:lang w:eastAsia="zh-CN"/>
        </w:rPr>
        <w:t>。</w:t>
      </w:r>
    </w:p>
    <w:p w14:paraId="7AE7EF8D" w14:textId="77777777" w:rsidR="00BF535E" w:rsidRPr="00BF535E" w:rsidRDefault="002C21C8"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二、</w:t>
      </w:r>
      <w:r w:rsidR="00EF119F" w:rsidRPr="00BF535E">
        <w:rPr>
          <w:rFonts w:ascii="SimHei" w:eastAsia="SimHei" w:hAnsi="SimHei" w:hint="eastAsia"/>
          <w:sz w:val="21"/>
          <w:szCs w:val="21"/>
        </w:rPr>
        <w:t>域名案件办理</w:t>
      </w:r>
    </w:p>
    <w:p w14:paraId="2EDDE358" w14:textId="77777777" w:rsidR="00BF535E" w:rsidRPr="000B3A64" w:rsidRDefault="00B66888" w:rsidP="003C038A">
      <w:pPr>
        <w:keepNext/>
        <w:overflowPunct w:val="0"/>
        <w:spacing w:afterLines="50" w:after="120" w:line="340" w:lineRule="atLeast"/>
        <w:ind w:left="567"/>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EE31ED" w:rsidRPr="000B3A64">
        <w:rPr>
          <w:rFonts w:asciiTheme="majorEastAsia" w:eastAsiaTheme="majorEastAsia" w:hAnsiTheme="majorEastAsia" w:hint="eastAsia"/>
          <w:b/>
          <w:sz w:val="21"/>
        </w:rPr>
        <w:t>统一域名争议解决政策</w:t>
      </w:r>
    </w:p>
    <w:p w14:paraId="116768D5" w14:textId="04F60ECB" w:rsidR="00BF535E" w:rsidRPr="000B3A64" w:rsidRDefault="00EE31ED"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lang w:eastAsia="zh-CN"/>
        </w:rPr>
        <w:t>域名系统对</w:t>
      </w:r>
      <w:r w:rsidRPr="000B3A64">
        <w:rPr>
          <w:rFonts w:asciiTheme="majorEastAsia" w:eastAsiaTheme="majorEastAsia" w:hAnsiTheme="majorEastAsia" w:hint="eastAsia"/>
          <w:sz w:val="21"/>
          <w:lang w:eastAsia="zh-CN"/>
        </w:rPr>
        <w:t>知识产权</w:t>
      </w:r>
      <w:r w:rsidRPr="000B3A64">
        <w:rPr>
          <w:rFonts w:asciiTheme="majorEastAsia" w:eastAsiaTheme="majorEastAsia" w:hAnsiTheme="majorEastAsia" w:cs="SimSun" w:hint="eastAsia"/>
          <w:sz w:val="21"/>
          <w:lang w:eastAsia="zh-CN"/>
        </w:rPr>
        <w:t>保护</w:t>
      </w:r>
      <w:r w:rsidRPr="000B3A64">
        <w:rPr>
          <w:rFonts w:asciiTheme="majorEastAsia" w:eastAsiaTheme="majorEastAsia" w:hAnsiTheme="majorEastAsia" w:hint="eastAsia"/>
          <w:sz w:val="21"/>
          <w:szCs w:val="21"/>
          <w:lang w:eastAsia="zh-CN"/>
        </w:rPr>
        <w:t>提出</w:t>
      </w:r>
      <w:r w:rsidRPr="000B3A64">
        <w:rPr>
          <w:rFonts w:asciiTheme="majorEastAsia" w:eastAsiaTheme="majorEastAsia" w:hAnsiTheme="majorEastAsia" w:cs="SimSun" w:hint="eastAsia"/>
          <w:sz w:val="21"/>
          <w:lang w:eastAsia="zh-CN"/>
        </w:rPr>
        <w:t>了</w:t>
      </w:r>
      <w:r w:rsidR="00805586">
        <w:rPr>
          <w:rFonts w:asciiTheme="majorEastAsia" w:eastAsiaTheme="majorEastAsia" w:hAnsiTheme="majorEastAsia" w:cs="SimSun" w:hint="eastAsia"/>
          <w:sz w:val="21"/>
          <w:lang w:eastAsia="zh-CN"/>
        </w:rPr>
        <w:t>若干</w:t>
      </w:r>
      <w:r w:rsidRPr="000B3A64">
        <w:rPr>
          <w:rFonts w:asciiTheme="majorEastAsia" w:eastAsiaTheme="majorEastAsia" w:hAnsiTheme="majorEastAsia" w:cs="SimSun" w:hint="eastAsia"/>
          <w:sz w:val="21"/>
          <w:lang w:eastAsia="zh-CN"/>
        </w:rPr>
        <w:t>挑战，由于互联网的全球性，必须采取从国际上入手的做法。</w:t>
      </w:r>
      <w:r w:rsidRPr="000B3A64">
        <w:rPr>
          <w:rFonts w:asciiTheme="majorEastAsia" w:eastAsiaTheme="majorEastAsia" w:hAnsiTheme="majorEastAsia" w:hint="eastAsia"/>
          <w:sz w:val="21"/>
          <w:lang w:eastAsia="zh-CN"/>
        </w:rPr>
        <w:t>1998</w:t>
      </w:r>
      <w:r w:rsidRPr="000B3A64">
        <w:rPr>
          <w:rFonts w:asciiTheme="majorEastAsia" w:eastAsiaTheme="majorEastAsia" w:hAnsiTheme="majorEastAsia" w:cs="SimSun" w:hint="eastAsia"/>
          <w:sz w:val="21"/>
          <w:lang w:eastAsia="zh-CN"/>
        </w:rPr>
        <w:t>年以来，</w:t>
      </w:r>
      <w:r w:rsidR="003D3E7C" w:rsidRPr="000B3A64">
        <w:rPr>
          <w:rFonts w:asciiTheme="majorEastAsia" w:eastAsiaTheme="majorEastAsia" w:hAnsiTheme="majorEastAsia" w:hint="eastAsia"/>
          <w:sz w:val="21"/>
          <w:szCs w:val="22"/>
          <w:lang w:eastAsia="zh-CN"/>
        </w:rPr>
        <w:t>产权组织</w:t>
      </w:r>
      <w:r w:rsidRPr="000B3A64">
        <w:rPr>
          <w:rFonts w:asciiTheme="majorEastAsia" w:eastAsiaTheme="majorEastAsia" w:hAnsiTheme="majorEastAsia" w:cs="SimSun" w:hint="eastAsia"/>
          <w:sz w:val="21"/>
          <w:lang w:eastAsia="zh-CN"/>
        </w:rPr>
        <w:t>在</w:t>
      </w:r>
      <w:hyperlink r:id="rId22" w:history="1">
        <w:r w:rsidRPr="008C78DE">
          <w:rPr>
            <w:rStyle w:val="Hyperlink"/>
            <w:rFonts w:asciiTheme="majorEastAsia" w:eastAsiaTheme="majorEastAsia" w:hAnsiTheme="majorEastAsia" w:cs="SimSun" w:hint="eastAsia"/>
            <w:sz w:val="21"/>
            <w:lang w:eastAsia="zh-CN"/>
          </w:rPr>
          <w:t>第一期</w:t>
        </w:r>
      </w:hyperlink>
      <w:r w:rsidRPr="000B3A64">
        <w:rPr>
          <w:rFonts w:asciiTheme="majorEastAsia" w:eastAsiaTheme="majorEastAsia" w:hAnsiTheme="majorEastAsia" w:cs="SimSun" w:hint="eastAsia"/>
          <w:sz w:val="21"/>
          <w:lang w:eastAsia="zh-CN"/>
        </w:rPr>
        <w:t>和</w:t>
      </w:r>
      <w:hyperlink r:id="rId23" w:history="1">
        <w:r w:rsidRPr="008C78DE">
          <w:rPr>
            <w:rStyle w:val="Hyperlink"/>
            <w:rFonts w:asciiTheme="majorEastAsia" w:eastAsiaTheme="majorEastAsia" w:hAnsiTheme="majorEastAsia" w:cs="SimSun" w:hint="eastAsia"/>
            <w:sz w:val="21"/>
            <w:lang w:eastAsia="zh-CN"/>
          </w:rPr>
          <w:t>第二期</w:t>
        </w:r>
      </w:hyperlink>
      <w:r w:rsidR="003D3E7C"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互联网域名进程中，为解决这些挑战提出了解决办法。通过中心，</w:t>
      </w:r>
      <w:r w:rsidR="00950507" w:rsidRPr="000B3A64">
        <w:rPr>
          <w:rFonts w:asciiTheme="majorEastAsia" w:eastAsiaTheme="majorEastAsia" w:hAnsiTheme="majorEastAsia" w:hint="eastAsia"/>
          <w:sz w:val="21"/>
          <w:lang w:eastAsia="zh-CN"/>
        </w:rPr>
        <w:t>产权组织</w:t>
      </w:r>
      <w:r w:rsidR="00F435CC" w:rsidRPr="000B3A64">
        <w:rPr>
          <w:rFonts w:asciiTheme="majorEastAsia" w:eastAsiaTheme="majorEastAsia" w:hAnsiTheme="majorEastAsia" w:cs="SimSun" w:hint="eastAsia"/>
          <w:sz w:val="21"/>
          <w:lang w:eastAsia="zh-CN"/>
        </w:rPr>
        <w:t>为商标权人</w:t>
      </w:r>
      <w:r w:rsidRPr="000B3A64">
        <w:rPr>
          <w:rFonts w:asciiTheme="majorEastAsia" w:eastAsiaTheme="majorEastAsia" w:hAnsiTheme="majorEastAsia" w:cs="SimSun" w:hint="eastAsia"/>
          <w:sz w:val="21"/>
          <w:lang w:eastAsia="zh-CN"/>
        </w:rPr>
        <w:t>处理恶意注册和使用与其商标权对应的域名问题提供了有效的国际机制。</w:t>
      </w:r>
      <w:r w:rsidR="008C78DE">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管理的主要机制</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统一域名争议解决政策</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UDRP</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由互联网名称与数字地址分配机构</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ICANN</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根据</w:t>
      </w:r>
      <w:r w:rsidR="00950507"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在第一期</w:t>
      </w:r>
      <w:r w:rsidR="00950507"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进程中提出的建议加以采用。</w:t>
      </w:r>
    </w:p>
    <w:p w14:paraId="0E3753F0" w14:textId="5537FB05" w:rsidR="001605AC" w:rsidRPr="00697C93" w:rsidRDefault="00326344" w:rsidP="00C20B96">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4"/>
          <w:lang w:eastAsia="zh-CN"/>
        </w:rPr>
      </w:pPr>
      <w:r>
        <w:rPr>
          <w:rFonts w:asciiTheme="majorEastAsia" w:eastAsiaTheme="majorEastAsia" w:hAnsiTheme="majorEastAsia" w:hint="eastAsia"/>
          <w:sz w:val="21"/>
          <w:lang w:eastAsia="zh-CN"/>
        </w:rPr>
        <w:lastRenderedPageBreak/>
        <w:t>域名</w:t>
      </w:r>
      <w:r w:rsidR="001605AC" w:rsidRPr="001605AC">
        <w:rPr>
          <w:rFonts w:asciiTheme="majorEastAsia" w:eastAsiaTheme="majorEastAsia" w:hAnsiTheme="majorEastAsia" w:hint="eastAsia"/>
          <w:sz w:val="21"/>
          <w:lang w:eastAsia="zh-CN"/>
        </w:rPr>
        <w:t>抢注</w:t>
      </w:r>
      <w:r w:rsidR="00472138">
        <w:rPr>
          <w:rFonts w:asciiTheme="majorEastAsia" w:eastAsiaTheme="majorEastAsia" w:hAnsiTheme="majorEastAsia" w:hint="eastAsia"/>
          <w:sz w:val="21"/>
          <w:lang w:eastAsia="zh-CN"/>
        </w:rPr>
        <w:t>——</w:t>
      </w:r>
      <w:r w:rsidR="001605AC" w:rsidRPr="001605AC">
        <w:rPr>
          <w:rFonts w:asciiTheme="majorEastAsia" w:eastAsiaTheme="majorEastAsia" w:hAnsiTheme="majorEastAsia" w:hint="eastAsia"/>
          <w:sz w:val="21"/>
          <w:lang w:eastAsia="zh-CN"/>
        </w:rPr>
        <w:t>在域名中滥用商标是一个全球性问题。2023年，</w:t>
      </w:r>
      <w:r w:rsidR="00B401CE">
        <w:rPr>
          <w:rFonts w:asciiTheme="majorEastAsia" w:eastAsiaTheme="majorEastAsia" w:hAnsiTheme="majorEastAsia" w:hint="eastAsia"/>
          <w:sz w:val="21"/>
          <w:lang w:eastAsia="zh-CN"/>
        </w:rPr>
        <w:t>产权组织</w:t>
      </w:r>
      <w:r w:rsidR="006729B7">
        <w:rPr>
          <w:rFonts w:asciiTheme="majorEastAsia" w:eastAsiaTheme="majorEastAsia" w:hAnsiTheme="majorEastAsia" w:hint="eastAsia"/>
          <w:sz w:val="21"/>
          <w:lang w:eastAsia="zh-CN"/>
        </w:rPr>
        <w:t>受理</w:t>
      </w:r>
      <w:r w:rsidR="001605AC" w:rsidRPr="001605AC">
        <w:rPr>
          <w:rFonts w:asciiTheme="majorEastAsia" w:eastAsiaTheme="majorEastAsia" w:hAnsiTheme="majorEastAsia" w:hint="eastAsia"/>
          <w:sz w:val="21"/>
          <w:lang w:eastAsia="zh-CN"/>
        </w:rPr>
        <w:t>案件的具名当事</w:t>
      </w:r>
      <w:r w:rsidR="008104FA">
        <w:rPr>
          <w:rFonts w:asciiTheme="majorEastAsia" w:eastAsiaTheme="majorEastAsia" w:hAnsiTheme="majorEastAsia" w:hint="eastAsia"/>
          <w:sz w:val="21"/>
          <w:lang w:eastAsia="zh-CN"/>
        </w:rPr>
        <w:t>人</w:t>
      </w:r>
      <w:r w:rsidR="001605AC" w:rsidRPr="001605AC">
        <w:rPr>
          <w:rFonts w:asciiTheme="majorEastAsia" w:eastAsiaTheme="majorEastAsia" w:hAnsiTheme="majorEastAsia" w:hint="eastAsia"/>
          <w:sz w:val="21"/>
          <w:lang w:eastAsia="zh-CN"/>
        </w:rPr>
        <w:t>涉及138个国家，自</w:t>
      </w:r>
      <w:r w:rsidR="001605AC" w:rsidRPr="005B1BAE">
        <w:rPr>
          <w:rFonts w:asciiTheme="majorEastAsia" w:eastAsiaTheme="majorEastAsia" w:hAnsiTheme="majorEastAsia" w:hint="eastAsia"/>
          <w:sz w:val="21"/>
          <w:lang w:eastAsia="zh-CN"/>
        </w:rPr>
        <w:t>统一域名争议解决</w:t>
      </w:r>
      <w:r w:rsidR="00141428" w:rsidRPr="005B1BAE">
        <w:rPr>
          <w:rFonts w:asciiTheme="majorEastAsia" w:eastAsiaTheme="majorEastAsia" w:hAnsiTheme="majorEastAsia" w:hint="eastAsia"/>
          <w:sz w:val="21"/>
          <w:lang w:eastAsia="zh-CN"/>
        </w:rPr>
        <w:t>政策</w:t>
      </w:r>
      <w:r w:rsidR="001605AC" w:rsidRPr="001605AC">
        <w:rPr>
          <w:rFonts w:asciiTheme="majorEastAsia" w:eastAsiaTheme="majorEastAsia" w:hAnsiTheme="majorEastAsia" w:hint="eastAsia"/>
          <w:sz w:val="21"/>
          <w:lang w:eastAsia="zh-CN"/>
        </w:rPr>
        <w:t>开始实施以来共涉及185个国家。根据争议</w:t>
      </w:r>
      <w:r w:rsidR="008104FA">
        <w:rPr>
          <w:rFonts w:asciiTheme="majorEastAsia" w:eastAsiaTheme="majorEastAsia" w:hAnsiTheme="majorEastAsia" w:hint="eastAsia"/>
          <w:sz w:val="21"/>
          <w:lang w:eastAsia="zh-CN"/>
        </w:rPr>
        <w:t>所涉</w:t>
      </w:r>
      <w:r w:rsidR="001605AC" w:rsidRPr="001605AC">
        <w:rPr>
          <w:rFonts w:asciiTheme="majorEastAsia" w:eastAsiaTheme="majorEastAsia" w:hAnsiTheme="majorEastAsia" w:hint="eastAsia"/>
          <w:sz w:val="21"/>
          <w:lang w:eastAsia="zh-CN"/>
        </w:rPr>
        <w:t>域名注册协议的语言，</w:t>
      </w:r>
      <w:r w:rsidR="00B401CE">
        <w:rPr>
          <w:rFonts w:asciiTheme="majorEastAsia" w:eastAsiaTheme="majorEastAsia" w:hAnsiTheme="majorEastAsia" w:hint="eastAsia"/>
          <w:sz w:val="21"/>
          <w:lang w:eastAsia="zh-CN"/>
        </w:rPr>
        <w:t>产权组织</w:t>
      </w:r>
      <w:r w:rsidR="001605AC" w:rsidRPr="001605AC">
        <w:rPr>
          <w:rFonts w:asciiTheme="majorEastAsia" w:eastAsiaTheme="majorEastAsia" w:hAnsiTheme="majorEastAsia" w:hint="eastAsia"/>
          <w:sz w:val="21"/>
          <w:lang w:eastAsia="zh-CN"/>
        </w:rPr>
        <w:t>迄今已用29种语言</w:t>
      </w:r>
      <w:r w:rsidR="008104FA">
        <w:rPr>
          <w:rFonts w:asciiTheme="majorEastAsia" w:eastAsiaTheme="majorEastAsia" w:hAnsiTheme="majorEastAsia" w:hint="eastAsia"/>
          <w:sz w:val="21"/>
          <w:lang w:eastAsia="zh-CN"/>
        </w:rPr>
        <w:t>执行了</w:t>
      </w:r>
      <w:r w:rsidR="001605AC" w:rsidRPr="001605AC">
        <w:rPr>
          <w:rFonts w:asciiTheme="majorEastAsia" w:eastAsiaTheme="majorEastAsia" w:hAnsiTheme="majorEastAsia" w:hint="eastAsia"/>
          <w:sz w:val="21"/>
          <w:lang w:eastAsia="zh-CN"/>
        </w:rPr>
        <w:t>UDRP程序。</w:t>
      </w:r>
      <w:r w:rsidR="00444CCA" w:rsidRPr="003C038A">
        <w:rPr>
          <w:rStyle w:val="FootnoteReference"/>
          <w:rFonts w:asciiTheme="minorEastAsia" w:eastAsiaTheme="minorEastAsia" w:hAnsiTheme="minorEastAsia" w:hint="eastAsia"/>
          <w:sz w:val="21"/>
          <w:szCs w:val="24"/>
          <w:lang w:eastAsia="zh-CN"/>
        </w:rPr>
        <w:footnoteReference w:id="24"/>
      </w:r>
    </w:p>
    <w:p w14:paraId="472D8041" w14:textId="2215E4CC" w:rsidR="00BF535E" w:rsidRPr="000B3A64" w:rsidRDefault="009B6515" w:rsidP="00C20B96">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在大流行</w:t>
      </w:r>
      <w:r w:rsidR="00F435CC" w:rsidRPr="000B3A64">
        <w:rPr>
          <w:rFonts w:asciiTheme="majorEastAsia" w:eastAsiaTheme="majorEastAsia" w:hAnsiTheme="majorEastAsia" w:hint="eastAsia"/>
          <w:sz w:val="21"/>
          <w:lang w:eastAsia="zh-CN"/>
        </w:rPr>
        <w:t>病</w:t>
      </w:r>
      <w:r w:rsidRPr="000B3A64">
        <w:rPr>
          <w:rFonts w:asciiTheme="majorEastAsia" w:eastAsiaTheme="majorEastAsia" w:hAnsiTheme="majorEastAsia" w:hint="eastAsia"/>
          <w:sz w:val="21"/>
          <w:lang w:eastAsia="zh-CN"/>
        </w:rPr>
        <w:t>期间</w:t>
      </w:r>
      <w:r w:rsidR="00E46441">
        <w:rPr>
          <w:rFonts w:asciiTheme="majorEastAsia" w:eastAsiaTheme="majorEastAsia" w:hAnsiTheme="majorEastAsia" w:hint="eastAsia"/>
          <w:sz w:val="21"/>
          <w:lang w:eastAsia="zh-CN"/>
        </w:rPr>
        <w:t>和之后</w:t>
      </w:r>
      <w:r w:rsidRPr="000B3A64">
        <w:rPr>
          <w:rFonts w:asciiTheme="majorEastAsia" w:eastAsiaTheme="majorEastAsia" w:hAnsiTheme="majorEastAsia" w:hint="eastAsia"/>
          <w:sz w:val="21"/>
          <w:lang w:eastAsia="zh-CN"/>
        </w:rPr>
        <w:t>，随着越来越多的人花更多的时间在网上，侵权者发现</w:t>
      </w:r>
      <w:r w:rsidR="00B438AE" w:rsidRPr="000B3A64">
        <w:rPr>
          <w:rFonts w:asciiTheme="majorEastAsia" w:eastAsiaTheme="majorEastAsia" w:hAnsiTheme="majorEastAsia" w:hint="eastAsia"/>
          <w:sz w:val="21"/>
          <w:lang w:eastAsia="zh-CN"/>
        </w:rPr>
        <w:t>环境中的</w:t>
      </w:r>
      <w:r w:rsidRPr="000B3A64">
        <w:rPr>
          <w:rFonts w:asciiTheme="majorEastAsia" w:eastAsiaTheme="majorEastAsia" w:hAnsiTheme="majorEastAsia" w:hint="eastAsia"/>
          <w:sz w:val="21"/>
          <w:lang w:eastAsia="zh-CN"/>
        </w:rPr>
        <w:t>目标越来越多</w:t>
      </w:r>
      <w:r w:rsidR="00B438AE" w:rsidRPr="000B3A64">
        <w:rPr>
          <w:rFonts w:asciiTheme="majorEastAsia" w:eastAsiaTheme="majorEastAsia" w:hAnsiTheme="majorEastAsia" w:hint="eastAsia"/>
          <w:sz w:val="21"/>
          <w:lang w:eastAsia="zh-CN"/>
        </w:rPr>
        <w:t>。商标权人在进一步转向通过网络手段提供商品和服务的过程中，</w:t>
      </w:r>
      <w:r w:rsidR="009B56B7">
        <w:rPr>
          <w:rFonts w:asciiTheme="majorEastAsia" w:eastAsiaTheme="majorEastAsia" w:hAnsiTheme="majorEastAsia" w:hint="eastAsia"/>
          <w:sz w:val="21"/>
          <w:lang w:eastAsia="zh-CN"/>
        </w:rPr>
        <w:t>继续</w:t>
      </w:r>
      <w:r w:rsidRPr="000B3A64">
        <w:rPr>
          <w:rFonts w:asciiTheme="majorEastAsia" w:eastAsiaTheme="majorEastAsia" w:hAnsiTheme="majorEastAsia" w:hint="eastAsia"/>
          <w:sz w:val="21"/>
          <w:lang w:eastAsia="zh-CN"/>
        </w:rPr>
        <w:t>加紧在互联网上的品牌执法</w:t>
      </w:r>
      <w:r w:rsidR="00B438AE" w:rsidRPr="000B3A64">
        <w:rPr>
          <w:rFonts w:asciiTheme="majorEastAsia" w:eastAsiaTheme="majorEastAsia" w:hAnsiTheme="majorEastAsia" w:hint="eastAsia"/>
          <w:sz w:val="21"/>
          <w:lang w:eastAsia="zh-CN"/>
        </w:rPr>
        <w:t>。</w:t>
      </w:r>
      <w:r w:rsidR="00EE31ED" w:rsidRPr="000B3A64">
        <w:rPr>
          <w:rFonts w:asciiTheme="majorEastAsia" w:eastAsiaTheme="majorEastAsia" w:hAnsiTheme="majorEastAsia" w:hint="eastAsia"/>
          <w:sz w:val="21"/>
          <w:lang w:eastAsia="zh-CN"/>
        </w:rPr>
        <w:t>UDRP</w:t>
      </w:r>
      <w:r w:rsidR="007909C2" w:rsidRPr="000B3A64">
        <w:rPr>
          <w:rFonts w:asciiTheme="majorEastAsia" w:eastAsiaTheme="majorEastAsia" w:hAnsiTheme="majorEastAsia" w:hint="eastAsia"/>
          <w:sz w:val="21"/>
          <w:lang w:eastAsia="zh-CN"/>
        </w:rPr>
        <w:t>在范围上</w:t>
      </w:r>
      <w:r w:rsidR="00EE31ED" w:rsidRPr="000B3A64">
        <w:rPr>
          <w:rFonts w:asciiTheme="majorEastAsia" w:eastAsiaTheme="majorEastAsia" w:hAnsiTheme="majorEastAsia" w:cs="SimSun" w:hint="eastAsia"/>
          <w:sz w:val="21"/>
          <w:lang w:eastAsia="zh-CN"/>
        </w:rPr>
        <w:t>仅限于</w:t>
      </w:r>
      <w:r w:rsidR="005D3DC2">
        <w:rPr>
          <w:rFonts w:asciiTheme="majorEastAsia" w:eastAsiaTheme="majorEastAsia" w:hAnsiTheme="majorEastAsia" w:cs="SimSun" w:hint="eastAsia"/>
          <w:sz w:val="21"/>
          <w:lang w:eastAsia="zh-CN"/>
        </w:rPr>
        <w:t>出于</w:t>
      </w:r>
      <w:r w:rsidR="00783393">
        <w:rPr>
          <w:rFonts w:asciiTheme="majorEastAsia" w:eastAsiaTheme="majorEastAsia" w:hAnsiTheme="majorEastAsia" w:cs="SimSun" w:hint="eastAsia"/>
          <w:sz w:val="21"/>
          <w:lang w:eastAsia="zh-CN"/>
        </w:rPr>
        <w:t>明显</w:t>
      </w:r>
      <w:r w:rsidR="00EE31ED" w:rsidRPr="000B3A64">
        <w:rPr>
          <w:rFonts w:asciiTheme="majorEastAsia" w:eastAsiaTheme="majorEastAsia" w:hAnsiTheme="majorEastAsia" w:cs="SimSun" w:hint="eastAsia"/>
          <w:sz w:val="21"/>
          <w:lang w:eastAsia="zh-CN"/>
        </w:rPr>
        <w:t>恶意的案件，</w:t>
      </w:r>
      <w:r w:rsidR="00572A35" w:rsidRPr="000B3A64">
        <w:rPr>
          <w:rFonts w:asciiTheme="majorEastAsia" w:eastAsiaTheme="majorEastAsia" w:hAnsiTheme="majorEastAsia" w:cs="SimSun" w:hint="eastAsia"/>
          <w:sz w:val="21"/>
          <w:lang w:eastAsia="zh-CN"/>
        </w:rPr>
        <w:t>需求</w:t>
      </w:r>
      <w:r w:rsidR="00783393">
        <w:rPr>
          <w:rFonts w:asciiTheme="majorEastAsia" w:eastAsiaTheme="majorEastAsia" w:hAnsiTheme="majorEastAsia" w:cs="SimSun" w:hint="eastAsia"/>
          <w:sz w:val="21"/>
          <w:lang w:eastAsia="zh-CN"/>
        </w:rPr>
        <w:t>仍然很大</w:t>
      </w:r>
      <w:r w:rsidR="00746D5A" w:rsidRPr="000B3A64">
        <w:rPr>
          <w:rFonts w:asciiTheme="majorEastAsia" w:eastAsiaTheme="majorEastAsia" w:hAnsiTheme="majorEastAsia" w:cs="SimSun" w:hint="eastAsia"/>
          <w:sz w:val="21"/>
          <w:lang w:eastAsia="zh-CN"/>
        </w:rPr>
        <w:t>。</w:t>
      </w:r>
      <w:r w:rsidR="00EE31ED" w:rsidRPr="000B3A64">
        <w:rPr>
          <w:rFonts w:asciiTheme="majorEastAsia" w:eastAsiaTheme="majorEastAsia" w:hAnsiTheme="majorEastAsia" w:hint="eastAsia"/>
          <w:sz w:val="21"/>
          <w:vertAlign w:val="superscript"/>
          <w:lang w:eastAsia="zh-CN"/>
        </w:rPr>
        <w:footnoteReference w:id="25"/>
      </w:r>
      <w:r w:rsidR="00EE31ED" w:rsidRPr="000B3A64">
        <w:rPr>
          <w:rFonts w:asciiTheme="majorEastAsia" w:eastAsiaTheme="majorEastAsia" w:hAnsiTheme="majorEastAsia" w:cs="SimSun" w:hint="eastAsia"/>
          <w:sz w:val="21"/>
          <w:lang w:eastAsia="zh-CN"/>
        </w:rPr>
        <w:t>自</w:t>
      </w:r>
      <w:r w:rsidR="00EE31ED" w:rsidRPr="000B3A64">
        <w:rPr>
          <w:rFonts w:asciiTheme="majorEastAsia" w:eastAsiaTheme="majorEastAsia" w:hAnsiTheme="majorEastAsia" w:hint="eastAsia"/>
          <w:sz w:val="21"/>
          <w:lang w:eastAsia="zh-CN"/>
        </w:rPr>
        <w:t>1999</w:t>
      </w:r>
      <w:r w:rsidR="00EE31ED" w:rsidRPr="000B3A64">
        <w:rPr>
          <w:rFonts w:asciiTheme="majorEastAsia" w:eastAsiaTheme="majorEastAsia" w:hAnsiTheme="majorEastAsia" w:cs="SimSun" w:hint="eastAsia"/>
          <w:sz w:val="21"/>
          <w:lang w:eastAsia="zh-CN"/>
        </w:rPr>
        <w:t>年</w:t>
      </w:r>
      <w:r w:rsidR="00EE31ED" w:rsidRPr="000B3A64">
        <w:rPr>
          <w:rFonts w:asciiTheme="majorEastAsia" w:eastAsiaTheme="majorEastAsia" w:hAnsiTheme="majorEastAsia" w:hint="eastAsia"/>
          <w:sz w:val="21"/>
          <w:lang w:eastAsia="zh-CN"/>
        </w:rPr>
        <w:t>12</w:t>
      </w:r>
      <w:r w:rsidR="00EE31ED" w:rsidRPr="000B3A64">
        <w:rPr>
          <w:rFonts w:asciiTheme="majorEastAsia" w:eastAsiaTheme="majorEastAsia" w:hAnsiTheme="majorEastAsia" w:cs="SimSun" w:hint="eastAsia"/>
          <w:sz w:val="21"/>
          <w:lang w:eastAsia="zh-CN"/>
        </w:rPr>
        <w:t>月以来，</w:t>
      </w:r>
      <w:r w:rsidR="00CF7557">
        <w:rPr>
          <w:rFonts w:asciiTheme="majorEastAsia" w:eastAsiaTheme="majorEastAsia" w:hAnsiTheme="majorEastAsia" w:cs="SimSun" w:hint="eastAsia"/>
          <w:sz w:val="21"/>
          <w:lang w:eastAsia="zh-CN"/>
        </w:rPr>
        <w:t>产权组织</w:t>
      </w:r>
      <w:r w:rsidR="00EE31ED" w:rsidRPr="000B3A64">
        <w:rPr>
          <w:rFonts w:asciiTheme="majorEastAsia" w:eastAsiaTheme="majorEastAsia" w:hAnsiTheme="majorEastAsia" w:cs="SimSun" w:hint="eastAsia"/>
          <w:sz w:val="21"/>
          <w:lang w:eastAsia="zh-CN"/>
        </w:rPr>
        <w:t>已办理</w:t>
      </w:r>
      <w:r w:rsidR="001D6951" w:rsidRPr="000B3A64">
        <w:rPr>
          <w:rFonts w:asciiTheme="majorEastAsia" w:eastAsiaTheme="majorEastAsia" w:hAnsiTheme="majorEastAsia" w:cs="SimSun" w:hint="eastAsia"/>
          <w:sz w:val="21"/>
          <w:lang w:eastAsia="zh-CN"/>
        </w:rPr>
        <w:t>了</w:t>
      </w:r>
      <w:r w:rsidR="00EE31ED" w:rsidRPr="000B3A64">
        <w:rPr>
          <w:rFonts w:asciiTheme="majorEastAsia" w:eastAsiaTheme="majorEastAsia" w:hAnsiTheme="majorEastAsia" w:cs="SimSun" w:hint="eastAsia"/>
          <w:sz w:val="21"/>
          <w:lang w:eastAsia="zh-CN"/>
        </w:rPr>
        <w:t>超过</w:t>
      </w:r>
      <w:r w:rsidR="005D3DC2">
        <w:rPr>
          <w:rFonts w:asciiTheme="majorEastAsia" w:eastAsiaTheme="majorEastAsia" w:hAnsiTheme="majorEastAsia" w:cs="SimSun" w:hint="eastAsia"/>
          <w:sz w:val="21"/>
          <w:lang w:eastAsia="zh-CN"/>
        </w:rPr>
        <w:t>6</w:t>
      </w:r>
      <w:r w:rsidR="003D5467">
        <w:rPr>
          <w:rFonts w:asciiTheme="majorEastAsia" w:eastAsiaTheme="majorEastAsia" w:hAnsiTheme="majorEastAsia" w:cs="SimSun" w:hint="eastAsia"/>
          <w:sz w:val="21"/>
          <w:lang w:eastAsia="zh-CN"/>
        </w:rPr>
        <w:t>8</w:t>
      </w:r>
      <w:r w:rsidR="00EE31ED" w:rsidRPr="000B3A64">
        <w:rPr>
          <w:rFonts w:asciiTheme="majorEastAsia" w:eastAsiaTheme="majorEastAsia" w:hAnsiTheme="majorEastAsia" w:hint="eastAsia"/>
          <w:sz w:val="21"/>
          <w:lang w:eastAsia="zh-CN"/>
        </w:rPr>
        <w:t>,</w:t>
      </w:r>
      <w:r w:rsidR="00EE31ED" w:rsidRPr="000B3A64">
        <w:rPr>
          <w:rFonts w:asciiTheme="majorEastAsia" w:eastAsiaTheme="majorEastAsia" w:hAnsiTheme="majorEastAsia" w:cs="SimSun" w:hint="eastAsia"/>
          <w:sz w:val="21"/>
          <w:lang w:eastAsia="zh-CN"/>
        </w:rPr>
        <w:t>000起</w:t>
      </w:r>
      <w:r w:rsidR="00EE31ED" w:rsidRPr="000B3A64">
        <w:rPr>
          <w:rFonts w:asciiTheme="majorEastAsia" w:eastAsiaTheme="majorEastAsia" w:hAnsiTheme="majorEastAsia" w:cs="SimSun" w:hint="eastAsia"/>
          <w:sz w:val="21"/>
          <w:szCs w:val="22"/>
          <w:lang w:eastAsia="zh-CN"/>
        </w:rPr>
        <w:t>基于</w:t>
      </w:r>
      <w:r w:rsidR="00EE31ED" w:rsidRPr="000B3A64">
        <w:rPr>
          <w:rFonts w:asciiTheme="majorEastAsia" w:eastAsiaTheme="majorEastAsia" w:hAnsiTheme="majorEastAsia" w:hint="eastAsia"/>
          <w:sz w:val="21"/>
          <w:lang w:eastAsia="zh-CN"/>
        </w:rPr>
        <w:t>UDRP</w:t>
      </w:r>
      <w:r w:rsidR="00EE31ED" w:rsidRPr="000B3A64">
        <w:rPr>
          <w:rFonts w:asciiTheme="majorEastAsia" w:eastAsiaTheme="majorEastAsia" w:hAnsiTheme="majorEastAsia" w:cs="SimSun" w:hint="eastAsia"/>
          <w:sz w:val="21"/>
          <w:lang w:eastAsia="zh-CN"/>
        </w:rPr>
        <w:t>的案件</w:t>
      </w:r>
      <w:r w:rsidR="00746D5A" w:rsidRPr="000B3A64">
        <w:rPr>
          <w:rFonts w:asciiTheme="majorEastAsia" w:eastAsiaTheme="majorEastAsia" w:hAnsiTheme="majorEastAsia" w:cs="SimSun" w:hint="eastAsia"/>
          <w:sz w:val="21"/>
          <w:lang w:eastAsia="zh-CN"/>
        </w:rPr>
        <w:t>。</w:t>
      </w:r>
      <w:r w:rsidR="00EE31ED" w:rsidRPr="000B3A64">
        <w:rPr>
          <w:rFonts w:asciiTheme="majorEastAsia" w:eastAsiaTheme="majorEastAsia" w:hAnsiTheme="majorEastAsia" w:hint="eastAsia"/>
          <w:sz w:val="21"/>
          <w:vertAlign w:val="superscript"/>
          <w:lang w:eastAsia="zh-CN"/>
        </w:rPr>
        <w:footnoteReference w:id="26"/>
      </w:r>
      <w:r w:rsidR="00F0296C" w:rsidRPr="000B3A64">
        <w:rPr>
          <w:rFonts w:asciiTheme="majorEastAsia" w:eastAsiaTheme="majorEastAsia" w:hAnsiTheme="majorEastAsia" w:cs="SimSun" w:hint="eastAsia"/>
          <w:sz w:val="21"/>
          <w:lang w:eastAsia="zh-CN"/>
        </w:rPr>
        <w:t>由于</w:t>
      </w:r>
      <w:r w:rsidR="00161418" w:rsidRPr="000B3A64">
        <w:rPr>
          <w:rFonts w:asciiTheme="majorEastAsia" w:eastAsiaTheme="majorEastAsia" w:hAnsiTheme="majorEastAsia" w:cs="SimSun" w:hint="eastAsia"/>
          <w:sz w:val="21"/>
          <w:lang w:eastAsia="zh-CN"/>
        </w:rPr>
        <w:t>企业向销售假冒产品、实施欺诈、钓鱼和其他商标滥用行为的</w:t>
      </w:r>
      <w:r w:rsidR="003C2241" w:rsidRPr="000B3A64">
        <w:rPr>
          <w:rFonts w:asciiTheme="majorEastAsia" w:eastAsiaTheme="majorEastAsia" w:hAnsiTheme="majorEastAsia" w:cs="SimSun" w:hint="eastAsia"/>
          <w:sz w:val="21"/>
          <w:lang w:eastAsia="zh-CN"/>
        </w:rPr>
        <w:t>网站泛滥现象发起反击，</w:t>
      </w:r>
      <w:r w:rsidR="003D5467">
        <w:rPr>
          <w:rFonts w:asciiTheme="majorEastAsia" w:eastAsiaTheme="majorEastAsia" w:hAnsiTheme="majorEastAsia" w:cs="SimSun" w:hint="eastAsia"/>
          <w:sz w:val="21"/>
          <w:lang w:eastAsia="zh-CN"/>
        </w:rPr>
        <w:t>2023年</w:t>
      </w:r>
      <w:r w:rsidR="00ED662E" w:rsidRPr="000B3A64">
        <w:rPr>
          <w:rFonts w:asciiTheme="majorEastAsia" w:eastAsiaTheme="majorEastAsia" w:hAnsiTheme="majorEastAsia" w:cs="SimSun" w:hint="eastAsia"/>
          <w:sz w:val="21"/>
          <w:lang w:eastAsia="zh-CN"/>
        </w:rPr>
        <w:t>权利人</w:t>
      </w:r>
      <w:r w:rsidR="00EE31ED" w:rsidRPr="000B3A64">
        <w:rPr>
          <w:rFonts w:asciiTheme="majorEastAsia" w:eastAsiaTheme="majorEastAsia" w:hAnsiTheme="majorEastAsia" w:cs="SimSun" w:hint="eastAsia"/>
          <w:sz w:val="21"/>
          <w:lang w:eastAsia="zh-CN"/>
        </w:rPr>
        <w:t>向</w:t>
      </w:r>
      <w:r w:rsidR="003D5467">
        <w:rPr>
          <w:rFonts w:asciiTheme="majorEastAsia" w:eastAsiaTheme="majorEastAsia" w:hAnsiTheme="majorEastAsia" w:cs="SimSun" w:hint="eastAsia"/>
          <w:sz w:val="21"/>
          <w:lang w:eastAsia="zh-CN"/>
        </w:rPr>
        <w:t>产权组织</w:t>
      </w:r>
      <w:r w:rsidR="00EE31ED" w:rsidRPr="000B3A64">
        <w:rPr>
          <w:rFonts w:asciiTheme="majorEastAsia" w:eastAsiaTheme="majorEastAsia" w:hAnsiTheme="majorEastAsia" w:cs="SimSun" w:hint="eastAsia"/>
          <w:sz w:val="21"/>
          <w:lang w:eastAsia="zh-CN"/>
        </w:rPr>
        <w:t>提交了</w:t>
      </w:r>
      <w:r w:rsidR="003D5467">
        <w:rPr>
          <w:rFonts w:asciiTheme="majorEastAsia" w:eastAsiaTheme="majorEastAsia" w:hAnsiTheme="majorEastAsia" w:cs="SimSun" w:hint="eastAsia"/>
          <w:sz w:val="21"/>
          <w:lang w:eastAsia="zh-CN"/>
        </w:rPr>
        <w:t>6</w:t>
      </w:r>
      <w:r w:rsidR="00C567F3" w:rsidRPr="000B3A64">
        <w:rPr>
          <w:rFonts w:asciiTheme="majorEastAsia" w:eastAsiaTheme="majorEastAsia" w:hAnsiTheme="majorEastAsia" w:hint="eastAsia"/>
          <w:sz w:val="21"/>
          <w:lang w:eastAsia="zh-CN"/>
        </w:rPr>
        <w:t>,</w:t>
      </w:r>
      <w:r w:rsidR="003D5467">
        <w:rPr>
          <w:rFonts w:asciiTheme="majorEastAsia" w:eastAsiaTheme="majorEastAsia" w:hAnsiTheme="majorEastAsia" w:hint="eastAsia"/>
          <w:sz w:val="21"/>
          <w:lang w:eastAsia="zh-CN"/>
        </w:rPr>
        <w:t>192</w:t>
      </w:r>
      <w:r w:rsidR="00EE31ED" w:rsidRPr="000B3A64">
        <w:rPr>
          <w:rFonts w:asciiTheme="majorEastAsia" w:eastAsiaTheme="majorEastAsia" w:hAnsiTheme="majorEastAsia" w:cs="SimSun" w:hint="eastAsia"/>
          <w:sz w:val="21"/>
          <w:lang w:eastAsia="zh-CN"/>
        </w:rPr>
        <w:t>件</w:t>
      </w:r>
      <w:r w:rsidR="00EE31ED" w:rsidRPr="000B3A64">
        <w:rPr>
          <w:rFonts w:asciiTheme="majorEastAsia" w:eastAsiaTheme="majorEastAsia" w:hAnsiTheme="majorEastAsia" w:hint="eastAsia"/>
          <w:sz w:val="21"/>
          <w:lang w:eastAsia="zh-CN"/>
        </w:rPr>
        <w:t>UDRP</w:t>
      </w:r>
      <w:r w:rsidR="00EE31ED" w:rsidRPr="000B3A64">
        <w:rPr>
          <w:rFonts w:asciiTheme="majorEastAsia" w:eastAsiaTheme="majorEastAsia" w:hAnsiTheme="majorEastAsia" w:cs="SimSun" w:hint="eastAsia"/>
          <w:sz w:val="21"/>
          <w:lang w:eastAsia="zh-CN"/>
        </w:rPr>
        <w:t>投诉</w:t>
      </w:r>
      <w:r w:rsidR="002C1CB8">
        <w:rPr>
          <w:rFonts w:asciiTheme="majorEastAsia" w:eastAsiaTheme="majorEastAsia" w:hAnsiTheme="majorEastAsia" w:cs="SimSun" w:hint="eastAsia"/>
          <w:sz w:val="21"/>
          <w:lang w:eastAsia="zh-CN"/>
        </w:rPr>
        <w:t>，</w:t>
      </w:r>
      <w:r w:rsidR="000C611E">
        <w:rPr>
          <w:rFonts w:asciiTheme="majorEastAsia" w:eastAsiaTheme="majorEastAsia" w:hAnsiTheme="majorEastAsia" w:cs="SimSun" w:hint="eastAsia"/>
          <w:sz w:val="21"/>
          <w:lang w:eastAsia="zh-CN"/>
        </w:rPr>
        <w:t>比2022年</w:t>
      </w:r>
      <w:r w:rsidR="004B4F6D">
        <w:rPr>
          <w:rFonts w:asciiTheme="majorEastAsia" w:eastAsiaTheme="majorEastAsia" w:hAnsiTheme="majorEastAsia" w:cs="SimSun" w:hint="eastAsia"/>
          <w:sz w:val="21"/>
          <w:lang w:eastAsia="zh-CN"/>
        </w:rPr>
        <w:t>的提交量增加</w:t>
      </w:r>
      <w:r w:rsidR="00780CA1">
        <w:rPr>
          <w:rFonts w:asciiTheme="majorEastAsia" w:eastAsiaTheme="majorEastAsia" w:hAnsiTheme="majorEastAsia" w:cs="SimSun" w:hint="eastAsia"/>
          <w:sz w:val="21"/>
          <w:lang w:eastAsia="zh-CN"/>
        </w:rPr>
        <w:t>近</w:t>
      </w:r>
      <w:r w:rsidR="004B4F6D">
        <w:rPr>
          <w:rFonts w:asciiTheme="majorEastAsia" w:eastAsiaTheme="majorEastAsia" w:hAnsiTheme="majorEastAsia" w:cs="SimSun" w:hint="eastAsia"/>
          <w:sz w:val="21"/>
          <w:lang w:eastAsia="zh-CN"/>
        </w:rPr>
        <w:t>8%，</w:t>
      </w:r>
      <w:r w:rsidR="00FC5C13">
        <w:rPr>
          <w:rFonts w:asciiTheme="majorEastAsia" w:eastAsiaTheme="majorEastAsia" w:hAnsiTheme="majorEastAsia" w:cs="SimSun" w:hint="eastAsia"/>
          <w:sz w:val="21"/>
          <w:lang w:eastAsia="zh-CN"/>
        </w:rPr>
        <w:t>是提交量连续普遍增加的第11年</w:t>
      </w:r>
      <w:r w:rsidR="00EE31ED" w:rsidRPr="000B3A64">
        <w:rPr>
          <w:rFonts w:asciiTheme="majorEastAsia" w:eastAsiaTheme="majorEastAsia" w:hAnsiTheme="majorEastAsia" w:cs="SimSun" w:hint="eastAsia"/>
          <w:sz w:val="21"/>
          <w:lang w:eastAsia="zh-CN"/>
        </w:rPr>
        <w:t>。</w:t>
      </w:r>
      <w:r w:rsidR="00C567F3" w:rsidRPr="000B3A64">
        <w:rPr>
          <w:rFonts w:asciiTheme="majorEastAsia" w:eastAsiaTheme="majorEastAsia" w:hAnsiTheme="majorEastAsia" w:cs="SimSun" w:hint="eastAsia"/>
          <w:sz w:val="21"/>
          <w:lang w:eastAsia="zh-CN"/>
        </w:rPr>
        <w:t>品牌所有人提交的</w:t>
      </w:r>
      <w:r w:rsidR="009E7CF0" w:rsidRPr="000B3A64">
        <w:rPr>
          <w:rFonts w:asciiTheme="majorEastAsia" w:eastAsiaTheme="majorEastAsia" w:hAnsiTheme="majorEastAsia" w:hint="eastAsia"/>
          <w:sz w:val="21"/>
          <w:lang w:eastAsia="zh-CN"/>
        </w:rPr>
        <w:t>产权组织</w:t>
      </w:r>
      <w:r w:rsidR="00C567F3" w:rsidRPr="000B3A64">
        <w:rPr>
          <w:rFonts w:asciiTheme="majorEastAsia" w:eastAsiaTheme="majorEastAsia" w:hAnsiTheme="majorEastAsia" w:hint="eastAsia"/>
          <w:sz w:val="21"/>
          <w:lang w:eastAsia="zh-CN"/>
        </w:rPr>
        <w:t>基于</w:t>
      </w:r>
      <w:r w:rsidR="00EE31ED" w:rsidRPr="000B3A64">
        <w:rPr>
          <w:rFonts w:asciiTheme="majorEastAsia" w:eastAsiaTheme="majorEastAsia" w:hAnsiTheme="majorEastAsia" w:hint="eastAsia"/>
          <w:sz w:val="21"/>
          <w:lang w:eastAsia="zh-CN"/>
        </w:rPr>
        <w:t>UDRP</w:t>
      </w:r>
      <w:r w:rsidR="00766025" w:rsidRPr="000B3A64">
        <w:rPr>
          <w:rFonts w:asciiTheme="majorEastAsia" w:eastAsiaTheme="majorEastAsia" w:hAnsiTheme="majorEastAsia" w:cs="SimSun" w:hint="eastAsia"/>
          <w:sz w:val="21"/>
          <w:lang w:eastAsia="zh-CN"/>
        </w:rPr>
        <w:t>案件中的域名总数超过了</w:t>
      </w:r>
      <w:r w:rsidR="005535C3">
        <w:rPr>
          <w:rFonts w:asciiTheme="majorEastAsia" w:eastAsiaTheme="majorEastAsia" w:hAnsiTheme="majorEastAsia" w:hint="eastAsia"/>
          <w:sz w:val="21"/>
          <w:lang w:eastAsia="zh-CN"/>
        </w:rPr>
        <w:t>1</w:t>
      </w:r>
      <w:r w:rsidR="00780CA1">
        <w:rPr>
          <w:rFonts w:asciiTheme="majorEastAsia" w:eastAsiaTheme="majorEastAsia" w:hAnsiTheme="majorEastAsia" w:hint="eastAsia"/>
          <w:sz w:val="21"/>
          <w:lang w:eastAsia="zh-CN"/>
        </w:rPr>
        <w:t>24</w:t>
      </w:r>
      <w:r w:rsidR="00EE31ED" w:rsidRPr="000B3A64">
        <w:rPr>
          <w:rFonts w:asciiTheme="majorEastAsia" w:eastAsiaTheme="majorEastAsia" w:hAnsiTheme="majorEastAsia" w:hint="eastAsia"/>
          <w:sz w:val="21"/>
          <w:lang w:eastAsia="zh-CN"/>
        </w:rPr>
        <w:t>,000</w:t>
      </w:r>
      <w:r w:rsidR="00EE31ED" w:rsidRPr="000B3A64">
        <w:rPr>
          <w:rFonts w:asciiTheme="majorEastAsia" w:eastAsiaTheme="majorEastAsia" w:hAnsiTheme="majorEastAsia" w:cs="SimSun" w:hint="eastAsia"/>
          <w:sz w:val="21"/>
          <w:lang w:eastAsia="zh-CN"/>
        </w:rPr>
        <w:t>个。</w:t>
      </w:r>
      <w:r w:rsidR="00C20B96" w:rsidRPr="000B3A64">
        <w:rPr>
          <w:rFonts w:asciiTheme="majorEastAsia" w:eastAsiaTheme="majorEastAsia" w:hAnsiTheme="majorEastAsia" w:cs="SimSun" w:hint="eastAsia"/>
          <w:sz w:val="21"/>
          <w:lang w:eastAsia="zh-CN"/>
        </w:rPr>
        <w:t>消费者的风险范围也可以从</w:t>
      </w:r>
      <w:r w:rsidR="007C63AB" w:rsidRPr="000B3A64">
        <w:rPr>
          <w:rFonts w:asciiTheme="majorEastAsia" w:eastAsiaTheme="majorEastAsia" w:hAnsiTheme="majorEastAsia" w:cs="SimSun" w:hint="eastAsia"/>
          <w:sz w:val="21"/>
          <w:lang w:eastAsia="zh-CN"/>
        </w:rPr>
        <w:t>投诉人</w:t>
      </w:r>
      <w:r w:rsidR="00FB25F6" w:rsidRPr="000B3A64">
        <w:rPr>
          <w:rFonts w:asciiTheme="majorEastAsia" w:eastAsiaTheme="majorEastAsia" w:hAnsiTheme="majorEastAsia" w:cs="SimSun" w:hint="eastAsia"/>
          <w:sz w:val="21"/>
          <w:lang w:eastAsia="zh-CN"/>
        </w:rPr>
        <w:t>业务</w:t>
      </w:r>
      <w:r w:rsidR="007C63AB" w:rsidRPr="000B3A64">
        <w:rPr>
          <w:rFonts w:asciiTheme="majorEastAsia" w:eastAsiaTheme="majorEastAsia" w:hAnsiTheme="majorEastAsia" w:cs="SimSun" w:hint="eastAsia"/>
          <w:sz w:val="21"/>
          <w:lang w:eastAsia="zh-CN"/>
        </w:rPr>
        <w:t>活动</w:t>
      </w:r>
      <w:r w:rsidR="00FB25F6" w:rsidRPr="000B3A64">
        <w:rPr>
          <w:rFonts w:asciiTheme="majorEastAsia" w:eastAsiaTheme="majorEastAsia" w:hAnsiTheme="majorEastAsia" w:cs="SimSun" w:hint="eastAsia"/>
          <w:sz w:val="21"/>
          <w:lang w:eastAsia="zh-CN"/>
        </w:rPr>
        <w:t>涉及最多的领域</w:t>
      </w:r>
      <w:r w:rsidR="00C20B96" w:rsidRPr="000B3A64">
        <w:rPr>
          <w:rFonts w:asciiTheme="majorEastAsia" w:eastAsiaTheme="majorEastAsia" w:hAnsiTheme="majorEastAsia" w:cs="SimSun" w:hint="eastAsia"/>
          <w:sz w:val="21"/>
          <w:lang w:eastAsia="zh-CN"/>
        </w:rPr>
        <w:t>中看出，包括银行和金融</w:t>
      </w:r>
      <w:r w:rsidR="00F435CC" w:rsidRPr="000B3A64">
        <w:rPr>
          <w:rFonts w:asciiTheme="majorEastAsia" w:eastAsiaTheme="majorEastAsia" w:hAnsiTheme="majorEastAsia" w:cs="SimSun" w:hint="eastAsia"/>
          <w:sz w:val="21"/>
          <w:lang w:eastAsia="zh-CN"/>
        </w:rPr>
        <w:t>业</w:t>
      </w:r>
      <w:r w:rsidR="00C20B96" w:rsidRPr="000B3A64">
        <w:rPr>
          <w:rFonts w:asciiTheme="majorEastAsia" w:eastAsiaTheme="majorEastAsia" w:hAnsiTheme="majorEastAsia" w:cs="SimSun" w:hint="eastAsia"/>
          <w:sz w:val="21"/>
          <w:lang w:eastAsia="zh-CN"/>
        </w:rPr>
        <w:t>、</w:t>
      </w:r>
      <w:r w:rsidR="00780CA1" w:rsidRPr="000B3A64">
        <w:rPr>
          <w:rFonts w:asciiTheme="majorEastAsia" w:eastAsiaTheme="majorEastAsia" w:hAnsiTheme="majorEastAsia" w:cs="SimSun" w:hint="eastAsia"/>
          <w:sz w:val="21"/>
          <w:lang w:eastAsia="zh-CN"/>
        </w:rPr>
        <w:t>生物技术和制药业、时尚业</w:t>
      </w:r>
      <w:r w:rsidR="00780CA1">
        <w:rPr>
          <w:rFonts w:asciiTheme="majorEastAsia" w:eastAsiaTheme="majorEastAsia" w:hAnsiTheme="majorEastAsia" w:cs="SimSun" w:hint="eastAsia"/>
          <w:sz w:val="21"/>
          <w:lang w:eastAsia="zh-CN"/>
        </w:rPr>
        <w:t>、零售业、</w:t>
      </w:r>
      <w:r w:rsidR="00C20B96" w:rsidRPr="000B3A64">
        <w:rPr>
          <w:rFonts w:asciiTheme="majorEastAsia" w:eastAsiaTheme="majorEastAsia" w:hAnsiTheme="majorEastAsia" w:cs="SimSun" w:hint="eastAsia"/>
          <w:sz w:val="21"/>
          <w:lang w:eastAsia="zh-CN"/>
        </w:rPr>
        <w:t>互联网和信息技术</w:t>
      </w:r>
      <w:r w:rsidR="00FB25F6" w:rsidRPr="000B3A64">
        <w:rPr>
          <w:rFonts w:asciiTheme="majorEastAsia" w:eastAsiaTheme="majorEastAsia" w:hAnsiTheme="majorEastAsia" w:cs="SimSun" w:hint="eastAsia"/>
          <w:sz w:val="21"/>
          <w:lang w:eastAsia="zh-CN"/>
        </w:rPr>
        <w:t>。</w:t>
      </w:r>
    </w:p>
    <w:p w14:paraId="490D36C2" w14:textId="58A06CF0" w:rsidR="00BF535E" w:rsidRPr="000B3A64" w:rsidRDefault="00BF7AC2"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所有产权组织UDRP专家组裁决均发布在中心的网站上。</w:t>
      </w:r>
      <w:r w:rsidR="00AD36CC">
        <w:fldChar w:fldCharType="begin"/>
      </w:r>
      <w:r w:rsidR="00AD36CC">
        <w:rPr>
          <w:lang w:eastAsia="zh-CN"/>
        </w:rPr>
        <w:instrText>HYPERLINK "https://www.wipo.int/amc/en/domains/search/overview3.0/"</w:instrText>
      </w:r>
      <w:r w:rsidR="00AD36CC">
        <w:fldChar w:fldCharType="separate"/>
      </w:r>
      <w:r w:rsidR="00963A56" w:rsidRPr="00804338">
        <w:rPr>
          <w:rStyle w:val="Hyperlink"/>
          <w:rFonts w:asciiTheme="majorEastAsia" w:eastAsiaTheme="majorEastAsia" w:hAnsiTheme="majorEastAsia" w:hint="eastAsia"/>
          <w:sz w:val="21"/>
          <w:szCs w:val="22"/>
          <w:lang w:eastAsia="zh-CN"/>
        </w:rPr>
        <w:t>《关于</w:t>
      </w:r>
      <w:r w:rsidR="00BC2F28" w:rsidRPr="00804338">
        <w:rPr>
          <w:rStyle w:val="Hyperlink"/>
          <w:rFonts w:asciiTheme="majorEastAsia" w:eastAsiaTheme="majorEastAsia" w:hAnsiTheme="majorEastAsia" w:hint="eastAsia"/>
          <w:sz w:val="21"/>
          <w:szCs w:val="22"/>
          <w:lang w:eastAsia="zh-CN"/>
        </w:rPr>
        <w:t>产权组织</w:t>
      </w:r>
      <w:r w:rsidR="00963A56" w:rsidRPr="00804338">
        <w:rPr>
          <w:rStyle w:val="Hyperlink"/>
          <w:rFonts w:asciiTheme="majorEastAsia" w:eastAsiaTheme="majorEastAsia" w:hAnsiTheme="majorEastAsia" w:hint="eastAsia"/>
          <w:sz w:val="21"/>
          <w:szCs w:val="22"/>
          <w:lang w:eastAsia="zh-CN"/>
        </w:rPr>
        <w:t>专家组就UDRP若干问题所发表意见的</w:t>
      </w:r>
      <w:r w:rsidR="006729B7">
        <w:rPr>
          <w:rStyle w:val="Hyperlink"/>
          <w:rFonts w:asciiTheme="majorEastAsia" w:eastAsiaTheme="majorEastAsia" w:hAnsiTheme="majorEastAsia" w:hint="eastAsia"/>
          <w:sz w:val="21"/>
          <w:szCs w:val="22"/>
          <w:lang w:eastAsia="zh-CN"/>
        </w:rPr>
        <w:t>产权组织</w:t>
      </w:r>
      <w:r w:rsidR="00963A56" w:rsidRPr="00804338">
        <w:rPr>
          <w:rStyle w:val="Hyperlink"/>
          <w:rFonts w:asciiTheme="majorEastAsia" w:eastAsiaTheme="majorEastAsia" w:hAnsiTheme="majorEastAsia" w:hint="eastAsia"/>
          <w:sz w:val="21"/>
          <w:szCs w:val="22"/>
          <w:lang w:eastAsia="zh-CN"/>
        </w:rPr>
        <w:t>概览》</w:t>
      </w:r>
      <w:r w:rsidR="00AD36CC">
        <w:rPr>
          <w:rStyle w:val="Hyperlink"/>
          <w:rFonts w:asciiTheme="majorEastAsia" w:eastAsiaTheme="majorEastAsia" w:hAnsiTheme="majorEastAsia"/>
          <w:sz w:val="21"/>
          <w:szCs w:val="22"/>
          <w:lang w:eastAsia="zh-CN"/>
        </w:rPr>
        <w:fldChar w:fldCharType="end"/>
      </w:r>
      <w:r w:rsidR="00F26469" w:rsidRPr="000B3A64">
        <w:rPr>
          <w:rFonts w:asciiTheme="majorEastAsia" w:eastAsiaTheme="majorEastAsia" w:hAnsiTheme="majorEastAsia" w:hint="eastAsia"/>
          <w:sz w:val="21"/>
          <w:lang w:eastAsia="zh-CN"/>
        </w:rPr>
        <w:t>仍是一份</w:t>
      </w:r>
      <w:r w:rsidR="003B43B1" w:rsidRPr="000B3A64">
        <w:rPr>
          <w:rFonts w:asciiTheme="majorEastAsia" w:eastAsiaTheme="majorEastAsia" w:hAnsiTheme="majorEastAsia" w:hint="eastAsia"/>
          <w:sz w:val="21"/>
          <w:lang w:eastAsia="zh-CN"/>
        </w:rPr>
        <w:t>重要的司法判例</w:t>
      </w:r>
      <w:r w:rsidR="00F26469" w:rsidRPr="000B3A64">
        <w:rPr>
          <w:rFonts w:asciiTheme="majorEastAsia" w:eastAsiaTheme="majorEastAsia" w:hAnsiTheme="majorEastAsia" w:hint="eastAsia"/>
          <w:sz w:val="21"/>
          <w:lang w:eastAsia="zh-CN"/>
        </w:rPr>
        <w:t>概览，</w:t>
      </w:r>
      <w:r w:rsidR="00F435CC" w:rsidRPr="000B3A64">
        <w:rPr>
          <w:rFonts w:asciiTheme="majorEastAsia" w:eastAsiaTheme="majorEastAsia" w:hAnsiTheme="majorEastAsia" w:hint="eastAsia"/>
          <w:sz w:val="21"/>
          <w:lang w:eastAsia="zh-CN"/>
        </w:rPr>
        <w:t>可在</w:t>
      </w:r>
      <w:r w:rsidR="003B43B1" w:rsidRPr="000B3A64">
        <w:rPr>
          <w:rFonts w:asciiTheme="majorEastAsia" w:eastAsiaTheme="majorEastAsia" w:hAnsiTheme="majorEastAsia" w:hint="eastAsia"/>
          <w:sz w:val="21"/>
          <w:lang w:eastAsia="zh-CN"/>
        </w:rPr>
        <w:t>全球</w:t>
      </w:r>
      <w:r w:rsidR="00F435CC" w:rsidRPr="000B3A64">
        <w:rPr>
          <w:rFonts w:asciiTheme="majorEastAsia" w:eastAsiaTheme="majorEastAsia" w:hAnsiTheme="majorEastAsia" w:hint="eastAsia"/>
          <w:sz w:val="21"/>
          <w:lang w:eastAsia="zh-CN"/>
        </w:rPr>
        <w:t>范围内</w:t>
      </w:r>
      <w:r w:rsidR="00804338">
        <w:rPr>
          <w:rFonts w:asciiTheme="majorEastAsia" w:eastAsiaTheme="majorEastAsia" w:hAnsiTheme="majorEastAsia" w:hint="eastAsia"/>
          <w:sz w:val="21"/>
          <w:lang w:eastAsia="zh-CN"/>
        </w:rPr>
        <w:t>免费在线</w:t>
      </w:r>
      <w:r w:rsidR="003B43B1" w:rsidRPr="000B3A64">
        <w:rPr>
          <w:rFonts w:asciiTheme="majorEastAsia" w:eastAsiaTheme="majorEastAsia" w:hAnsiTheme="majorEastAsia" w:hint="eastAsia"/>
          <w:sz w:val="21"/>
          <w:lang w:eastAsia="zh-CN"/>
        </w:rPr>
        <w:t>查阅。</w:t>
      </w:r>
      <w:r w:rsidR="000E3C21" w:rsidRPr="000B3A64">
        <w:rPr>
          <w:rFonts w:asciiTheme="majorEastAsia" w:eastAsiaTheme="majorEastAsia" w:hAnsiTheme="majorEastAsia" w:hint="eastAsia"/>
          <w:sz w:val="21"/>
          <w:lang w:eastAsia="zh-CN"/>
        </w:rPr>
        <w:t>其中提供了关于重要案件问题的</w:t>
      </w:r>
      <w:r w:rsidR="00C270E6" w:rsidRPr="000B3A64">
        <w:rPr>
          <w:rFonts w:asciiTheme="majorEastAsia" w:eastAsiaTheme="majorEastAsia" w:hAnsiTheme="majorEastAsia" w:hint="eastAsia"/>
          <w:sz w:val="21"/>
          <w:lang w:eastAsia="zh-CN"/>
        </w:rPr>
        <w:t>裁决趋势</w:t>
      </w:r>
      <w:r w:rsidR="00F26469" w:rsidRPr="000B3A64">
        <w:rPr>
          <w:rFonts w:asciiTheme="majorEastAsia" w:eastAsiaTheme="majorEastAsia" w:hAnsiTheme="majorEastAsia" w:hint="eastAsia"/>
          <w:sz w:val="21"/>
          <w:lang w:eastAsia="zh-CN"/>
        </w:rPr>
        <w:t>，</w:t>
      </w:r>
      <w:r w:rsidR="003F796B" w:rsidRPr="000B3A64">
        <w:rPr>
          <w:rFonts w:asciiTheme="majorEastAsia" w:eastAsiaTheme="majorEastAsia" w:hAnsiTheme="majorEastAsia" w:hint="eastAsia"/>
          <w:sz w:val="21"/>
          <w:lang w:eastAsia="zh-CN"/>
        </w:rPr>
        <w:t>覆盖100个议题，</w:t>
      </w:r>
      <w:r w:rsidR="00050E89" w:rsidRPr="000B3A64">
        <w:rPr>
          <w:rFonts w:asciiTheme="majorEastAsia" w:eastAsiaTheme="majorEastAsia" w:hAnsiTheme="majorEastAsia" w:hint="eastAsia"/>
          <w:sz w:val="21"/>
          <w:lang w:eastAsia="zh-CN"/>
        </w:rPr>
        <w:t>包括</w:t>
      </w:r>
      <w:r w:rsidR="00BC2F28" w:rsidRPr="000B3A64">
        <w:rPr>
          <w:rFonts w:asciiTheme="majorEastAsia" w:eastAsiaTheme="majorEastAsia" w:hAnsiTheme="majorEastAsia" w:hint="eastAsia"/>
          <w:sz w:val="21"/>
          <w:lang w:eastAsia="zh-CN"/>
        </w:rPr>
        <w:t>援引</w:t>
      </w:r>
      <w:r w:rsidR="00572A35" w:rsidRPr="000B3A64">
        <w:rPr>
          <w:rFonts w:asciiTheme="majorEastAsia" w:eastAsiaTheme="majorEastAsia" w:hAnsiTheme="majorEastAsia" w:hint="eastAsia"/>
          <w:sz w:val="21"/>
          <w:lang w:eastAsia="zh-CN"/>
        </w:rPr>
        <w:t>了</w:t>
      </w:r>
      <w:r w:rsidR="00050E89" w:rsidRPr="000B3A64">
        <w:rPr>
          <w:rFonts w:asciiTheme="majorEastAsia" w:eastAsiaTheme="majorEastAsia" w:hAnsiTheme="majorEastAsia" w:hint="eastAsia"/>
          <w:sz w:val="21"/>
          <w:lang w:eastAsia="zh-CN"/>
        </w:rPr>
        <w:t>265位产权组织专家的</w:t>
      </w:r>
      <w:r w:rsidR="00426781" w:rsidRPr="000B3A64">
        <w:rPr>
          <w:rFonts w:asciiTheme="majorEastAsia" w:eastAsiaTheme="majorEastAsia" w:hAnsiTheme="majorEastAsia" w:hint="eastAsia"/>
          <w:sz w:val="21"/>
          <w:lang w:eastAsia="zh-CN"/>
        </w:rPr>
        <w:t>近1,000份代表性裁决。</w:t>
      </w:r>
      <w:r w:rsidR="00657A60" w:rsidRPr="000B3A64">
        <w:rPr>
          <w:rStyle w:val="FootnoteReference"/>
          <w:rFonts w:asciiTheme="minorEastAsia" w:eastAsiaTheme="minorEastAsia" w:hAnsiTheme="minorEastAsia" w:hint="eastAsia"/>
          <w:sz w:val="21"/>
          <w:szCs w:val="24"/>
          <w:lang w:eastAsia="zh-CN"/>
        </w:rPr>
        <w:footnoteReference w:id="27"/>
      </w:r>
      <w:r w:rsidR="00CF3564" w:rsidRPr="000B3A64">
        <w:rPr>
          <w:rFonts w:asciiTheme="majorEastAsia" w:eastAsiaTheme="majorEastAsia" w:hAnsiTheme="majorEastAsia" w:hint="eastAsia"/>
          <w:sz w:val="21"/>
          <w:lang w:eastAsia="zh-CN"/>
        </w:rPr>
        <w:t>为便于</w:t>
      </w:r>
      <w:r w:rsidR="00CF3564" w:rsidRPr="000B3A64">
        <w:rPr>
          <w:rFonts w:asciiTheme="majorEastAsia" w:eastAsiaTheme="majorEastAsia" w:hAnsiTheme="majorEastAsia" w:cs="SimSun" w:hint="eastAsia"/>
          <w:sz w:val="21"/>
          <w:lang w:eastAsia="zh-CN"/>
        </w:rPr>
        <w:t>按主题查阅裁决，</w:t>
      </w:r>
      <w:r w:rsidR="00594068">
        <w:rPr>
          <w:rFonts w:asciiTheme="majorEastAsia" w:eastAsiaTheme="majorEastAsia" w:hAnsiTheme="majorEastAsia" w:cs="SimSun" w:hint="eastAsia"/>
          <w:sz w:val="21"/>
          <w:lang w:eastAsia="zh-CN"/>
        </w:rPr>
        <w:t>产权组织</w:t>
      </w:r>
      <w:r w:rsidR="00CF3564" w:rsidRPr="000B3A64">
        <w:rPr>
          <w:rFonts w:asciiTheme="majorEastAsia" w:eastAsiaTheme="majorEastAsia" w:hAnsiTheme="majorEastAsia" w:cs="SimSun" w:hint="eastAsia"/>
          <w:sz w:val="21"/>
          <w:lang w:eastAsia="zh-CN"/>
        </w:rPr>
        <w:t>还提供了可在线检索的</w:t>
      </w:r>
      <w:hyperlink r:id="rId24" w:history="1">
        <w:r w:rsidR="00CF3564" w:rsidRPr="00594068">
          <w:rPr>
            <w:rStyle w:val="Hyperlink"/>
            <w:rFonts w:asciiTheme="majorEastAsia" w:eastAsiaTheme="majorEastAsia" w:hAnsiTheme="majorEastAsia" w:hint="eastAsia"/>
            <w:sz w:val="21"/>
            <w:lang w:eastAsia="zh-CN"/>
          </w:rPr>
          <w:t>产权组织UDRP</w:t>
        </w:r>
        <w:r w:rsidR="00CF3564" w:rsidRPr="00594068">
          <w:rPr>
            <w:rStyle w:val="Hyperlink"/>
            <w:rFonts w:asciiTheme="majorEastAsia" w:eastAsiaTheme="majorEastAsia" w:hAnsiTheme="majorEastAsia" w:cs="SimSun" w:hint="eastAsia"/>
            <w:sz w:val="21"/>
            <w:lang w:eastAsia="zh-CN"/>
          </w:rPr>
          <w:t>裁决法律索引</w:t>
        </w:r>
      </w:hyperlink>
      <w:r w:rsidR="001958E1">
        <w:rPr>
          <w:rFonts w:asciiTheme="majorEastAsia" w:eastAsiaTheme="majorEastAsia" w:hAnsiTheme="majorEastAsia" w:cs="SimSun" w:hint="eastAsia"/>
          <w:sz w:val="21"/>
          <w:lang w:eastAsia="zh-CN"/>
        </w:rPr>
        <w:t>。</w:t>
      </w:r>
    </w:p>
    <w:p w14:paraId="1AFA8A9E" w14:textId="6ED77408" w:rsidR="00BF535E" w:rsidRPr="000B3A64" w:rsidRDefault="005013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lang w:eastAsia="zh-CN"/>
        </w:rPr>
        <w:t>中心</w:t>
      </w:r>
      <w:r w:rsidR="008434C0" w:rsidRPr="000B3A64">
        <w:rPr>
          <w:rFonts w:asciiTheme="majorEastAsia" w:eastAsiaTheme="majorEastAsia" w:hAnsiTheme="majorEastAsia" w:cs="SimSun" w:hint="eastAsia"/>
          <w:sz w:val="21"/>
          <w:lang w:eastAsia="zh-CN"/>
        </w:rPr>
        <w:t>牢记</w:t>
      </w:r>
      <w:r w:rsidR="00F80520" w:rsidRPr="000B3A64">
        <w:rPr>
          <w:rFonts w:asciiTheme="majorEastAsia" w:eastAsiaTheme="majorEastAsia" w:hAnsiTheme="majorEastAsia" w:cs="SimSun" w:hint="eastAsia"/>
          <w:sz w:val="21"/>
          <w:lang w:eastAsia="zh-CN"/>
        </w:rPr>
        <w:t>产权组织</w:t>
      </w:r>
      <w:r w:rsidR="008434C0" w:rsidRPr="000B3A64">
        <w:rPr>
          <w:rFonts w:asciiTheme="majorEastAsia" w:eastAsiaTheme="majorEastAsia" w:hAnsiTheme="majorEastAsia" w:cs="SimSun" w:hint="eastAsia"/>
          <w:sz w:val="21"/>
          <w:lang w:eastAsia="zh-CN"/>
        </w:rPr>
        <w:t>在</w:t>
      </w:r>
      <w:r w:rsidR="008434C0" w:rsidRPr="000B3A64">
        <w:rPr>
          <w:rFonts w:asciiTheme="majorEastAsia" w:eastAsiaTheme="majorEastAsia" w:hAnsiTheme="majorEastAsia" w:hint="eastAsia"/>
          <w:sz w:val="21"/>
          <w:szCs w:val="22"/>
          <w:lang w:eastAsia="zh-CN"/>
        </w:rPr>
        <w:t>UDRP</w:t>
      </w:r>
      <w:r w:rsidR="008434C0" w:rsidRPr="000B3A64">
        <w:rPr>
          <w:rFonts w:asciiTheme="majorEastAsia" w:eastAsiaTheme="majorEastAsia" w:hAnsiTheme="majorEastAsia" w:cs="SimSun" w:hint="eastAsia"/>
          <w:sz w:val="21"/>
          <w:lang w:eastAsia="zh-CN"/>
        </w:rPr>
        <w:t>中的</w:t>
      </w:r>
      <w:r w:rsidR="008434C0" w:rsidRPr="000B3A64">
        <w:rPr>
          <w:rFonts w:asciiTheme="majorEastAsia" w:eastAsiaTheme="majorEastAsia" w:hAnsiTheme="majorEastAsia" w:hint="eastAsia"/>
          <w:sz w:val="21"/>
          <w:szCs w:val="21"/>
          <w:lang w:eastAsia="zh-CN"/>
        </w:rPr>
        <w:t>基础</w:t>
      </w:r>
      <w:r w:rsidR="008434C0" w:rsidRPr="000B3A64">
        <w:rPr>
          <w:rFonts w:asciiTheme="majorEastAsia" w:eastAsiaTheme="majorEastAsia" w:hAnsiTheme="majorEastAsia" w:cs="SimSun" w:hint="eastAsia"/>
          <w:sz w:val="21"/>
          <w:lang w:eastAsia="zh-CN"/>
        </w:rPr>
        <w:t>作用，</w:t>
      </w:r>
      <w:r w:rsidR="000E3C21" w:rsidRPr="000B3A64">
        <w:rPr>
          <w:rFonts w:asciiTheme="majorEastAsia" w:eastAsiaTheme="majorEastAsia" w:hAnsiTheme="majorEastAsia" w:cs="SimSun" w:hint="eastAsia"/>
          <w:sz w:val="21"/>
          <w:lang w:eastAsia="zh-CN"/>
        </w:rPr>
        <w:t>积极</w:t>
      </w:r>
      <w:r w:rsidR="008434C0" w:rsidRPr="000B3A64">
        <w:rPr>
          <w:rFonts w:asciiTheme="majorEastAsia" w:eastAsiaTheme="majorEastAsia" w:hAnsiTheme="majorEastAsia" w:cs="SimSun" w:hint="eastAsia"/>
          <w:sz w:val="21"/>
          <w:lang w:eastAsia="zh-CN"/>
        </w:rPr>
        <w:t>对域名系统的进展予以监测，</w:t>
      </w:r>
      <w:r w:rsidR="00BA39CF" w:rsidRPr="000B3A64">
        <w:rPr>
          <w:rFonts w:asciiTheme="majorEastAsia" w:eastAsiaTheme="majorEastAsia" w:hAnsiTheme="majorEastAsia" w:cs="SimSun" w:hint="eastAsia"/>
          <w:sz w:val="21"/>
          <w:lang w:eastAsia="zh-CN"/>
        </w:rPr>
        <w:t>以</w:t>
      </w:r>
      <w:r w:rsidR="008434C0" w:rsidRPr="000B3A64">
        <w:rPr>
          <w:rFonts w:asciiTheme="majorEastAsia" w:eastAsiaTheme="majorEastAsia" w:hAnsiTheme="majorEastAsia" w:cs="SimSun" w:hint="eastAsia"/>
          <w:sz w:val="21"/>
          <w:lang w:eastAsia="zh-CN"/>
        </w:rPr>
        <w:t>调整自己的资源和做法</w:t>
      </w:r>
      <w:r w:rsidR="00602329" w:rsidRPr="000B3A64">
        <w:rPr>
          <w:rStyle w:val="FootnoteReference"/>
          <w:rFonts w:asciiTheme="majorEastAsia" w:eastAsiaTheme="majorEastAsia" w:hAnsiTheme="majorEastAsia" w:hint="eastAsia"/>
          <w:sz w:val="21"/>
          <w:szCs w:val="24"/>
          <w:lang w:eastAsia="zh-CN"/>
        </w:rPr>
        <w:footnoteReference w:id="28"/>
      </w:r>
      <w:r w:rsidR="00FC7709">
        <w:rPr>
          <w:rFonts w:asciiTheme="majorEastAsia" w:eastAsiaTheme="majorEastAsia" w:hAnsiTheme="majorEastAsia" w:cs="SimSun" w:hint="eastAsia"/>
          <w:sz w:val="21"/>
          <w:lang w:eastAsia="zh-CN"/>
        </w:rPr>
        <w:t>，并</w:t>
      </w:r>
      <w:r w:rsidR="008434C0" w:rsidRPr="000B3A64">
        <w:rPr>
          <w:rFonts w:asciiTheme="majorEastAsia" w:eastAsiaTheme="majorEastAsia" w:hAnsiTheme="majorEastAsia" w:cs="SimSun" w:hint="eastAsia"/>
          <w:sz w:val="21"/>
          <w:lang w:eastAsia="zh-CN"/>
        </w:rPr>
        <w:t>举办</w:t>
      </w:r>
      <w:hyperlink r:id="rId25" w:history="1">
        <w:r w:rsidR="008434C0" w:rsidRPr="00FC7709">
          <w:rPr>
            <w:rStyle w:val="Hyperlink"/>
            <w:rFonts w:asciiTheme="majorEastAsia" w:eastAsiaTheme="majorEastAsia" w:hAnsiTheme="majorEastAsia" w:hint="eastAsia"/>
            <w:sz w:val="21"/>
            <w:lang w:eastAsia="zh-CN"/>
          </w:rPr>
          <w:t>域名</w:t>
        </w:r>
        <w:r w:rsidR="008434C0" w:rsidRPr="00FC7709">
          <w:rPr>
            <w:rStyle w:val="Hyperlink"/>
            <w:rFonts w:asciiTheme="majorEastAsia" w:eastAsiaTheme="majorEastAsia" w:hAnsiTheme="majorEastAsia" w:cs="SimSun" w:hint="eastAsia"/>
            <w:sz w:val="21"/>
            <w:lang w:eastAsia="zh-CN"/>
          </w:rPr>
          <w:t>争议解决讲习班</w:t>
        </w:r>
      </w:hyperlink>
      <w:r w:rsidR="008434C0" w:rsidRPr="000B3A64">
        <w:rPr>
          <w:rFonts w:asciiTheme="majorEastAsia" w:eastAsiaTheme="majorEastAsia" w:hAnsiTheme="majorEastAsia" w:cs="SimSun" w:hint="eastAsia"/>
          <w:sz w:val="21"/>
          <w:lang w:eastAsia="zh-CN"/>
        </w:rPr>
        <w:t>，向</w:t>
      </w:r>
      <w:r w:rsidR="008434C0" w:rsidRPr="000B3A64">
        <w:rPr>
          <w:rFonts w:asciiTheme="majorEastAsia" w:eastAsiaTheme="majorEastAsia" w:hAnsiTheme="majorEastAsia" w:hint="eastAsia"/>
          <w:sz w:val="21"/>
          <w:szCs w:val="21"/>
          <w:lang w:eastAsia="zh-CN"/>
        </w:rPr>
        <w:t>有关</w:t>
      </w:r>
      <w:r w:rsidR="008434C0" w:rsidRPr="000B3A64">
        <w:rPr>
          <w:rFonts w:asciiTheme="majorEastAsia" w:eastAsiaTheme="majorEastAsia" w:hAnsiTheme="majorEastAsia" w:cs="SimSun" w:hint="eastAsia"/>
          <w:sz w:val="21"/>
          <w:lang w:eastAsia="zh-CN"/>
        </w:rPr>
        <w:t>各方通报最新情况</w:t>
      </w:r>
      <w:r w:rsidR="001958E1">
        <w:rPr>
          <w:rFonts w:asciiTheme="majorEastAsia" w:eastAsiaTheme="majorEastAsia" w:hAnsiTheme="majorEastAsia" w:cs="SimSun" w:hint="eastAsia"/>
          <w:sz w:val="21"/>
          <w:lang w:eastAsia="zh-CN"/>
        </w:rPr>
        <w:t>，</w:t>
      </w:r>
      <w:r w:rsidR="008434C0" w:rsidRPr="000B3A64">
        <w:rPr>
          <w:rFonts w:asciiTheme="majorEastAsia" w:eastAsiaTheme="majorEastAsia" w:hAnsiTheme="majorEastAsia" w:cs="SimSun" w:hint="eastAsia"/>
          <w:sz w:val="21"/>
          <w:lang w:eastAsia="zh-CN"/>
        </w:rPr>
        <w:t>并举行</w:t>
      </w:r>
      <w:r w:rsidR="000E3C21" w:rsidRPr="000B3A64">
        <w:rPr>
          <w:rFonts w:asciiTheme="majorEastAsia" w:eastAsiaTheme="majorEastAsia" w:hAnsiTheme="majorEastAsia" w:cs="SimSun" w:hint="eastAsia"/>
          <w:sz w:val="21"/>
          <w:lang w:eastAsia="zh-CN"/>
        </w:rPr>
        <w:t>重要的</w:t>
      </w:r>
      <w:r w:rsidR="008434C0" w:rsidRPr="000B3A64">
        <w:rPr>
          <w:rFonts w:asciiTheme="majorEastAsia" w:eastAsiaTheme="majorEastAsia" w:hAnsiTheme="majorEastAsia" w:cs="SimSun" w:hint="eastAsia"/>
          <w:sz w:val="21"/>
          <w:lang w:eastAsia="zh-CN"/>
        </w:rPr>
        <w:t>域名专家会议。</w:t>
      </w:r>
    </w:p>
    <w:p w14:paraId="18A49695" w14:textId="77777777" w:rsidR="00BF535E" w:rsidRPr="000B3A64" w:rsidRDefault="00375281" w:rsidP="003C038A">
      <w:pPr>
        <w:keepNext/>
        <w:overflowPunct w:val="0"/>
        <w:spacing w:afterLines="50" w:after="120" w:line="340" w:lineRule="atLeast"/>
        <w:ind w:left="567"/>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5C1007" w:rsidRPr="000B3A64">
        <w:rPr>
          <w:rFonts w:asciiTheme="majorEastAsia" w:eastAsiaTheme="majorEastAsia" w:hAnsiTheme="majorEastAsia" w:hint="eastAsia"/>
          <w:b/>
          <w:sz w:val="21"/>
        </w:rPr>
        <w:t>国家代码顶级域</w:t>
      </w:r>
      <w:r w:rsidR="006948AC" w:rsidRPr="000B3A64">
        <w:rPr>
          <w:rFonts w:asciiTheme="majorEastAsia" w:eastAsiaTheme="majorEastAsia" w:hAnsiTheme="majorEastAsia" w:hint="eastAsia"/>
          <w:b/>
          <w:sz w:val="21"/>
        </w:rPr>
        <w:t>（</w:t>
      </w:r>
      <w:r w:rsidR="005C1007" w:rsidRPr="000B3A64">
        <w:rPr>
          <w:rFonts w:asciiTheme="majorEastAsia" w:eastAsiaTheme="majorEastAsia" w:hAnsiTheme="majorEastAsia" w:hint="eastAsia"/>
          <w:b/>
          <w:sz w:val="21"/>
        </w:rPr>
        <w:t>ccTLD</w:t>
      </w:r>
      <w:r w:rsidR="006948AC" w:rsidRPr="000B3A64">
        <w:rPr>
          <w:rFonts w:asciiTheme="majorEastAsia" w:eastAsiaTheme="majorEastAsia" w:hAnsiTheme="majorEastAsia" w:hint="eastAsia"/>
          <w:b/>
          <w:sz w:val="21"/>
        </w:rPr>
        <w:t>）</w:t>
      </w:r>
    </w:p>
    <w:p w14:paraId="7D319B08" w14:textId="3739B27D" w:rsidR="00BF535E" w:rsidRPr="000B3A64" w:rsidRDefault="00805D29" w:rsidP="00DC47CB">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B3A64">
        <w:rPr>
          <w:rFonts w:asciiTheme="majorEastAsia" w:eastAsiaTheme="majorEastAsia" w:hAnsiTheme="majorEastAsia" w:cs="SimSun" w:hint="eastAsia"/>
          <w:sz w:val="21"/>
          <w:lang w:eastAsia="zh-CN"/>
        </w:rPr>
        <w:t>虽然</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的强制适用仅限于在通用顶级域</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例如</w:t>
      </w:r>
      <w:r w:rsidRPr="000B3A64">
        <w:rPr>
          <w:rFonts w:asciiTheme="majorEastAsia" w:eastAsiaTheme="majorEastAsia" w:hAnsiTheme="majorEastAsia" w:hint="eastAsia"/>
          <w:sz w:val="21"/>
          <w:lang w:eastAsia="zh-CN"/>
        </w:rPr>
        <w:t>.com</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，但</w:t>
      </w:r>
      <w:r w:rsidR="00AD36CC">
        <w:fldChar w:fldCharType="begin"/>
      </w:r>
      <w:r w:rsidR="00AD36CC">
        <w:rPr>
          <w:lang w:eastAsia="zh-CN"/>
        </w:rPr>
        <w:instrText>HYPERLINK "https://www.wipo.int/amc/en/domains/cctld/"</w:instrText>
      </w:r>
      <w:r w:rsidR="00AD36CC">
        <w:fldChar w:fldCharType="separate"/>
      </w:r>
      <w:r w:rsidR="00C62222" w:rsidRPr="00C62222">
        <w:rPr>
          <w:rStyle w:val="Hyperlink"/>
          <w:rFonts w:asciiTheme="majorEastAsia" w:eastAsiaTheme="majorEastAsia" w:hAnsiTheme="majorEastAsia" w:cs="SimSun" w:hint="eastAsia"/>
          <w:sz w:val="21"/>
          <w:lang w:eastAsia="zh-CN"/>
        </w:rPr>
        <w:t>产权组织</w:t>
      </w:r>
      <w:r w:rsidR="006729B7">
        <w:rPr>
          <w:rStyle w:val="Hyperlink"/>
          <w:rFonts w:asciiTheme="majorEastAsia" w:eastAsiaTheme="majorEastAsia" w:hAnsiTheme="majorEastAsia" w:cs="SimSun" w:hint="eastAsia"/>
          <w:sz w:val="21"/>
          <w:lang w:eastAsia="zh-CN"/>
        </w:rPr>
        <w:t>也</w:t>
      </w:r>
      <w:r w:rsidRPr="00C62222">
        <w:rPr>
          <w:rStyle w:val="Hyperlink"/>
          <w:rFonts w:asciiTheme="majorEastAsia" w:eastAsiaTheme="majorEastAsia" w:hAnsiTheme="majorEastAsia" w:cs="SimSun" w:hint="eastAsia"/>
          <w:sz w:val="21"/>
          <w:lang w:eastAsia="zh-CN"/>
        </w:rPr>
        <w:t>协助许多国家</w:t>
      </w:r>
      <w:r w:rsidRPr="00C62222">
        <w:rPr>
          <w:rStyle w:val="Hyperlink"/>
          <w:rFonts w:asciiTheme="majorEastAsia" w:eastAsiaTheme="majorEastAsia" w:hAnsiTheme="majorEastAsia" w:hint="eastAsia"/>
          <w:sz w:val="21"/>
          <w:szCs w:val="21"/>
          <w:lang w:eastAsia="zh-CN"/>
        </w:rPr>
        <w:t>代码</w:t>
      </w:r>
      <w:r w:rsidRPr="00C62222">
        <w:rPr>
          <w:rStyle w:val="Hyperlink"/>
          <w:rFonts w:asciiTheme="majorEastAsia" w:eastAsiaTheme="majorEastAsia" w:hAnsiTheme="majorEastAsia" w:cs="SimSun" w:hint="eastAsia"/>
          <w:sz w:val="21"/>
          <w:lang w:eastAsia="zh-CN"/>
        </w:rPr>
        <w:t>顶级域</w:t>
      </w:r>
      <w:r w:rsidR="006948AC" w:rsidRPr="00C62222">
        <w:rPr>
          <w:rStyle w:val="Hyperlink"/>
          <w:rFonts w:asciiTheme="majorEastAsia" w:eastAsiaTheme="majorEastAsia" w:hAnsiTheme="majorEastAsia" w:cs="SimSun" w:hint="eastAsia"/>
          <w:sz w:val="21"/>
          <w:lang w:eastAsia="zh-CN"/>
        </w:rPr>
        <w:t>（</w:t>
      </w:r>
      <w:r w:rsidRPr="00C62222">
        <w:rPr>
          <w:rStyle w:val="Hyperlink"/>
          <w:rFonts w:asciiTheme="majorEastAsia" w:eastAsiaTheme="majorEastAsia" w:hAnsiTheme="majorEastAsia" w:hint="eastAsia"/>
          <w:sz w:val="21"/>
          <w:lang w:eastAsia="zh-CN"/>
        </w:rPr>
        <w:t>ccTLD</w:t>
      </w:r>
      <w:r w:rsidR="006948AC" w:rsidRPr="00C62222">
        <w:rPr>
          <w:rStyle w:val="Hyperlink"/>
          <w:rFonts w:asciiTheme="majorEastAsia" w:eastAsiaTheme="majorEastAsia" w:hAnsiTheme="majorEastAsia" w:cs="SimSun" w:hint="eastAsia"/>
          <w:sz w:val="21"/>
          <w:lang w:eastAsia="zh-CN"/>
        </w:rPr>
        <w:t>）</w:t>
      </w:r>
      <w:r w:rsidRPr="00C62222">
        <w:rPr>
          <w:rStyle w:val="Hyperlink"/>
          <w:rFonts w:asciiTheme="majorEastAsia" w:eastAsiaTheme="majorEastAsia" w:hAnsiTheme="majorEastAsia" w:cs="SimSun" w:hint="eastAsia"/>
          <w:sz w:val="21"/>
          <w:lang w:eastAsia="zh-CN"/>
        </w:rPr>
        <w:t>注册机构</w:t>
      </w:r>
      <w:r w:rsidR="00AD36CC">
        <w:rPr>
          <w:rStyle w:val="Hyperlink"/>
          <w:rFonts w:asciiTheme="majorEastAsia" w:eastAsiaTheme="majorEastAsia" w:hAnsiTheme="majorEastAsia" w:cs="SimSun"/>
          <w:sz w:val="21"/>
          <w:lang w:eastAsia="zh-CN"/>
        </w:rPr>
        <w:fldChar w:fldCharType="end"/>
      </w:r>
      <w:r w:rsidRPr="000B3A64">
        <w:rPr>
          <w:rFonts w:asciiTheme="majorEastAsia" w:eastAsiaTheme="majorEastAsia" w:hAnsiTheme="majorEastAsia" w:cs="SimSun" w:hint="eastAsia"/>
          <w:sz w:val="21"/>
          <w:lang w:eastAsia="zh-CN"/>
        </w:rPr>
        <w:t>制定符合注册机构</w:t>
      </w:r>
      <w:r w:rsidR="00186184" w:rsidRPr="000B3A64">
        <w:rPr>
          <w:rFonts w:asciiTheme="majorEastAsia" w:eastAsiaTheme="majorEastAsia" w:hAnsiTheme="majorEastAsia" w:cs="SimSun" w:hint="eastAsia"/>
          <w:sz w:val="21"/>
          <w:lang w:eastAsia="zh-CN"/>
        </w:rPr>
        <w:t>管理</w:t>
      </w:r>
      <w:r w:rsidRPr="000B3A64">
        <w:rPr>
          <w:rFonts w:asciiTheme="majorEastAsia" w:eastAsiaTheme="majorEastAsia" w:hAnsiTheme="majorEastAsia" w:cs="SimSun" w:hint="eastAsia"/>
          <w:sz w:val="21"/>
          <w:lang w:eastAsia="zh-CN"/>
        </w:rPr>
        <w:t>和知识产权保护最佳做法的注册条件和争议解决</w:t>
      </w:r>
      <w:r w:rsidRPr="000B3A64">
        <w:rPr>
          <w:rFonts w:asciiTheme="majorEastAsia" w:eastAsiaTheme="majorEastAsia" w:hAnsiTheme="majorEastAsia" w:hint="eastAsia"/>
          <w:sz w:val="21"/>
          <w:szCs w:val="21"/>
          <w:lang w:eastAsia="zh-CN"/>
        </w:rPr>
        <w:t>程序</w:t>
      </w:r>
      <w:r w:rsidR="00746D5A" w:rsidRPr="000B3A64">
        <w:rPr>
          <w:rFonts w:asciiTheme="majorEastAsia" w:eastAsiaTheme="majorEastAsia" w:hAnsiTheme="majorEastAsia" w:hint="eastAsia"/>
          <w:sz w:val="21"/>
          <w:szCs w:val="21"/>
          <w:lang w:eastAsia="zh-CN"/>
        </w:rPr>
        <w:t>。</w:t>
      </w:r>
      <w:r w:rsidR="00186184" w:rsidRPr="000B3A64">
        <w:rPr>
          <w:rFonts w:asciiTheme="majorEastAsia" w:eastAsiaTheme="majorEastAsia" w:hAnsiTheme="majorEastAsia" w:cs="SimSun" w:hint="eastAsia"/>
          <w:sz w:val="21"/>
          <w:lang w:eastAsia="zh-CN"/>
        </w:rPr>
        <w:t>一些国家代码顶级域注册机构直接采用UDRP，而其他一些注册机构</w:t>
      </w:r>
      <w:r w:rsidR="0050130B">
        <w:rPr>
          <w:rFonts w:asciiTheme="majorEastAsia" w:eastAsiaTheme="majorEastAsia" w:hAnsiTheme="majorEastAsia" w:cs="SimSun" w:hint="eastAsia"/>
          <w:sz w:val="21"/>
          <w:lang w:eastAsia="zh-CN"/>
        </w:rPr>
        <w:t>则</w:t>
      </w:r>
      <w:r w:rsidR="00186184" w:rsidRPr="000B3A64">
        <w:rPr>
          <w:rFonts w:asciiTheme="majorEastAsia" w:eastAsiaTheme="majorEastAsia" w:hAnsiTheme="majorEastAsia" w:cs="SimSun" w:hint="eastAsia"/>
          <w:sz w:val="21"/>
          <w:lang w:eastAsia="zh-CN"/>
        </w:rPr>
        <w:t>采用基于UDRP</w:t>
      </w:r>
      <w:r w:rsidR="0050130B">
        <w:rPr>
          <w:rFonts w:asciiTheme="majorEastAsia" w:eastAsiaTheme="majorEastAsia" w:hAnsiTheme="majorEastAsia" w:cs="SimSun" w:hint="eastAsia"/>
          <w:sz w:val="21"/>
          <w:lang w:eastAsia="zh-CN"/>
        </w:rPr>
        <w:t>并兼顾</w:t>
      </w:r>
      <w:r w:rsidRPr="000B3A64">
        <w:rPr>
          <w:rFonts w:asciiTheme="majorEastAsia" w:eastAsiaTheme="majorEastAsia" w:hAnsiTheme="majorEastAsia" w:cs="SimSun" w:hint="eastAsia"/>
          <w:sz w:val="21"/>
          <w:lang w:eastAsia="zh-CN"/>
        </w:rPr>
        <w:t>各国家代码顶级域的具体情况和需求</w:t>
      </w:r>
      <w:r w:rsidR="0050130B">
        <w:rPr>
          <w:rFonts w:asciiTheme="majorEastAsia" w:eastAsiaTheme="majorEastAsia" w:hAnsiTheme="majorEastAsia" w:cs="SimSun" w:hint="eastAsia"/>
          <w:sz w:val="21"/>
          <w:lang w:eastAsia="zh-CN"/>
        </w:rPr>
        <w:t>的程序</w:t>
      </w:r>
      <w:r w:rsidRPr="000B3A64">
        <w:rPr>
          <w:rFonts w:asciiTheme="majorEastAsia" w:eastAsiaTheme="majorEastAsia" w:hAnsiTheme="majorEastAsia" w:cs="SimSun" w:hint="eastAsia"/>
          <w:sz w:val="21"/>
          <w:lang w:eastAsia="zh-CN"/>
        </w:rPr>
        <w:t>。</w:t>
      </w:r>
      <w:r w:rsidR="00B401CE">
        <w:rPr>
          <w:rFonts w:asciiTheme="majorEastAsia" w:eastAsiaTheme="majorEastAsia" w:hAnsiTheme="majorEastAsia" w:cs="SimSun" w:hint="eastAsia"/>
          <w:sz w:val="21"/>
          <w:lang w:eastAsia="zh-CN"/>
        </w:rPr>
        <w:t>产权组织</w:t>
      </w:r>
      <w:r w:rsidR="006F587D">
        <w:rPr>
          <w:rFonts w:asciiTheme="majorEastAsia" w:eastAsiaTheme="majorEastAsia" w:hAnsiTheme="majorEastAsia" w:cs="SimSun" w:hint="eastAsia"/>
          <w:sz w:val="21"/>
          <w:lang w:eastAsia="zh-CN"/>
        </w:rPr>
        <w:t>向</w:t>
      </w:r>
      <w:r w:rsidR="00455702" w:rsidRPr="00455702">
        <w:rPr>
          <w:rFonts w:asciiTheme="majorEastAsia" w:eastAsiaTheme="majorEastAsia" w:hAnsiTheme="majorEastAsia" w:cs="SimSun" w:hint="eastAsia"/>
          <w:sz w:val="21"/>
          <w:lang w:eastAsia="zh-CN"/>
        </w:rPr>
        <w:t>83个国家代码顶级域注册机构提供争议解决服务，2023年开始受理.GA（加蓬）和.MG（马达加斯加）国家代码顶级域的案件，</w:t>
      </w:r>
      <w:r w:rsidR="006F587D">
        <w:rPr>
          <w:rFonts w:asciiTheme="majorEastAsia" w:eastAsiaTheme="majorEastAsia" w:hAnsiTheme="majorEastAsia" w:cs="SimSun" w:hint="eastAsia"/>
          <w:sz w:val="21"/>
          <w:lang w:eastAsia="zh-CN"/>
        </w:rPr>
        <w:t>并于</w:t>
      </w:r>
      <w:r w:rsidR="00455702" w:rsidRPr="00455702">
        <w:rPr>
          <w:rFonts w:asciiTheme="majorEastAsia" w:eastAsiaTheme="majorEastAsia" w:hAnsiTheme="majorEastAsia" w:cs="SimSun" w:hint="eastAsia"/>
          <w:sz w:val="21"/>
          <w:lang w:eastAsia="zh-CN"/>
        </w:rPr>
        <w:t>2023年恢复</w:t>
      </w:r>
      <w:r w:rsidR="006F587D">
        <w:rPr>
          <w:rFonts w:asciiTheme="majorEastAsia" w:eastAsiaTheme="majorEastAsia" w:hAnsiTheme="majorEastAsia" w:cs="SimSun" w:hint="eastAsia"/>
          <w:sz w:val="21"/>
          <w:lang w:eastAsia="zh-CN"/>
        </w:rPr>
        <w:t>受理</w:t>
      </w:r>
      <w:r w:rsidR="00455702" w:rsidRPr="00455702">
        <w:rPr>
          <w:rFonts w:asciiTheme="majorEastAsia" w:eastAsiaTheme="majorEastAsia" w:hAnsiTheme="majorEastAsia" w:cs="SimSun" w:hint="eastAsia"/>
          <w:sz w:val="21"/>
          <w:lang w:eastAsia="zh-CN"/>
        </w:rPr>
        <w:t>.UA（乌克兰）政策下的投诉，包括有关其他三级域的投诉。</w:t>
      </w:r>
      <w:r w:rsidR="00D14C21" w:rsidRPr="003C038A">
        <w:rPr>
          <w:rFonts w:ascii="SimSun" w:eastAsia="SimSun" w:hAnsi="SimSun" w:hint="eastAsia"/>
          <w:sz w:val="21"/>
          <w:vertAlign w:val="superscript"/>
          <w:lang w:eastAsia="zh-CN"/>
        </w:rPr>
        <w:footnoteReference w:id="29"/>
      </w:r>
    </w:p>
    <w:p w14:paraId="32AF0EE7" w14:textId="4DFD0F0A" w:rsidR="00C96D9E" w:rsidRPr="00C96D9E" w:rsidRDefault="00C96D9E" w:rsidP="006924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C96D9E">
        <w:rPr>
          <w:rFonts w:asciiTheme="majorEastAsia" w:eastAsiaTheme="majorEastAsia" w:hAnsiTheme="majorEastAsia" w:cs="SimSun" w:hint="eastAsia"/>
          <w:sz w:val="21"/>
          <w:lang w:eastAsia="zh-CN"/>
        </w:rPr>
        <w:t>2023年，中心向一些国家代码顶级域注册机构提供了政策支持。这包括与有关当局合作，促进域名争议解决机制的效率和统一，例如通过更新</w:t>
      </w:r>
      <w:r w:rsidR="005D5CF4">
        <w:rPr>
          <w:rFonts w:asciiTheme="majorEastAsia" w:eastAsiaTheme="majorEastAsia" w:hAnsiTheme="majorEastAsia" w:cs="SimSun" w:hint="eastAsia"/>
          <w:sz w:val="21"/>
          <w:lang w:eastAsia="zh-CN"/>
        </w:rPr>
        <w:t>以下国家</w:t>
      </w:r>
      <w:r w:rsidR="005D5CF4" w:rsidRPr="00C96D9E">
        <w:rPr>
          <w:rFonts w:asciiTheme="majorEastAsia" w:eastAsiaTheme="majorEastAsia" w:hAnsiTheme="majorEastAsia" w:cs="SimSun" w:hint="eastAsia"/>
          <w:sz w:val="21"/>
          <w:lang w:eastAsia="zh-CN"/>
        </w:rPr>
        <w:t>的注册条件、行政程序、政策、规则和/或《</w:t>
      </w:r>
      <w:r w:rsidR="005D5CF4">
        <w:rPr>
          <w:rFonts w:asciiTheme="majorEastAsia" w:eastAsiaTheme="majorEastAsia" w:hAnsiTheme="majorEastAsia" w:cs="SimSun" w:hint="eastAsia"/>
          <w:sz w:val="21"/>
          <w:lang w:eastAsia="zh-CN"/>
        </w:rPr>
        <w:t>产权组织</w:t>
      </w:r>
      <w:r w:rsidR="005D5CF4" w:rsidRPr="00C96D9E">
        <w:rPr>
          <w:rFonts w:asciiTheme="majorEastAsia" w:eastAsiaTheme="majorEastAsia" w:hAnsiTheme="majorEastAsia" w:cs="SimSun" w:hint="eastAsia"/>
          <w:sz w:val="21"/>
          <w:lang w:eastAsia="zh-CN"/>
        </w:rPr>
        <w:t>补充规则》</w:t>
      </w:r>
      <w:r w:rsidR="005D5CF4">
        <w:rPr>
          <w:rFonts w:asciiTheme="majorEastAsia" w:eastAsiaTheme="majorEastAsia" w:hAnsiTheme="majorEastAsia" w:cs="SimSun" w:hint="eastAsia"/>
          <w:sz w:val="21"/>
          <w:lang w:eastAsia="zh-CN"/>
        </w:rPr>
        <w:t>：</w:t>
      </w:r>
      <w:r w:rsidRPr="00C96D9E">
        <w:rPr>
          <w:rFonts w:asciiTheme="majorEastAsia" w:eastAsiaTheme="majorEastAsia" w:hAnsiTheme="majorEastAsia" w:cs="SimSun" w:hint="eastAsia"/>
          <w:sz w:val="21"/>
          <w:lang w:eastAsia="zh-CN"/>
        </w:rPr>
        <w:t>.AD（安道尔）、.AI（安圭拉）、.AU（澳大利亚）、.BF（布基纳法索）、.BI（布隆迪）、.EC（厄瓜多尔）、.EU（欧洲联盟）、.FR（法国）、.HT（海地）、.LV（拉</w:t>
      </w:r>
      <w:r w:rsidRPr="00C96D9E">
        <w:rPr>
          <w:rFonts w:asciiTheme="majorEastAsia" w:eastAsiaTheme="majorEastAsia" w:hAnsiTheme="majorEastAsia" w:cs="SimSun" w:hint="eastAsia"/>
          <w:sz w:val="21"/>
          <w:lang w:eastAsia="zh-CN"/>
        </w:rPr>
        <w:lastRenderedPageBreak/>
        <w:t>脱维亚）、.MA（摩洛哥）、.MX（墨西哥）、.NL（荷兰</w:t>
      </w:r>
      <w:r w:rsidR="006729B7">
        <w:rPr>
          <w:rFonts w:asciiTheme="majorEastAsia" w:eastAsiaTheme="majorEastAsia" w:hAnsiTheme="majorEastAsia" w:cs="SimSun" w:hint="eastAsia"/>
          <w:sz w:val="21"/>
          <w:lang w:eastAsia="zh-CN"/>
        </w:rPr>
        <w:t>王国</w:t>
      </w:r>
      <w:r w:rsidRPr="00C96D9E">
        <w:rPr>
          <w:rFonts w:asciiTheme="majorEastAsia" w:eastAsiaTheme="majorEastAsia" w:hAnsiTheme="majorEastAsia" w:cs="SimSun" w:hint="eastAsia"/>
          <w:sz w:val="21"/>
          <w:lang w:eastAsia="zh-CN"/>
        </w:rPr>
        <w:t>）、.PE（秘鲁）、.RO（罗马尼亚）、.SA（沙特阿拉伯）、.SE（瑞典）和.TR（土耳其）。</w:t>
      </w:r>
    </w:p>
    <w:p w14:paraId="731577FE" w14:textId="5C8F6EE6" w:rsidR="00692429" w:rsidRPr="000B3A64" w:rsidRDefault="006205BD" w:rsidP="006924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对于所有</w:t>
      </w:r>
      <w:r w:rsidR="00692429" w:rsidRPr="000B3A64">
        <w:rPr>
          <w:rFonts w:asciiTheme="majorEastAsia" w:eastAsiaTheme="majorEastAsia" w:hAnsiTheme="majorEastAsia" w:cs="SimSun" w:hint="eastAsia"/>
          <w:sz w:val="21"/>
          <w:lang w:eastAsia="zh-CN"/>
        </w:rPr>
        <w:t>涉及的国家代码顶级域，</w:t>
      </w:r>
      <w:r w:rsidR="002652F2">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提供</w:t>
      </w:r>
      <w:r w:rsidR="002652F2">
        <w:rPr>
          <w:rFonts w:asciiTheme="majorEastAsia" w:eastAsiaTheme="majorEastAsia" w:hAnsiTheme="majorEastAsia" w:cs="SimSun" w:hint="eastAsia"/>
          <w:sz w:val="21"/>
          <w:lang w:eastAsia="zh-CN"/>
        </w:rPr>
        <w:t>广泛</w:t>
      </w:r>
      <w:r w:rsidRPr="000B3A64">
        <w:rPr>
          <w:rFonts w:asciiTheme="majorEastAsia" w:eastAsiaTheme="majorEastAsia" w:hAnsiTheme="majorEastAsia" w:cs="SimSun" w:hint="eastAsia"/>
          <w:sz w:val="21"/>
          <w:lang w:eastAsia="zh-CN"/>
        </w:rPr>
        <w:t>的在线</w:t>
      </w:r>
      <w:r w:rsidR="0074453E" w:rsidRPr="000B3A64">
        <w:rPr>
          <w:rFonts w:asciiTheme="majorEastAsia" w:eastAsiaTheme="majorEastAsia" w:hAnsiTheme="majorEastAsia" w:cs="SimSun" w:hint="eastAsia"/>
          <w:sz w:val="21"/>
          <w:lang w:eastAsia="zh-CN"/>
        </w:rPr>
        <w:t>当事人用资源，包括注册资格标准、支持的字符、多语言标准诉状和</w:t>
      </w:r>
      <w:r w:rsidR="00692429" w:rsidRPr="000B3A64">
        <w:rPr>
          <w:rFonts w:asciiTheme="majorEastAsia" w:eastAsiaTheme="majorEastAsia" w:hAnsiTheme="majorEastAsia" w:cs="SimSun" w:hint="eastAsia"/>
          <w:sz w:val="21"/>
          <w:lang w:eastAsia="zh-CN"/>
        </w:rPr>
        <w:t>申请信息</w:t>
      </w:r>
      <w:r w:rsidR="00692429" w:rsidRPr="000B3A64">
        <w:rPr>
          <w:rStyle w:val="FootnoteReference"/>
          <w:rFonts w:asciiTheme="majorEastAsia" w:eastAsiaTheme="majorEastAsia" w:hAnsiTheme="majorEastAsia" w:cs="SimSun" w:hint="eastAsia"/>
          <w:sz w:val="21"/>
          <w:lang w:eastAsia="zh-CN"/>
        </w:rPr>
        <w:footnoteReference w:id="30"/>
      </w:r>
      <w:r w:rsidR="001958E1">
        <w:rPr>
          <w:rFonts w:asciiTheme="majorEastAsia" w:eastAsiaTheme="majorEastAsia" w:hAnsiTheme="majorEastAsia" w:cs="SimSun" w:hint="eastAsia"/>
          <w:sz w:val="21"/>
          <w:lang w:eastAsia="zh-CN"/>
        </w:rPr>
        <w:t>，</w:t>
      </w:r>
      <w:r w:rsidR="00692429" w:rsidRPr="000B3A64">
        <w:rPr>
          <w:rFonts w:asciiTheme="majorEastAsia" w:eastAsiaTheme="majorEastAsia" w:hAnsiTheme="majorEastAsia" w:cs="SimSun" w:hint="eastAsia"/>
          <w:sz w:val="21"/>
          <w:lang w:eastAsia="zh-CN"/>
        </w:rPr>
        <w:t>以及各基于UDRP的国家代码顶级域政策与UDRP之间相关差异的摘要</w:t>
      </w:r>
      <w:r w:rsidR="00746D5A" w:rsidRPr="000B3A64">
        <w:rPr>
          <w:rFonts w:asciiTheme="majorEastAsia" w:eastAsiaTheme="majorEastAsia" w:hAnsiTheme="majorEastAsia" w:cs="SimSun" w:hint="eastAsia"/>
          <w:sz w:val="21"/>
          <w:lang w:eastAsia="zh-CN"/>
        </w:rPr>
        <w:t>。</w:t>
      </w:r>
      <w:r w:rsidR="00692429" w:rsidRPr="000B3A64">
        <w:rPr>
          <w:rStyle w:val="FootnoteReference"/>
          <w:rFonts w:asciiTheme="majorEastAsia" w:eastAsiaTheme="majorEastAsia" w:hAnsiTheme="majorEastAsia" w:cs="SimSun" w:hint="eastAsia"/>
          <w:sz w:val="21"/>
          <w:lang w:eastAsia="zh-CN"/>
        </w:rPr>
        <w:footnoteReference w:id="31"/>
      </w:r>
      <w:r w:rsidR="006D4D21" w:rsidRPr="000B3A64">
        <w:rPr>
          <w:rFonts w:asciiTheme="majorEastAsia" w:eastAsiaTheme="majorEastAsia" w:hAnsiTheme="majorEastAsia" w:cs="SimSun" w:hint="eastAsia"/>
          <w:sz w:val="21"/>
          <w:lang w:eastAsia="zh-CN"/>
        </w:rPr>
        <w:t>这些信息在</w:t>
      </w:r>
      <w:r w:rsidR="00AD02AA" w:rsidRPr="000B3A64">
        <w:rPr>
          <w:rFonts w:asciiTheme="majorEastAsia" w:eastAsiaTheme="majorEastAsia" w:hAnsiTheme="majorEastAsia" w:cs="SimSun" w:hint="eastAsia"/>
          <w:sz w:val="21"/>
          <w:lang w:eastAsia="zh-CN"/>
        </w:rPr>
        <w:t>“</w:t>
      </w:r>
      <w:hyperlink r:id="rId26" w:history="1">
        <w:r w:rsidR="006D4D21" w:rsidRPr="000273E7">
          <w:rPr>
            <w:rStyle w:val="Hyperlink"/>
            <w:rFonts w:asciiTheme="majorEastAsia" w:eastAsiaTheme="majorEastAsia" w:hAnsiTheme="majorEastAsia" w:cs="SimSun" w:hint="eastAsia"/>
            <w:sz w:val="21"/>
            <w:lang w:eastAsia="zh-CN"/>
          </w:rPr>
          <w:t>国家代码顶级域注册机构</w:t>
        </w:r>
        <w:r w:rsidR="00AD02AA" w:rsidRPr="000273E7">
          <w:rPr>
            <w:rStyle w:val="Hyperlink"/>
            <w:rFonts w:asciiTheme="majorEastAsia" w:eastAsiaTheme="majorEastAsia" w:hAnsiTheme="majorEastAsia" w:cs="SimSun" w:hint="eastAsia"/>
            <w:sz w:val="21"/>
            <w:lang w:eastAsia="zh-CN"/>
          </w:rPr>
          <w:t>产权组织服务</w:t>
        </w:r>
        <w:r w:rsidR="006D4D21" w:rsidRPr="000273E7">
          <w:rPr>
            <w:rStyle w:val="Hyperlink"/>
            <w:rFonts w:asciiTheme="majorEastAsia" w:eastAsiaTheme="majorEastAsia" w:hAnsiTheme="majorEastAsia" w:cs="SimSun" w:hint="eastAsia"/>
            <w:sz w:val="21"/>
            <w:lang w:eastAsia="zh-CN"/>
          </w:rPr>
          <w:t>指南</w:t>
        </w:r>
      </w:hyperlink>
      <w:r w:rsidR="00AD02AA" w:rsidRPr="000B3A64">
        <w:rPr>
          <w:rFonts w:asciiTheme="majorEastAsia" w:eastAsiaTheme="majorEastAsia" w:hAnsiTheme="majorEastAsia" w:cs="SimSun" w:hint="eastAsia"/>
          <w:sz w:val="21"/>
          <w:lang w:eastAsia="zh-CN"/>
        </w:rPr>
        <w:t>”</w:t>
      </w:r>
      <w:r w:rsidR="006D4D21" w:rsidRPr="000B3A64">
        <w:rPr>
          <w:rFonts w:asciiTheme="majorEastAsia" w:eastAsiaTheme="majorEastAsia" w:hAnsiTheme="majorEastAsia" w:cs="SimSun" w:hint="eastAsia"/>
          <w:sz w:val="21"/>
          <w:lang w:eastAsia="zh-CN"/>
        </w:rPr>
        <w:t>中汇总</w:t>
      </w:r>
      <w:r w:rsidR="00746D5A" w:rsidRPr="000B3A64">
        <w:rPr>
          <w:rFonts w:asciiTheme="majorEastAsia" w:eastAsiaTheme="majorEastAsia" w:hAnsiTheme="majorEastAsia" w:cs="SimSun" w:hint="eastAsia"/>
          <w:sz w:val="21"/>
          <w:lang w:eastAsia="zh-CN"/>
        </w:rPr>
        <w:t>。</w:t>
      </w:r>
    </w:p>
    <w:p w14:paraId="19A92F4E" w14:textId="77777777" w:rsidR="00BF535E" w:rsidRPr="00BF535E" w:rsidRDefault="006F5177"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三、</w:t>
      </w:r>
      <w:r w:rsidR="00805D29" w:rsidRPr="00BF535E">
        <w:rPr>
          <w:rFonts w:ascii="SimHei" w:eastAsia="SimHei" w:hAnsi="SimHei" w:hint="eastAsia"/>
          <w:sz w:val="21"/>
          <w:szCs w:val="21"/>
        </w:rPr>
        <w:t>域名系统的政策发展</w:t>
      </w:r>
    </w:p>
    <w:p w14:paraId="0A8889B2" w14:textId="77777777" w:rsidR="00BF535E" w:rsidRPr="000B3A64" w:rsidRDefault="000C5CA2" w:rsidP="00674737">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与</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相关的若干政策发展，给知识产权权利人和用户既带来了机遇，也提出了挑战。其中一项是</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采用</w:t>
      </w:r>
      <w:r w:rsidR="00674737" w:rsidRPr="000B3A64">
        <w:rPr>
          <w:rFonts w:asciiTheme="majorEastAsia" w:eastAsiaTheme="majorEastAsia" w:hAnsiTheme="majorEastAsia" w:cs="SimSun" w:hint="eastAsia"/>
          <w:sz w:val="21"/>
          <w:lang w:eastAsia="zh-CN"/>
        </w:rPr>
        <w:t>大量新</w:t>
      </w:r>
      <w:r w:rsidRPr="000B3A64">
        <w:rPr>
          <w:rFonts w:asciiTheme="majorEastAsia" w:eastAsiaTheme="majorEastAsia" w:hAnsiTheme="majorEastAsia" w:cs="SimSun" w:hint="eastAsia"/>
          <w:sz w:val="21"/>
          <w:szCs w:val="22"/>
          <w:lang w:eastAsia="zh-CN"/>
        </w:rPr>
        <w:t>通用顶级域</w:t>
      </w:r>
      <w:r w:rsidRPr="000B3A64">
        <w:rPr>
          <w:rFonts w:asciiTheme="majorEastAsia" w:eastAsiaTheme="majorEastAsia" w:hAnsiTheme="majorEastAsia" w:cs="SimSun" w:hint="eastAsia"/>
          <w:sz w:val="21"/>
          <w:lang w:eastAsia="zh-CN"/>
        </w:rPr>
        <w:t>。这种新通用顶级域可能具有</w:t>
      </w:r>
      <w:r w:rsidRPr="000B3A64">
        <w:rPr>
          <w:rFonts w:asciiTheme="majorEastAsia" w:eastAsiaTheme="majorEastAsia" w:hAnsiTheme="majorEastAsia" w:hint="eastAsia"/>
          <w:sz w:val="21"/>
          <w:szCs w:val="21"/>
          <w:lang w:eastAsia="zh-CN"/>
        </w:rPr>
        <w:t>“开放”</w:t>
      </w:r>
      <w:r w:rsidRPr="000B3A64">
        <w:rPr>
          <w:rFonts w:asciiTheme="majorEastAsia" w:eastAsiaTheme="majorEastAsia" w:hAnsiTheme="majorEastAsia" w:cs="SimSun" w:hint="eastAsia"/>
          <w:sz w:val="21"/>
          <w:lang w:eastAsia="zh-CN"/>
        </w:rPr>
        <w:t>性</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类似于</w:t>
      </w:r>
      <w:r w:rsidRPr="000B3A64">
        <w:rPr>
          <w:rFonts w:asciiTheme="majorEastAsia" w:eastAsiaTheme="majorEastAsia" w:hAnsiTheme="majorEastAsia" w:hint="eastAsia"/>
          <w:sz w:val="21"/>
          <w:lang w:eastAsia="zh-CN"/>
        </w:rPr>
        <w:t>.com</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，也可能具有更具体或限制性更强的特征，如采用</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brand</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city</w:t>
      </w:r>
      <w:r w:rsidR="00B83C2A"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community</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culture</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00B83C2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industry</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或</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003432D1" w:rsidRPr="000B3A64">
        <w:rPr>
          <w:rFonts w:asciiTheme="majorEastAsia" w:eastAsiaTheme="majorEastAsia" w:hAnsiTheme="majorEastAsia" w:cs="SimSun" w:hint="eastAsia"/>
          <w:sz w:val="21"/>
          <w:lang w:eastAsia="zh-CN"/>
        </w:rPr>
        <w:t>language</w:t>
      </w:r>
      <w:r w:rsidRPr="000B3A64">
        <w:rPr>
          <w:rFonts w:asciiTheme="majorEastAsia" w:eastAsiaTheme="majorEastAsia" w:hAnsiTheme="majorEastAsia" w:cs="SimSun" w:hint="eastAsia"/>
          <w:sz w:val="21"/>
          <w:lang w:eastAsia="zh-CN"/>
        </w:rPr>
        <w:t>］等形式。</w:t>
      </w:r>
      <w:r w:rsidR="00F403A5" w:rsidRPr="000B3A64">
        <w:rPr>
          <w:rFonts w:asciiTheme="majorEastAsia" w:eastAsiaTheme="majorEastAsia" w:hAnsiTheme="majorEastAsia" w:cs="SimSun" w:hint="eastAsia"/>
          <w:sz w:val="21"/>
          <w:lang w:eastAsia="zh-CN"/>
        </w:rPr>
        <w:t>域名系统这种增长的一个突出要素</w:t>
      </w:r>
      <w:r w:rsidRPr="000B3A64">
        <w:rPr>
          <w:rFonts w:asciiTheme="majorEastAsia" w:eastAsiaTheme="majorEastAsia" w:hAnsiTheme="majorEastAsia" w:cs="SimSun" w:hint="eastAsia"/>
          <w:sz w:val="21"/>
          <w:lang w:eastAsia="zh-CN"/>
        </w:rPr>
        <w:t>涉及顶级</w:t>
      </w:r>
      <w:r w:rsidR="00E63CC4">
        <w:rPr>
          <w:rFonts w:asciiTheme="majorEastAsia" w:eastAsiaTheme="majorEastAsia" w:hAnsiTheme="majorEastAsia" w:cs="SimSun" w:hint="eastAsia"/>
          <w:sz w:val="21"/>
          <w:lang w:eastAsia="zh-CN"/>
        </w:rPr>
        <w:t>的</w:t>
      </w:r>
      <w:r w:rsidRPr="000B3A64">
        <w:rPr>
          <w:rFonts w:asciiTheme="majorEastAsia" w:eastAsiaTheme="majorEastAsia" w:hAnsiTheme="majorEastAsia" w:cs="SimSun" w:hint="eastAsia"/>
          <w:sz w:val="21"/>
          <w:lang w:eastAsia="zh-CN"/>
        </w:rPr>
        <w:t>国际化域名</w:t>
      </w:r>
      <w:r w:rsidR="00F403A5" w:rsidRPr="000B3A64">
        <w:rPr>
          <w:rFonts w:asciiTheme="majorEastAsia" w:eastAsiaTheme="majorEastAsia" w:hAnsiTheme="majorEastAsia" w:cs="SimSun" w:hint="eastAsia"/>
          <w:sz w:val="21"/>
          <w:lang w:eastAsia="zh-CN"/>
        </w:rPr>
        <w:t>——扩大</w:t>
      </w:r>
      <w:r w:rsidR="00412627" w:rsidRPr="000B3A64">
        <w:rPr>
          <w:rFonts w:asciiTheme="majorEastAsia" w:eastAsiaTheme="majorEastAsia" w:hAnsiTheme="majorEastAsia" w:cs="SimSun" w:hint="eastAsia"/>
          <w:sz w:val="21"/>
          <w:lang w:eastAsia="zh-CN"/>
        </w:rPr>
        <w:t>了</w:t>
      </w:r>
      <w:r w:rsidR="00F403A5" w:rsidRPr="000B3A64">
        <w:rPr>
          <w:rFonts w:asciiTheme="majorEastAsia" w:eastAsiaTheme="majorEastAsia" w:hAnsiTheme="majorEastAsia" w:cs="SimSun" w:hint="eastAsia"/>
          <w:sz w:val="21"/>
          <w:lang w:eastAsia="zh-CN"/>
        </w:rPr>
        <w:t>域名系统的语言可用性</w:t>
      </w:r>
      <w:r w:rsidRPr="000B3A64">
        <w:rPr>
          <w:rFonts w:asciiTheme="majorEastAsia" w:eastAsiaTheme="majorEastAsia" w:hAnsiTheme="majorEastAsia" w:cs="SimSun" w:hint="eastAsia"/>
          <w:sz w:val="21"/>
          <w:lang w:eastAsia="zh-CN"/>
        </w:rPr>
        <w:t>。而且，</w:t>
      </w:r>
      <w:r w:rsidRPr="000B3A64">
        <w:rPr>
          <w:rFonts w:asciiTheme="majorEastAsia" w:eastAsiaTheme="majorEastAsia" w:hAnsiTheme="majorEastAsia" w:hint="eastAsia"/>
          <w:sz w:val="21"/>
          <w:lang w:eastAsia="zh-CN"/>
        </w:rPr>
        <w:t>ICANN</w:t>
      </w:r>
      <w:r w:rsidR="00674737" w:rsidRPr="000B3A64">
        <w:rPr>
          <w:rFonts w:asciiTheme="majorEastAsia" w:eastAsiaTheme="majorEastAsia" w:hAnsiTheme="majorEastAsia" w:hint="eastAsia"/>
          <w:sz w:val="21"/>
          <w:lang w:eastAsia="zh-CN"/>
        </w:rPr>
        <w:t>对</w:t>
      </w:r>
      <w:r w:rsidR="00674737" w:rsidRPr="000B3A64">
        <w:rPr>
          <w:rFonts w:asciiTheme="majorEastAsia" w:eastAsiaTheme="majorEastAsia" w:hAnsiTheme="majorEastAsia" w:cs="SimSun" w:hint="eastAsia"/>
          <w:sz w:val="21"/>
          <w:lang w:eastAsia="zh-CN"/>
        </w:rPr>
        <w:t>域名系统的</w:t>
      </w:r>
      <w:r w:rsidRPr="000B3A64">
        <w:rPr>
          <w:rFonts w:asciiTheme="majorEastAsia" w:eastAsiaTheme="majorEastAsia" w:hAnsiTheme="majorEastAsia" w:cs="SimSun" w:hint="eastAsia"/>
          <w:sz w:val="21"/>
          <w:lang w:eastAsia="zh-CN"/>
        </w:rPr>
        <w:t>扩展，也提出了与第二期</w:t>
      </w:r>
      <w:r w:rsidR="004A70E8"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进程有关的权利保护问题。</w:t>
      </w:r>
    </w:p>
    <w:p w14:paraId="33173AA5" w14:textId="77777777" w:rsidR="00BF535E" w:rsidRPr="000B3A64" w:rsidRDefault="003848EF" w:rsidP="003C038A">
      <w:pPr>
        <w:keepNext/>
        <w:overflowPunct w:val="0"/>
        <w:spacing w:afterLines="50" w:after="120" w:line="340" w:lineRule="atLeast"/>
        <w:ind w:left="567"/>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B57EB4" w:rsidRPr="000B3A64">
        <w:rPr>
          <w:rFonts w:asciiTheme="majorEastAsia" w:eastAsiaTheme="majorEastAsia" w:hAnsiTheme="majorEastAsia" w:hint="eastAsia"/>
          <w:b/>
          <w:sz w:val="21"/>
        </w:rPr>
        <w:t>新通用顶级域</w:t>
      </w:r>
    </w:p>
    <w:p w14:paraId="1D31A2A3" w14:textId="618A99B7" w:rsidR="00BF535E" w:rsidRPr="000B3A64" w:rsidRDefault="00B57EB4" w:rsidP="00263A78">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首批新通用顶级域在互联网根区域中的授权于</w:t>
      </w:r>
      <w:r w:rsidRPr="000B3A64">
        <w:rPr>
          <w:rFonts w:asciiTheme="majorEastAsia" w:eastAsiaTheme="majorEastAsia" w:hAnsiTheme="majorEastAsia" w:hint="eastAsia"/>
          <w:sz w:val="21"/>
          <w:lang w:eastAsia="zh-CN"/>
        </w:rPr>
        <w:t>2013</w:t>
      </w:r>
      <w:r w:rsidRPr="000B3A64">
        <w:rPr>
          <w:rFonts w:asciiTheme="majorEastAsia" w:eastAsiaTheme="majorEastAsia" w:hAnsiTheme="majorEastAsia" w:cs="SimSun" w:hint="eastAsia"/>
          <w:sz w:val="21"/>
          <w:lang w:eastAsia="zh-CN"/>
        </w:rPr>
        <w:t>年</w:t>
      </w:r>
      <w:r w:rsidRPr="000B3A64">
        <w:rPr>
          <w:rFonts w:asciiTheme="majorEastAsia" w:eastAsiaTheme="majorEastAsia" w:hAnsiTheme="majorEastAsia" w:hint="eastAsia"/>
          <w:sz w:val="21"/>
          <w:lang w:eastAsia="zh-CN"/>
        </w:rPr>
        <w:t>10</w:t>
      </w:r>
      <w:r w:rsidRPr="000B3A64">
        <w:rPr>
          <w:rFonts w:asciiTheme="majorEastAsia" w:eastAsiaTheme="majorEastAsia" w:hAnsiTheme="majorEastAsia" w:cs="SimSun" w:hint="eastAsia"/>
          <w:sz w:val="21"/>
          <w:lang w:eastAsia="zh-CN"/>
        </w:rPr>
        <w:t>月进行，到</w:t>
      </w:r>
      <w:r w:rsidR="006934A6" w:rsidRPr="000B3A64">
        <w:rPr>
          <w:rFonts w:asciiTheme="majorEastAsia" w:eastAsiaTheme="majorEastAsia" w:hAnsiTheme="majorEastAsia" w:hint="eastAsia"/>
          <w:sz w:val="21"/>
          <w:lang w:eastAsia="zh-CN"/>
        </w:rPr>
        <w:t>201</w:t>
      </w:r>
      <w:r w:rsidR="00B54A50" w:rsidRPr="000B3A64">
        <w:rPr>
          <w:rFonts w:asciiTheme="majorEastAsia" w:eastAsiaTheme="majorEastAsia" w:hAnsiTheme="majorEastAsia" w:hint="eastAsia"/>
          <w:sz w:val="21"/>
          <w:lang w:eastAsia="zh-CN"/>
        </w:rPr>
        <w:t>9</w:t>
      </w:r>
      <w:r w:rsidRPr="000B3A64">
        <w:rPr>
          <w:rFonts w:asciiTheme="majorEastAsia" w:eastAsiaTheme="majorEastAsia" w:hAnsiTheme="majorEastAsia" w:cs="SimSun" w:hint="eastAsia"/>
          <w:sz w:val="21"/>
          <w:lang w:eastAsia="zh-CN"/>
        </w:rPr>
        <w:t>年</w:t>
      </w:r>
      <w:r w:rsidR="00C70C46"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月，</w:t>
      </w:r>
      <w:r w:rsidR="00F403A5" w:rsidRPr="000B3A64">
        <w:rPr>
          <w:rFonts w:asciiTheme="majorEastAsia" w:eastAsiaTheme="majorEastAsia" w:hAnsiTheme="majorEastAsia" w:cs="SimSun" w:hint="eastAsia"/>
          <w:sz w:val="21"/>
          <w:lang w:eastAsia="zh-CN"/>
        </w:rPr>
        <w:t>几乎所有独特的</w:t>
      </w:r>
      <w:r w:rsidRPr="000B3A64">
        <w:rPr>
          <w:rFonts w:asciiTheme="majorEastAsia" w:eastAsiaTheme="majorEastAsia" w:hAnsiTheme="majorEastAsia" w:hint="eastAsia"/>
          <w:sz w:val="21"/>
          <w:lang w:eastAsia="zh-CN"/>
        </w:rPr>
        <w:t>1,200</w:t>
      </w:r>
      <w:r w:rsidRPr="000B3A64">
        <w:rPr>
          <w:rFonts w:asciiTheme="majorEastAsia" w:eastAsiaTheme="majorEastAsia" w:hAnsiTheme="majorEastAsia" w:cs="SimSun" w:hint="eastAsia"/>
          <w:sz w:val="21"/>
          <w:lang w:eastAsia="zh-CN"/>
        </w:rPr>
        <w:t>多个新</w:t>
      </w:r>
      <w:r w:rsidRPr="000B3A64">
        <w:rPr>
          <w:rFonts w:asciiTheme="majorEastAsia" w:eastAsiaTheme="majorEastAsia" w:hAnsiTheme="majorEastAsia" w:hint="eastAsia"/>
          <w:sz w:val="21"/>
          <w:szCs w:val="21"/>
          <w:lang w:eastAsia="zh-CN"/>
        </w:rPr>
        <w:t>通用顶级域</w:t>
      </w:r>
      <w:r w:rsidR="00E14C7F" w:rsidRPr="000B3A64">
        <w:rPr>
          <w:rFonts w:asciiTheme="majorEastAsia" w:eastAsiaTheme="majorEastAsia" w:hAnsiTheme="majorEastAsia" w:hint="eastAsia"/>
          <w:sz w:val="21"/>
          <w:szCs w:val="21"/>
          <w:lang w:eastAsia="zh-CN"/>
        </w:rPr>
        <w:t>均</w:t>
      </w:r>
      <w:r w:rsidR="00F403A5" w:rsidRPr="000B3A64">
        <w:rPr>
          <w:rFonts w:asciiTheme="majorEastAsia" w:eastAsiaTheme="majorEastAsia" w:hAnsiTheme="majorEastAsia" w:hint="eastAsia"/>
          <w:sz w:val="21"/>
          <w:szCs w:val="21"/>
          <w:lang w:eastAsia="zh-CN"/>
        </w:rPr>
        <w:t>已授权</w:t>
      </w:r>
      <w:r w:rsidR="00782076" w:rsidRPr="003C038A">
        <w:rPr>
          <w:rFonts w:ascii="SimSun" w:eastAsia="SimSun" w:hAnsi="SimSun" w:hint="eastAsia"/>
          <w:sz w:val="21"/>
          <w:vertAlign w:val="superscript"/>
          <w:lang w:eastAsia="zh-CN"/>
        </w:rPr>
        <w:footnoteReference w:id="32"/>
      </w:r>
      <w:r w:rsidR="00782076">
        <w:rPr>
          <w:rFonts w:asciiTheme="majorEastAsia" w:eastAsiaTheme="majorEastAsia" w:hAnsiTheme="majorEastAsia" w:hint="eastAsia"/>
          <w:sz w:val="21"/>
          <w:szCs w:val="21"/>
          <w:lang w:eastAsia="zh-CN"/>
        </w:rPr>
        <w:t>，</w:t>
      </w:r>
      <w:r w:rsidR="00782076" w:rsidRPr="00782076">
        <w:rPr>
          <w:rFonts w:asciiTheme="majorEastAsia" w:eastAsiaTheme="majorEastAsia" w:hAnsiTheme="majorEastAsia" w:hint="eastAsia"/>
          <w:sz w:val="21"/>
          <w:szCs w:val="21"/>
          <w:lang w:eastAsia="zh-CN"/>
        </w:rPr>
        <w:t>只有少数</w:t>
      </w:r>
      <w:r w:rsidR="00782076">
        <w:rPr>
          <w:rFonts w:asciiTheme="majorEastAsia" w:eastAsiaTheme="majorEastAsia" w:hAnsiTheme="majorEastAsia" w:hint="eastAsia"/>
          <w:sz w:val="21"/>
          <w:szCs w:val="21"/>
          <w:lang w:eastAsia="zh-CN"/>
        </w:rPr>
        <w:t>（</w:t>
      </w:r>
      <w:r w:rsidR="00782076" w:rsidRPr="00782076">
        <w:rPr>
          <w:rFonts w:asciiTheme="majorEastAsia" w:eastAsiaTheme="majorEastAsia" w:hAnsiTheme="majorEastAsia" w:hint="eastAsia"/>
          <w:sz w:val="21"/>
          <w:szCs w:val="21"/>
          <w:lang w:eastAsia="zh-CN"/>
        </w:rPr>
        <w:t>如</w:t>
      </w:r>
      <w:r w:rsidR="00782076">
        <w:rPr>
          <w:rFonts w:asciiTheme="majorEastAsia" w:eastAsiaTheme="majorEastAsia" w:hAnsiTheme="majorEastAsia" w:hint="eastAsia"/>
          <w:sz w:val="21"/>
          <w:szCs w:val="21"/>
          <w:lang w:eastAsia="zh-CN"/>
        </w:rPr>
        <w:t>“</w:t>
      </w:r>
      <w:r w:rsidR="00782076" w:rsidRPr="00782076">
        <w:rPr>
          <w:rFonts w:asciiTheme="majorEastAsia" w:eastAsiaTheme="majorEastAsia" w:hAnsiTheme="majorEastAsia" w:hint="eastAsia"/>
          <w:sz w:val="21"/>
          <w:szCs w:val="21"/>
          <w:lang w:eastAsia="zh-CN"/>
        </w:rPr>
        <w:t>.音乐</w:t>
      </w:r>
      <w:r w:rsidR="00782076">
        <w:rPr>
          <w:rFonts w:asciiTheme="majorEastAsia" w:eastAsiaTheme="majorEastAsia" w:hAnsiTheme="majorEastAsia" w:hint="eastAsia"/>
          <w:sz w:val="21"/>
          <w:szCs w:val="21"/>
          <w:lang w:eastAsia="zh-CN"/>
        </w:rPr>
        <w:t>”）</w:t>
      </w:r>
      <w:r w:rsidR="00782076" w:rsidRPr="00782076">
        <w:rPr>
          <w:rFonts w:asciiTheme="majorEastAsia" w:eastAsiaTheme="majorEastAsia" w:hAnsiTheme="majorEastAsia" w:hint="eastAsia"/>
          <w:sz w:val="21"/>
          <w:szCs w:val="21"/>
          <w:lang w:eastAsia="zh-CN"/>
        </w:rPr>
        <w:t>尚待推出。迄今为止，这些新通用顶级域似乎共吸引了约2</w:t>
      </w:r>
      <w:r w:rsidR="00782076">
        <w:rPr>
          <w:rFonts w:asciiTheme="majorEastAsia" w:eastAsiaTheme="majorEastAsia" w:hAnsiTheme="majorEastAsia" w:hint="eastAsia"/>
          <w:sz w:val="21"/>
          <w:szCs w:val="21"/>
          <w:lang w:eastAsia="zh-CN"/>
        </w:rPr>
        <w:t>,</w:t>
      </w:r>
      <w:r w:rsidR="00782076" w:rsidRPr="00782076">
        <w:rPr>
          <w:rFonts w:asciiTheme="majorEastAsia" w:eastAsiaTheme="majorEastAsia" w:hAnsiTheme="majorEastAsia" w:hint="eastAsia"/>
          <w:sz w:val="21"/>
          <w:szCs w:val="21"/>
          <w:lang w:eastAsia="zh-CN"/>
        </w:rPr>
        <w:t>900万个二级注册（由于未续期等原因，这一数字</w:t>
      </w:r>
      <w:r w:rsidR="00782076">
        <w:rPr>
          <w:rFonts w:asciiTheme="majorEastAsia" w:eastAsiaTheme="majorEastAsia" w:hAnsiTheme="majorEastAsia" w:hint="eastAsia"/>
          <w:sz w:val="21"/>
          <w:szCs w:val="21"/>
          <w:lang w:eastAsia="zh-CN"/>
        </w:rPr>
        <w:t>比先</w:t>
      </w:r>
      <w:r w:rsidR="00782076" w:rsidRPr="00782076">
        <w:rPr>
          <w:rFonts w:asciiTheme="majorEastAsia" w:eastAsiaTheme="majorEastAsia" w:hAnsiTheme="majorEastAsia" w:hint="eastAsia"/>
          <w:sz w:val="21"/>
          <w:szCs w:val="21"/>
          <w:lang w:eastAsia="zh-CN"/>
        </w:rPr>
        <w:t>前的3</w:t>
      </w:r>
      <w:r w:rsidR="00782076">
        <w:rPr>
          <w:rFonts w:asciiTheme="majorEastAsia" w:eastAsiaTheme="majorEastAsia" w:hAnsiTheme="majorEastAsia" w:hint="eastAsia"/>
          <w:sz w:val="21"/>
          <w:szCs w:val="21"/>
          <w:lang w:eastAsia="zh-CN"/>
        </w:rPr>
        <w:t>,</w:t>
      </w:r>
      <w:r w:rsidR="00782076" w:rsidRPr="00782076">
        <w:rPr>
          <w:rFonts w:asciiTheme="majorEastAsia" w:eastAsiaTheme="majorEastAsia" w:hAnsiTheme="majorEastAsia" w:hint="eastAsia"/>
          <w:sz w:val="21"/>
          <w:szCs w:val="21"/>
          <w:lang w:eastAsia="zh-CN"/>
        </w:rPr>
        <w:t>200万个</w:t>
      </w:r>
      <w:r w:rsidR="00782076">
        <w:rPr>
          <w:rFonts w:asciiTheme="majorEastAsia" w:eastAsiaTheme="majorEastAsia" w:hAnsiTheme="majorEastAsia" w:hint="eastAsia"/>
          <w:sz w:val="21"/>
          <w:szCs w:val="21"/>
          <w:lang w:eastAsia="zh-CN"/>
        </w:rPr>
        <w:t>有所下降</w:t>
      </w:r>
      <w:r w:rsidR="00782076" w:rsidRPr="00782076">
        <w:rPr>
          <w:rFonts w:asciiTheme="majorEastAsia" w:eastAsiaTheme="majorEastAsia" w:hAnsiTheme="majorEastAsia" w:hint="eastAsia"/>
          <w:sz w:val="21"/>
          <w:szCs w:val="21"/>
          <w:lang w:eastAsia="zh-CN"/>
        </w:rPr>
        <w:t>）。2023年7月，</w:t>
      </w:r>
      <w:r w:rsidR="00677BF1" w:rsidRPr="003B2B1D">
        <w:rPr>
          <w:rFonts w:ascii="SimSun" w:hint="eastAsia"/>
          <w:sz w:val="21"/>
          <w:lang w:eastAsia="zh-CN"/>
        </w:rPr>
        <w:t>ICANN</w:t>
      </w:r>
      <w:r w:rsidR="00677BF1" w:rsidRPr="003B2B1D">
        <w:rPr>
          <w:rFonts w:ascii="SimSun" w:hint="eastAsia"/>
          <w:sz w:val="21"/>
          <w:lang w:eastAsia="zh-CN"/>
        </w:rPr>
        <w:t>批准了新通用顶级域的下一</w:t>
      </w:r>
      <w:r w:rsidR="00677BF1">
        <w:rPr>
          <w:rFonts w:ascii="SimSun" w:hint="eastAsia"/>
          <w:sz w:val="21"/>
          <w:lang w:eastAsia="zh-CN"/>
        </w:rPr>
        <w:t>个回合</w:t>
      </w:r>
      <w:r w:rsidR="00677BF1" w:rsidRPr="003B2B1D">
        <w:rPr>
          <w:rFonts w:ascii="SimSun" w:hint="eastAsia"/>
          <w:sz w:val="21"/>
          <w:lang w:eastAsia="zh-CN"/>
        </w:rPr>
        <w:t>，预计最终将于</w:t>
      </w:r>
      <w:r w:rsidR="00677BF1" w:rsidRPr="003B2B1D">
        <w:rPr>
          <w:rFonts w:ascii="SimSun" w:hint="eastAsia"/>
          <w:sz w:val="21"/>
          <w:lang w:eastAsia="zh-CN"/>
        </w:rPr>
        <w:t>2025</w:t>
      </w:r>
      <w:r w:rsidR="00677BF1" w:rsidRPr="003B2B1D">
        <w:rPr>
          <w:rFonts w:ascii="SimSun" w:hint="eastAsia"/>
          <w:sz w:val="21"/>
          <w:lang w:eastAsia="zh-CN"/>
        </w:rPr>
        <w:t>年</w:t>
      </w:r>
      <w:r w:rsidR="00677BF1" w:rsidRPr="003B2B1D">
        <w:rPr>
          <w:rFonts w:ascii="SimSun" w:hint="eastAsia"/>
          <w:sz w:val="21"/>
          <w:lang w:eastAsia="zh-CN"/>
        </w:rPr>
        <w:t>5</w:t>
      </w:r>
      <w:r w:rsidR="00677BF1" w:rsidRPr="003B2B1D">
        <w:rPr>
          <w:rFonts w:ascii="SimSun" w:hint="eastAsia"/>
          <w:sz w:val="21"/>
          <w:lang w:eastAsia="zh-CN"/>
        </w:rPr>
        <w:t>月完成下一</w:t>
      </w:r>
      <w:r w:rsidR="00677BF1">
        <w:rPr>
          <w:rFonts w:ascii="SimSun" w:hint="eastAsia"/>
          <w:sz w:val="21"/>
          <w:lang w:eastAsia="zh-CN"/>
        </w:rPr>
        <w:t>版</w:t>
      </w:r>
      <w:r w:rsidR="00677BF1" w:rsidRPr="003B2B1D">
        <w:rPr>
          <w:rFonts w:ascii="SimSun" w:hint="eastAsia"/>
          <w:sz w:val="21"/>
          <w:lang w:eastAsia="zh-CN"/>
        </w:rPr>
        <w:t>《申请人指南》，并于</w:t>
      </w:r>
      <w:r w:rsidR="00677BF1" w:rsidRPr="003B2B1D">
        <w:rPr>
          <w:rFonts w:ascii="SimSun" w:hint="eastAsia"/>
          <w:sz w:val="21"/>
          <w:lang w:eastAsia="zh-CN"/>
        </w:rPr>
        <w:t>2026</w:t>
      </w:r>
      <w:r w:rsidR="00677BF1" w:rsidRPr="003B2B1D">
        <w:rPr>
          <w:rFonts w:ascii="SimSun" w:hint="eastAsia"/>
          <w:sz w:val="21"/>
          <w:lang w:eastAsia="zh-CN"/>
        </w:rPr>
        <w:t>年</w:t>
      </w:r>
      <w:r w:rsidR="00677BF1" w:rsidRPr="003B2B1D">
        <w:rPr>
          <w:rFonts w:ascii="SimSun" w:hint="eastAsia"/>
          <w:sz w:val="21"/>
          <w:lang w:eastAsia="zh-CN"/>
        </w:rPr>
        <w:t>4</w:t>
      </w:r>
      <w:r w:rsidR="00677BF1" w:rsidRPr="003B2B1D">
        <w:rPr>
          <w:rFonts w:ascii="SimSun" w:hint="eastAsia"/>
          <w:sz w:val="21"/>
          <w:lang w:eastAsia="zh-CN"/>
        </w:rPr>
        <w:t>月完成新通用顶级域的申请。</w:t>
      </w:r>
    </w:p>
    <w:p w14:paraId="7B337F27" w14:textId="265E938D" w:rsidR="001140C5" w:rsidRPr="001140C5" w:rsidRDefault="003E44D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647CCA">
        <w:rPr>
          <w:rFonts w:ascii="SimSun" w:hint="eastAsia"/>
          <w:sz w:val="21"/>
          <w:lang w:eastAsia="zh-CN"/>
        </w:rPr>
        <w:t>中心致力于与利益攸关方合作，努力保证遵守新通用顶级域中的知识产权保护通用原则。经过一系列</w:t>
      </w:r>
      <w:r w:rsidRPr="00647CCA">
        <w:rPr>
          <w:rFonts w:ascii="SimSun" w:hint="eastAsia"/>
          <w:sz w:val="21"/>
          <w:lang w:eastAsia="zh-CN"/>
        </w:rPr>
        <w:t>ICANN</w:t>
      </w:r>
      <w:r w:rsidRPr="00647CCA">
        <w:rPr>
          <w:rFonts w:ascii="SimSun" w:hint="eastAsia"/>
          <w:sz w:val="21"/>
          <w:lang w:eastAsia="zh-CN"/>
        </w:rPr>
        <w:t>进程之后，出现了多个专门针对新通用顶级域创建的权利保护机制（</w:t>
      </w:r>
      <w:r w:rsidRPr="00647CCA">
        <w:rPr>
          <w:rFonts w:ascii="SimSun" w:hint="eastAsia"/>
          <w:sz w:val="21"/>
          <w:lang w:eastAsia="zh-CN"/>
        </w:rPr>
        <w:t>RPM</w:t>
      </w:r>
      <w:r w:rsidRPr="00647CCA">
        <w:rPr>
          <w:rFonts w:ascii="SimSun" w:hint="eastAsia"/>
          <w:sz w:val="21"/>
          <w:lang w:eastAsia="zh-CN"/>
        </w:rPr>
        <w:t>）。</w:t>
      </w:r>
      <w:r w:rsidRPr="00034321">
        <w:rPr>
          <w:rFonts w:ascii="SimSun" w:hint="eastAsia"/>
          <w:sz w:val="21"/>
          <w:vertAlign w:val="superscript"/>
          <w:lang w:eastAsia="zh-CN"/>
        </w:rPr>
        <w:footnoteReference w:id="33"/>
      </w:r>
      <w:r w:rsidRPr="00647CCA">
        <w:rPr>
          <w:rFonts w:ascii="SimSun" w:hint="eastAsia"/>
          <w:sz w:val="21"/>
          <w:lang w:eastAsia="zh-CN"/>
        </w:rPr>
        <w:t>如</w:t>
      </w:r>
      <w:r w:rsidR="00574E60">
        <w:fldChar w:fldCharType="begin"/>
      </w:r>
      <w:r w:rsidR="00574E60">
        <w:rPr>
          <w:lang w:eastAsia="zh-CN"/>
        </w:rPr>
        <w:instrText>HYPERLINK "https://www.wipo.int/edocs/mdocs/sct/zh/sct_46/sct_46_3.pdf"</w:instrText>
      </w:r>
      <w:r w:rsidR="00574E60">
        <w:fldChar w:fldCharType="separate"/>
      </w:r>
      <w:r w:rsidRPr="00DB521E">
        <w:rPr>
          <w:rStyle w:val="Hyperlink"/>
          <w:rFonts w:ascii="SimSun" w:eastAsia="SimSun" w:hAnsi="SimSun" w:cs="SimSun" w:hint="eastAsia"/>
          <w:sz w:val="21"/>
          <w:lang w:eastAsia="zh-CN"/>
        </w:rPr>
        <w:t>文件</w:t>
      </w:r>
      <w:r w:rsidRPr="00DB521E">
        <w:rPr>
          <w:rStyle w:val="Hyperlink"/>
          <w:rFonts w:ascii="SimSun" w:hint="eastAsia"/>
          <w:sz w:val="21"/>
          <w:lang w:eastAsia="zh-CN"/>
        </w:rPr>
        <w:t>SCT/46/3</w:t>
      </w:r>
      <w:r w:rsidR="00574E60">
        <w:rPr>
          <w:rStyle w:val="Hyperlink"/>
          <w:rFonts w:ascii="SimSun"/>
          <w:sz w:val="21"/>
          <w:lang w:eastAsia="zh-CN"/>
        </w:rPr>
        <w:fldChar w:fldCharType="end"/>
      </w:r>
      <w:r w:rsidRPr="00647CCA">
        <w:rPr>
          <w:rFonts w:ascii="SimSun" w:hint="eastAsia"/>
          <w:sz w:val="21"/>
          <w:lang w:eastAsia="zh-CN"/>
        </w:rPr>
        <w:t>等所述，</w:t>
      </w:r>
      <w:r w:rsidRPr="00647CCA">
        <w:rPr>
          <w:rFonts w:ascii="SimSun" w:hint="eastAsia"/>
          <w:sz w:val="21"/>
          <w:lang w:eastAsia="zh-CN"/>
        </w:rPr>
        <w:t>ICANN</w:t>
      </w:r>
      <w:r w:rsidRPr="00647CCA">
        <w:rPr>
          <w:rFonts w:ascii="SimSun" w:hint="eastAsia"/>
          <w:sz w:val="21"/>
          <w:lang w:eastAsia="zh-CN"/>
        </w:rPr>
        <w:t>的权利保护机制和通用顶级域包括</w:t>
      </w:r>
      <w:r w:rsidRPr="00634248">
        <w:rPr>
          <w:rFonts w:ascii="SimSun" w:hAnsi="SimSun" w:hint="eastAsia"/>
          <w:sz w:val="21"/>
          <w:szCs w:val="21"/>
          <w:lang w:eastAsia="zh-CN"/>
        </w:rPr>
        <w:t>授权前争议解决程序</w:t>
      </w:r>
      <w:r>
        <w:rPr>
          <w:rFonts w:ascii="SimSun" w:hint="eastAsia"/>
          <w:sz w:val="21"/>
          <w:lang w:eastAsia="zh-CN"/>
        </w:rPr>
        <w:t>，该程序</w:t>
      </w:r>
      <w:r w:rsidRPr="00B84B8D">
        <w:rPr>
          <w:rFonts w:ascii="SimSun" w:hint="eastAsia"/>
          <w:sz w:val="21"/>
          <w:lang w:eastAsia="zh-CN"/>
        </w:rPr>
        <w:t>允许商标所有人</w:t>
      </w:r>
      <w:r>
        <w:rPr>
          <w:rFonts w:ascii="SimSun" w:hint="eastAsia"/>
          <w:sz w:val="21"/>
          <w:lang w:eastAsia="zh-CN"/>
        </w:rPr>
        <w:t>在认为</w:t>
      </w:r>
      <w:r w:rsidRPr="00B84B8D">
        <w:rPr>
          <w:rFonts w:ascii="SimSun" w:hint="eastAsia"/>
          <w:sz w:val="21"/>
          <w:lang w:eastAsia="zh-CN"/>
        </w:rPr>
        <w:t>新的通用顶级域申请</w:t>
      </w:r>
      <w:r>
        <w:rPr>
          <w:rFonts w:ascii="SimSun" w:hint="eastAsia"/>
          <w:sz w:val="21"/>
          <w:lang w:eastAsia="zh-CN"/>
        </w:rPr>
        <w:t>侵犯其权利时</w:t>
      </w:r>
      <w:r w:rsidRPr="00B84B8D">
        <w:rPr>
          <w:rFonts w:ascii="SimSun" w:hint="eastAsia"/>
          <w:sz w:val="21"/>
          <w:lang w:eastAsia="zh-CN"/>
        </w:rPr>
        <w:t>提出“法定权利异议”（</w:t>
      </w:r>
      <w:r w:rsidRPr="00B84B8D">
        <w:rPr>
          <w:rFonts w:ascii="SimSun" w:hint="eastAsia"/>
          <w:sz w:val="21"/>
          <w:lang w:eastAsia="zh-CN"/>
        </w:rPr>
        <w:t>LRO</w:t>
      </w:r>
      <w:r w:rsidRPr="00B84B8D">
        <w:rPr>
          <w:rFonts w:ascii="SimSun" w:hint="eastAsia"/>
          <w:sz w:val="21"/>
          <w:lang w:eastAsia="zh-CN"/>
        </w:rPr>
        <w:t>）</w:t>
      </w:r>
      <w:r w:rsidRPr="00034321">
        <w:rPr>
          <w:rFonts w:ascii="SimSun" w:hint="eastAsia"/>
          <w:sz w:val="21"/>
          <w:vertAlign w:val="superscript"/>
          <w:lang w:eastAsia="zh-CN"/>
        </w:rPr>
        <w:footnoteReference w:id="34"/>
      </w:r>
      <w:r>
        <w:rPr>
          <w:rFonts w:ascii="SimSun" w:hint="eastAsia"/>
          <w:sz w:val="21"/>
          <w:lang w:eastAsia="zh-CN"/>
        </w:rPr>
        <w:t>，</w:t>
      </w:r>
      <w:r w:rsidRPr="00634248">
        <w:rPr>
          <w:rFonts w:ascii="SimSun" w:hAnsi="SimSun" w:hint="eastAsia"/>
          <w:sz w:val="21"/>
          <w:szCs w:val="21"/>
          <w:lang w:eastAsia="zh-CN"/>
        </w:rPr>
        <w:t>还有授权后争议解决程序</w:t>
      </w:r>
      <w:r w:rsidRPr="005A2FC3">
        <w:rPr>
          <w:rFonts w:ascii="SimSun" w:hint="eastAsia"/>
          <w:sz w:val="21"/>
          <w:lang w:eastAsia="zh-CN"/>
        </w:rPr>
        <w:t>，该程序允许在已获准的新</w:t>
      </w:r>
      <w:r w:rsidRPr="005A2FC3">
        <w:rPr>
          <w:rFonts w:ascii="SimSun" w:hAnsi="SimSun" w:hint="eastAsia"/>
          <w:sz w:val="21"/>
          <w:szCs w:val="21"/>
          <w:lang w:eastAsia="zh-CN"/>
        </w:rPr>
        <w:t>通用顶级域</w:t>
      </w:r>
      <w:r w:rsidRPr="005A2FC3">
        <w:rPr>
          <w:rFonts w:ascii="SimSun" w:hint="eastAsia"/>
          <w:sz w:val="21"/>
          <w:lang w:eastAsia="zh-CN"/>
        </w:rPr>
        <w:t>注册管理执行机构对其注册簿的运营或使用方式被指称引发商标滥用或者对商标滥用起到重大作用时提出投诉。</w:t>
      </w:r>
      <w:r w:rsidRPr="00034321">
        <w:rPr>
          <w:rFonts w:ascii="SimSun" w:hint="eastAsia"/>
          <w:sz w:val="21"/>
          <w:vertAlign w:val="superscript"/>
          <w:lang w:eastAsia="zh-CN"/>
        </w:rPr>
        <w:footnoteReference w:id="35"/>
      </w:r>
      <w:r>
        <w:rPr>
          <w:rFonts w:ascii="SimSun" w:hint="eastAsia"/>
          <w:sz w:val="21"/>
          <w:lang w:eastAsia="zh-CN"/>
        </w:rPr>
        <w:t>至于</w:t>
      </w:r>
      <w:r w:rsidRPr="00634248">
        <w:rPr>
          <w:rFonts w:ascii="SimSun" w:hAnsi="SimSun" w:hint="eastAsia"/>
          <w:sz w:val="21"/>
          <w:szCs w:val="21"/>
          <w:lang w:eastAsia="zh-CN"/>
        </w:rPr>
        <w:t>二级域权利保护机制</w:t>
      </w:r>
      <w:r>
        <w:rPr>
          <w:rFonts w:ascii="SimSun" w:hAnsi="SimSun" w:hint="eastAsia"/>
          <w:sz w:val="21"/>
          <w:szCs w:val="21"/>
          <w:lang w:eastAsia="zh-CN"/>
        </w:rPr>
        <w:t>，</w:t>
      </w:r>
      <w:r w:rsidRPr="00034321">
        <w:rPr>
          <w:rFonts w:ascii="SimSun" w:hint="eastAsia"/>
          <w:sz w:val="21"/>
          <w:lang w:eastAsia="zh-CN"/>
        </w:rPr>
        <w:t>ICANN</w:t>
      </w:r>
      <w:r w:rsidRPr="00034321">
        <w:rPr>
          <w:rFonts w:ascii="SimSun" w:hint="eastAsia"/>
          <w:sz w:val="21"/>
          <w:lang w:eastAsia="zh-CN"/>
        </w:rPr>
        <w:t>的新通用顶级域计划包括一个“商标信息交换机构”，作为经验证的商标数据集中存储库，可被当作</w:t>
      </w:r>
      <w:r>
        <w:rPr>
          <w:rFonts w:ascii="SimSun" w:hint="eastAsia"/>
          <w:sz w:val="21"/>
          <w:lang w:eastAsia="zh-CN"/>
        </w:rPr>
        <w:t>使用</w:t>
      </w:r>
      <w:r w:rsidRPr="00034321">
        <w:rPr>
          <w:rFonts w:ascii="SimSun" w:hint="eastAsia"/>
          <w:sz w:val="21"/>
          <w:lang w:eastAsia="zh-CN"/>
        </w:rPr>
        <w:t>新通用顶级域权利保护机制的依据</w:t>
      </w:r>
      <w:r w:rsidRPr="00034321">
        <w:rPr>
          <w:rFonts w:ascii="SimSun" w:hint="eastAsia"/>
          <w:sz w:val="21"/>
          <w:szCs w:val="22"/>
          <w:lang w:eastAsia="zh-CN"/>
        </w:rPr>
        <w:t>予以</w:t>
      </w:r>
      <w:r w:rsidRPr="00034321">
        <w:rPr>
          <w:rFonts w:ascii="SimSun" w:hint="eastAsia"/>
          <w:sz w:val="21"/>
          <w:lang w:eastAsia="zh-CN"/>
        </w:rPr>
        <w:t>引用</w:t>
      </w:r>
      <w:r>
        <w:rPr>
          <w:rFonts w:ascii="SimSun" w:hint="eastAsia"/>
          <w:sz w:val="21"/>
          <w:lang w:eastAsia="zh-CN"/>
        </w:rPr>
        <w:t>。</w:t>
      </w:r>
      <w:r w:rsidRPr="00034321">
        <w:rPr>
          <w:rFonts w:ascii="SimSun" w:hint="eastAsia"/>
          <w:sz w:val="21"/>
          <w:vertAlign w:val="superscript"/>
          <w:lang w:eastAsia="zh-CN"/>
        </w:rPr>
        <w:footnoteReference w:id="36"/>
      </w:r>
      <w:r>
        <w:rPr>
          <w:rFonts w:ascii="SimSun" w:hint="eastAsia"/>
          <w:sz w:val="21"/>
          <w:lang w:eastAsia="zh-CN"/>
        </w:rPr>
        <w:t>此外，</w:t>
      </w:r>
      <w:r w:rsidRPr="003D1589">
        <w:rPr>
          <w:rFonts w:ascii="SimSun" w:hint="eastAsia"/>
          <w:sz w:val="21"/>
          <w:lang w:eastAsia="zh-CN"/>
        </w:rPr>
        <w:t>虽然</w:t>
      </w:r>
      <w:r w:rsidRPr="003D1589">
        <w:rPr>
          <w:rFonts w:ascii="SimSun" w:hint="eastAsia"/>
          <w:sz w:val="21"/>
          <w:lang w:eastAsia="zh-CN"/>
        </w:rPr>
        <w:t>UDRP</w:t>
      </w:r>
      <w:r w:rsidRPr="003D1589">
        <w:rPr>
          <w:rFonts w:ascii="SimSun" w:hint="eastAsia"/>
          <w:sz w:val="21"/>
          <w:lang w:eastAsia="zh-CN"/>
        </w:rPr>
        <w:t>仍</w:t>
      </w:r>
      <w:r w:rsidRPr="003D1589">
        <w:rPr>
          <w:rFonts w:ascii="SimSun" w:hint="eastAsia"/>
          <w:sz w:val="21"/>
          <w:lang w:eastAsia="zh-CN"/>
        </w:rPr>
        <w:lastRenderedPageBreak/>
        <w:t>可作为涉及</w:t>
      </w:r>
      <w:r>
        <w:rPr>
          <w:rFonts w:ascii="SimSun" w:hint="eastAsia"/>
          <w:sz w:val="21"/>
          <w:lang w:eastAsia="zh-CN"/>
        </w:rPr>
        <w:t>要求</w:t>
      </w:r>
      <w:r w:rsidRPr="003D1589">
        <w:rPr>
          <w:rFonts w:ascii="SimSun" w:hint="eastAsia"/>
          <w:sz w:val="21"/>
          <w:lang w:eastAsia="zh-CN"/>
        </w:rPr>
        <w:t>将争议域名转让给商标所有</w:t>
      </w:r>
      <w:r>
        <w:rPr>
          <w:rFonts w:ascii="SimSun" w:hint="eastAsia"/>
          <w:sz w:val="21"/>
          <w:lang w:eastAsia="zh-CN"/>
        </w:rPr>
        <w:t>人</w:t>
      </w:r>
      <w:r w:rsidRPr="003D1589">
        <w:rPr>
          <w:rFonts w:ascii="SimSun" w:hint="eastAsia"/>
          <w:sz w:val="21"/>
          <w:lang w:eastAsia="zh-CN"/>
        </w:rPr>
        <w:t>的新通用顶级域争议的补救工具，但</w:t>
      </w:r>
      <w:r w:rsidRPr="003D1589">
        <w:rPr>
          <w:rFonts w:ascii="SimSun" w:hint="eastAsia"/>
          <w:sz w:val="21"/>
          <w:lang w:eastAsia="zh-CN"/>
        </w:rPr>
        <w:t>ICANN</w:t>
      </w:r>
      <w:r w:rsidRPr="003D1589">
        <w:rPr>
          <w:rFonts w:ascii="SimSun" w:hint="eastAsia"/>
          <w:sz w:val="21"/>
          <w:lang w:eastAsia="zh-CN"/>
        </w:rPr>
        <w:t>已经引入了基于临时暂停的统一快速暂停</w:t>
      </w:r>
      <w:r>
        <w:rPr>
          <w:rFonts w:ascii="SimSun" w:hint="eastAsia"/>
          <w:sz w:val="21"/>
          <w:lang w:eastAsia="zh-CN"/>
        </w:rPr>
        <w:t>系统</w:t>
      </w:r>
      <w:r w:rsidRPr="003D1589">
        <w:rPr>
          <w:rFonts w:ascii="SimSun" w:hint="eastAsia"/>
          <w:sz w:val="21"/>
          <w:lang w:eastAsia="zh-CN"/>
        </w:rPr>
        <w:t>，该</w:t>
      </w:r>
      <w:r>
        <w:rPr>
          <w:rFonts w:ascii="SimSun" w:hint="eastAsia"/>
          <w:sz w:val="21"/>
          <w:lang w:eastAsia="zh-CN"/>
        </w:rPr>
        <w:t>系统</w:t>
      </w:r>
      <w:r w:rsidRPr="003D1589">
        <w:rPr>
          <w:rFonts w:ascii="SimSun" w:hint="eastAsia"/>
          <w:sz w:val="21"/>
          <w:lang w:eastAsia="zh-CN"/>
        </w:rPr>
        <w:t>旨在成为适当情况下较轻的二级</w:t>
      </w:r>
      <w:r>
        <w:rPr>
          <w:rFonts w:ascii="SimSun" w:hint="eastAsia"/>
          <w:sz w:val="21"/>
          <w:lang w:eastAsia="zh-CN"/>
        </w:rPr>
        <w:t>权利保护机制</w:t>
      </w:r>
      <w:r>
        <w:rPr>
          <w:rFonts w:asciiTheme="majorEastAsia" w:eastAsiaTheme="majorEastAsia" w:hAnsiTheme="majorEastAsia" w:hint="eastAsia"/>
          <w:sz w:val="21"/>
          <w:lang w:eastAsia="zh-CN"/>
        </w:rPr>
        <w:t>。</w:t>
      </w:r>
      <w:r w:rsidRPr="00813E1F">
        <w:rPr>
          <w:rStyle w:val="FootnoteReference"/>
          <w:rFonts w:ascii="SimSun" w:hAnsi="SimSun" w:hint="eastAsia"/>
          <w:sz w:val="20"/>
          <w:lang w:eastAsia="zh-CN"/>
        </w:rPr>
        <w:footnoteReference w:id="37"/>
      </w:r>
    </w:p>
    <w:p w14:paraId="5872DF4D" w14:textId="07BE41A7" w:rsidR="00BF535E" w:rsidRPr="000B3A64" w:rsidRDefault="000322A2" w:rsidP="003C038A">
      <w:pPr>
        <w:keepNext/>
        <w:overflowPunct w:val="0"/>
        <w:spacing w:afterLines="50" w:after="120" w:line="340" w:lineRule="atLeast"/>
        <w:ind w:left="567"/>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0C290B" w:rsidRPr="000B3A64">
        <w:rPr>
          <w:rFonts w:asciiTheme="majorEastAsia" w:eastAsiaTheme="majorEastAsia" w:hAnsiTheme="majorEastAsia" w:hint="eastAsia"/>
          <w:b/>
          <w:sz w:val="21"/>
        </w:rPr>
        <w:t>ICANN</w:t>
      </w:r>
      <w:r w:rsidR="0053759D">
        <w:rPr>
          <w:rFonts w:asciiTheme="majorEastAsia" w:eastAsiaTheme="majorEastAsia" w:hAnsiTheme="majorEastAsia" w:hint="eastAsia"/>
          <w:b/>
          <w:sz w:val="21"/>
        </w:rPr>
        <w:t>计划修订</w:t>
      </w:r>
      <w:r w:rsidR="000C290B" w:rsidRPr="000B3A64">
        <w:rPr>
          <w:rFonts w:asciiTheme="majorEastAsia" w:eastAsiaTheme="majorEastAsia" w:hAnsiTheme="majorEastAsia" w:hint="eastAsia"/>
          <w:b/>
          <w:sz w:val="21"/>
        </w:rPr>
        <w:t>产权组织启动的UDRP和其他权利保护机制</w:t>
      </w:r>
    </w:p>
    <w:p w14:paraId="40257838" w14:textId="28E96887" w:rsidR="00CA1B9C" w:rsidRPr="00CA1B9C" w:rsidRDefault="000C290B" w:rsidP="00947B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与域名系统的动态发展相适应，</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一直在向</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、域名注册人和注册机构提供一种</w:t>
      </w:r>
      <w:r w:rsidR="004205A0" w:rsidRPr="000B3A64">
        <w:rPr>
          <w:rFonts w:asciiTheme="majorEastAsia" w:eastAsiaTheme="majorEastAsia" w:hAnsiTheme="majorEastAsia" w:cs="SimSun" w:hint="eastAsia"/>
          <w:sz w:val="21"/>
          <w:lang w:eastAsia="zh-CN"/>
        </w:rPr>
        <w:t>相当</w:t>
      </w:r>
      <w:r w:rsidRPr="000B3A64">
        <w:rPr>
          <w:rFonts w:asciiTheme="majorEastAsia" w:eastAsiaTheme="majorEastAsia" w:hAnsiTheme="majorEastAsia" w:cs="SimSun" w:hint="eastAsia"/>
          <w:sz w:val="21"/>
          <w:lang w:eastAsia="zh-CN"/>
        </w:rPr>
        <w:t>有效的法院诉讼替代</w:t>
      </w:r>
      <w:r w:rsidRPr="000B3A64">
        <w:rPr>
          <w:rFonts w:asciiTheme="majorEastAsia" w:eastAsiaTheme="majorEastAsia" w:hAnsiTheme="majorEastAsia" w:hint="eastAsia"/>
          <w:sz w:val="21"/>
          <w:szCs w:val="21"/>
          <w:lang w:eastAsia="zh-CN"/>
        </w:rPr>
        <w:t>办法</w:t>
      </w:r>
      <w:r w:rsidRPr="000B3A64">
        <w:rPr>
          <w:rFonts w:asciiTheme="majorEastAsia" w:eastAsiaTheme="majorEastAsia" w:hAnsiTheme="majorEastAsia" w:cs="SimSun" w:hint="eastAsia"/>
          <w:sz w:val="21"/>
          <w:lang w:eastAsia="zh-CN"/>
        </w:rPr>
        <w:t>。</w:t>
      </w:r>
      <w:r w:rsidR="00B45177">
        <w:rPr>
          <w:rFonts w:asciiTheme="majorEastAsia" w:eastAsiaTheme="majorEastAsia" w:hAnsiTheme="majorEastAsia" w:cs="SimSun" w:hint="eastAsia"/>
          <w:sz w:val="21"/>
          <w:lang w:eastAsia="zh-CN"/>
        </w:rPr>
        <w:t>尽管取得成功，2011年</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w:t>
      </w:r>
      <w:r w:rsidRPr="000B3A64">
        <w:rPr>
          <w:rFonts w:asciiTheme="majorEastAsia" w:eastAsiaTheme="majorEastAsia" w:hAnsiTheme="majorEastAsia" w:cs="SimSun" w:hint="eastAsia"/>
          <w:sz w:val="21"/>
          <w:szCs w:val="21"/>
          <w:lang w:eastAsia="zh-CN"/>
        </w:rPr>
        <w:t>通用名称支持组织</w:t>
      </w:r>
      <w:r w:rsidR="006948AC" w:rsidRPr="000B3A64">
        <w:rPr>
          <w:rFonts w:asciiTheme="majorEastAsia" w:eastAsiaTheme="majorEastAsia" w:hAnsiTheme="majorEastAsia" w:cs="SimSun" w:hint="eastAsia"/>
          <w:sz w:val="21"/>
          <w:szCs w:val="21"/>
          <w:lang w:eastAsia="zh-CN"/>
        </w:rPr>
        <w:t>（</w:t>
      </w:r>
      <w:r w:rsidRPr="000B3A64">
        <w:rPr>
          <w:rFonts w:asciiTheme="majorEastAsia" w:eastAsiaTheme="majorEastAsia" w:hAnsiTheme="majorEastAsia" w:hint="eastAsia"/>
          <w:sz w:val="21"/>
          <w:lang w:eastAsia="zh-CN"/>
        </w:rPr>
        <w:t>GNSO</w:t>
      </w:r>
      <w:r w:rsidR="006948AC" w:rsidRPr="000B3A64">
        <w:rPr>
          <w:rFonts w:asciiTheme="majorEastAsia" w:eastAsiaTheme="majorEastAsia" w:hAnsiTheme="majorEastAsia" w:cs="SimSun" w:hint="eastAsia"/>
          <w:sz w:val="21"/>
          <w:lang w:eastAsia="zh-CN"/>
        </w:rPr>
        <w:t>）</w:t>
      </w:r>
      <w:r w:rsidR="00B45177">
        <w:rPr>
          <w:rFonts w:asciiTheme="majorEastAsia" w:eastAsiaTheme="majorEastAsia" w:hAnsiTheme="majorEastAsia" w:cs="SimSun" w:hint="eastAsia"/>
          <w:sz w:val="21"/>
          <w:lang w:eastAsia="zh-CN"/>
        </w:rPr>
        <w:t>仍</w:t>
      </w:r>
      <w:r w:rsidRPr="000B3A64">
        <w:rPr>
          <w:rFonts w:asciiTheme="majorEastAsia" w:eastAsiaTheme="majorEastAsia" w:hAnsiTheme="majorEastAsia" w:cs="SimSun" w:hint="eastAsia"/>
          <w:sz w:val="21"/>
          <w:lang w:eastAsia="zh-CN"/>
        </w:rPr>
        <w:t>决定在启用新通用顶级域后对</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进行审查。</w:t>
      </w:r>
      <w:r w:rsidR="00D61C1F" w:rsidRPr="006948AC">
        <w:rPr>
          <w:rFonts w:ascii="SimSun" w:eastAsia="SimSun" w:hAnsi="SimSun" w:hint="eastAsia"/>
          <w:sz w:val="21"/>
          <w:vertAlign w:val="superscript"/>
          <w:lang w:eastAsia="zh-CN"/>
        </w:rPr>
        <w:footnoteReference w:id="38"/>
      </w:r>
      <w:hyperlink r:id="rId27" w:history="1">
        <w:r w:rsidRPr="00B45177">
          <w:rPr>
            <w:rStyle w:val="Hyperlink"/>
            <w:rFonts w:asciiTheme="majorEastAsia" w:eastAsiaTheme="majorEastAsia" w:hAnsiTheme="majorEastAsia" w:hint="eastAsia"/>
            <w:sz w:val="21"/>
            <w:lang w:eastAsia="zh-CN"/>
          </w:rPr>
          <w:t>ICANN</w:t>
        </w:r>
        <w:r w:rsidR="0041489B">
          <w:rPr>
            <w:rStyle w:val="Hyperlink"/>
            <w:rFonts w:asciiTheme="majorEastAsia" w:eastAsiaTheme="majorEastAsia" w:hAnsiTheme="majorEastAsia" w:cs="SimSun" w:hint="eastAsia"/>
            <w:sz w:val="21"/>
            <w:lang w:eastAsia="zh-CN"/>
          </w:rPr>
          <w:t>在</w:t>
        </w:r>
        <w:r w:rsidR="00D61C1F" w:rsidRPr="00B45177">
          <w:rPr>
            <w:rStyle w:val="Hyperlink"/>
            <w:rFonts w:asciiTheme="majorEastAsia" w:eastAsiaTheme="majorEastAsia" w:hAnsiTheme="majorEastAsia" w:cs="SimSun" w:hint="eastAsia"/>
            <w:sz w:val="21"/>
            <w:lang w:eastAsia="zh-CN"/>
          </w:rPr>
          <w:t>2015年</w:t>
        </w:r>
        <w:r w:rsidR="0041489B">
          <w:rPr>
            <w:rStyle w:val="Hyperlink"/>
            <w:rFonts w:asciiTheme="majorEastAsia" w:eastAsiaTheme="majorEastAsia" w:hAnsiTheme="majorEastAsia" w:cs="SimSun" w:hint="eastAsia"/>
            <w:sz w:val="21"/>
            <w:lang w:eastAsia="zh-CN"/>
          </w:rPr>
          <w:t>的</w:t>
        </w:r>
        <w:r w:rsidRPr="00B45177">
          <w:rPr>
            <w:rStyle w:val="Hyperlink"/>
            <w:rFonts w:asciiTheme="majorEastAsia" w:eastAsiaTheme="majorEastAsia" w:hAnsiTheme="majorEastAsia" w:hint="eastAsia"/>
            <w:sz w:val="21"/>
            <w:lang w:eastAsia="zh-CN"/>
          </w:rPr>
          <w:t>“</w:t>
        </w:r>
        <w:r w:rsidRPr="00B45177">
          <w:rPr>
            <w:rStyle w:val="Hyperlink"/>
            <w:rFonts w:asciiTheme="majorEastAsia" w:eastAsiaTheme="majorEastAsia" w:hAnsiTheme="majorEastAsia" w:cs="SimSun" w:hint="eastAsia"/>
            <w:sz w:val="21"/>
            <w:lang w:eastAsia="zh-CN"/>
          </w:rPr>
          <w:t>初步问题报告</w:t>
        </w:r>
        <w:r w:rsidRPr="00B45177">
          <w:rPr>
            <w:rStyle w:val="Hyperlink"/>
            <w:rFonts w:asciiTheme="majorEastAsia" w:eastAsiaTheme="majorEastAsia" w:hAnsiTheme="majorEastAsia" w:hint="eastAsia"/>
            <w:sz w:val="21"/>
            <w:lang w:eastAsia="zh-CN"/>
          </w:rPr>
          <w:t>”</w:t>
        </w:r>
      </w:hyperlink>
      <w:r w:rsidR="00D61C1F">
        <w:rPr>
          <w:rFonts w:asciiTheme="majorEastAsia" w:eastAsiaTheme="majorEastAsia" w:hAnsiTheme="majorEastAsia" w:hint="eastAsia"/>
          <w:sz w:val="21"/>
          <w:lang w:eastAsia="zh-CN"/>
        </w:rPr>
        <w:t>描述</w:t>
      </w:r>
      <w:r w:rsidRPr="00BF535E">
        <w:rPr>
          <w:rFonts w:asciiTheme="majorEastAsia" w:eastAsiaTheme="majorEastAsia" w:hAnsiTheme="majorEastAsia" w:cs="SimSun" w:hint="eastAsia"/>
          <w:sz w:val="21"/>
          <w:lang w:eastAsia="zh-CN"/>
        </w:rPr>
        <w:t>了一系列</w:t>
      </w:r>
      <w:r w:rsidR="00D61C1F">
        <w:rPr>
          <w:rFonts w:asciiTheme="majorEastAsia" w:eastAsiaTheme="majorEastAsia" w:hAnsiTheme="majorEastAsia" w:cs="SimSun" w:hint="eastAsia"/>
          <w:sz w:val="21"/>
          <w:lang w:eastAsia="zh-CN"/>
        </w:rPr>
        <w:t>复杂的</w:t>
      </w:r>
      <w:r w:rsidRPr="00BF535E">
        <w:rPr>
          <w:rFonts w:asciiTheme="majorEastAsia" w:eastAsiaTheme="majorEastAsia" w:hAnsiTheme="majorEastAsia" w:cs="SimSun" w:hint="eastAsia"/>
          <w:sz w:val="21"/>
          <w:lang w:eastAsia="zh-CN"/>
        </w:rPr>
        <w:t>实质和程序问题</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中心提供了有关看法，强调</w:t>
      </w:r>
      <w:r w:rsidR="00D61C1F">
        <w:rPr>
          <w:rFonts w:asciiTheme="majorEastAsia" w:eastAsiaTheme="majorEastAsia" w:hAnsiTheme="majorEastAsia" w:cs="SimSun" w:hint="eastAsia"/>
          <w:sz w:val="21"/>
          <w:lang w:eastAsia="zh-CN"/>
        </w:rPr>
        <w:t>了</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长期以来的成功</w:t>
      </w:r>
      <w:r w:rsidR="002663EF" w:rsidRPr="00BF535E">
        <w:rPr>
          <w:rFonts w:asciiTheme="majorEastAsia" w:eastAsiaTheme="majorEastAsia" w:hAnsiTheme="majorEastAsia" w:cs="SimSun" w:hint="eastAsia"/>
          <w:sz w:val="21"/>
          <w:lang w:eastAsia="zh-CN"/>
        </w:rPr>
        <w:t>，也强调</w:t>
      </w:r>
      <w:r w:rsidR="00D61C1F">
        <w:rPr>
          <w:rFonts w:asciiTheme="majorEastAsia" w:eastAsiaTheme="majorEastAsia" w:hAnsiTheme="majorEastAsia" w:cs="SimSun" w:hint="eastAsia"/>
          <w:sz w:val="21"/>
          <w:lang w:eastAsia="zh-CN"/>
        </w:rPr>
        <w:t>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进行修订的任何尝试所带来的风险。</w:t>
      </w:r>
      <w:r w:rsidR="002663EF" w:rsidRPr="00BF535E">
        <w:rPr>
          <w:rFonts w:asciiTheme="majorEastAsia" w:eastAsiaTheme="majorEastAsia" w:hAnsiTheme="majorEastAsia" w:cs="SimSun" w:hint="eastAsia"/>
          <w:sz w:val="21"/>
          <w:lang w:eastAsia="zh-CN"/>
        </w:rPr>
        <w:t>继公共评议阶段后，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2016</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月发布了</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最终问题报告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启动一个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政策制定流程</w:t>
      </w:r>
      <w:r w:rsidRPr="00BF535E">
        <w:rPr>
          <w:rFonts w:asciiTheme="majorEastAsia" w:eastAsiaTheme="majorEastAsia" w:hAnsiTheme="majorEastAsia" w:hint="eastAsia"/>
          <w:sz w:val="21"/>
          <w:lang w:eastAsia="zh-CN"/>
        </w:rPr>
        <w:t>”</w:t>
      </w:r>
      <w:r w:rsidR="006948AC">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PDP</w:t>
      </w:r>
      <w:r w:rsidR="006948AC">
        <w:rPr>
          <w:rFonts w:asciiTheme="majorEastAsia" w:eastAsiaTheme="majorEastAsia" w:hAnsiTheme="majorEastAsia" w:cs="SimSun" w:hint="eastAsia"/>
          <w:sz w:val="21"/>
          <w:lang w:eastAsia="zh-CN"/>
        </w:rPr>
        <w:t>）</w:t>
      </w:r>
      <w:r w:rsidR="00E521E6" w:rsidRPr="000B3A64">
        <w:rPr>
          <w:rFonts w:asciiTheme="majorEastAsia" w:eastAsiaTheme="majorEastAsia" w:hAnsiTheme="majorEastAsia" w:cs="SimSun" w:hint="eastAsia"/>
          <w:sz w:val="21"/>
          <w:lang w:eastAsia="zh-CN"/>
        </w:rPr>
        <w:t>，分两个阶段对所有权利保护机制进行审查；</w:t>
      </w:r>
      <w:r w:rsidR="00D61C1F" w:rsidRPr="000B3A64">
        <w:rPr>
          <w:rFonts w:asciiTheme="majorEastAsia" w:eastAsiaTheme="majorEastAsia" w:hAnsiTheme="majorEastAsia" w:cs="SimSun" w:hint="eastAsia"/>
          <w:sz w:val="21"/>
          <w:lang w:eastAsia="zh-CN"/>
        </w:rPr>
        <w:t>现已完成的</w:t>
      </w:r>
      <w:r w:rsidR="00E521E6" w:rsidRPr="000B3A64">
        <w:rPr>
          <w:rFonts w:asciiTheme="majorEastAsia" w:eastAsiaTheme="majorEastAsia" w:hAnsiTheme="majorEastAsia" w:cs="SimSun" w:hint="eastAsia"/>
          <w:sz w:val="21"/>
          <w:lang w:eastAsia="zh-CN"/>
        </w:rPr>
        <w:t>第一阶段</w:t>
      </w:r>
      <w:r w:rsidR="00D61C1F" w:rsidRPr="000B3A64">
        <w:rPr>
          <w:rFonts w:asciiTheme="majorEastAsia" w:eastAsiaTheme="majorEastAsia" w:hAnsiTheme="majorEastAsia" w:cs="SimSun" w:hint="eastAsia"/>
          <w:sz w:val="21"/>
          <w:lang w:eastAsia="zh-CN"/>
        </w:rPr>
        <w:t>发布了一份</w:t>
      </w:r>
      <w:hyperlink r:id="rId28" w:history="1">
        <w:r w:rsidR="00D61C1F" w:rsidRPr="00D9658D">
          <w:rPr>
            <w:rStyle w:val="Hyperlink"/>
            <w:rFonts w:asciiTheme="majorEastAsia" w:eastAsiaTheme="majorEastAsia" w:hAnsiTheme="majorEastAsia" w:cs="SimSun" w:hint="eastAsia"/>
            <w:sz w:val="21"/>
            <w:lang w:eastAsia="zh-CN"/>
          </w:rPr>
          <w:t>最终报告</w:t>
        </w:r>
      </w:hyperlink>
      <w:r w:rsidR="000D033C">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重点</w:t>
      </w:r>
      <w:r w:rsidR="00E521E6" w:rsidRPr="00BF535E">
        <w:rPr>
          <w:rFonts w:asciiTheme="majorEastAsia" w:eastAsiaTheme="majorEastAsia" w:hAnsiTheme="majorEastAsia" w:cs="SimSun" w:hint="eastAsia"/>
          <w:sz w:val="21"/>
          <w:lang w:eastAsia="zh-CN"/>
        </w:rPr>
        <w:t>是</w:t>
      </w:r>
      <w:r w:rsidRPr="00BF535E">
        <w:rPr>
          <w:rFonts w:asciiTheme="majorEastAsia" w:eastAsiaTheme="majorEastAsia" w:hAnsiTheme="majorEastAsia" w:cs="SimSun" w:hint="eastAsia"/>
          <w:sz w:val="21"/>
          <w:lang w:eastAsia="zh-CN"/>
        </w:rPr>
        <w:t>为新通用顶级域计划制定的权利保护机制，</w:t>
      </w:r>
      <w:r w:rsidR="00C5024F" w:rsidRPr="00BF535E">
        <w:rPr>
          <w:rFonts w:asciiTheme="majorEastAsia" w:eastAsiaTheme="majorEastAsia" w:hAnsiTheme="majorEastAsia" w:cs="SimSun" w:hint="eastAsia"/>
          <w:sz w:val="21"/>
          <w:lang w:eastAsia="zh-CN"/>
        </w:rPr>
        <w:t>尤其是商标信息交换机构</w:t>
      </w:r>
      <w:r w:rsidR="006948AC">
        <w:rPr>
          <w:rFonts w:asciiTheme="majorEastAsia" w:eastAsiaTheme="majorEastAsia" w:hAnsiTheme="majorEastAsia" w:cs="SimSun" w:hint="eastAsia"/>
          <w:sz w:val="21"/>
          <w:lang w:eastAsia="zh-CN"/>
        </w:rPr>
        <w:t>（</w:t>
      </w:r>
      <w:r w:rsidR="00C5024F" w:rsidRPr="00BF535E">
        <w:rPr>
          <w:rFonts w:asciiTheme="majorEastAsia" w:eastAsiaTheme="majorEastAsia" w:hAnsiTheme="majorEastAsia" w:cs="SimSun" w:hint="eastAsia"/>
          <w:sz w:val="21"/>
          <w:lang w:eastAsia="zh-CN"/>
        </w:rPr>
        <w:t>包括“预注册”和</w:t>
      </w:r>
      <w:r w:rsidR="00B312A6" w:rsidRPr="00BF535E">
        <w:rPr>
          <w:rFonts w:asciiTheme="majorEastAsia" w:eastAsiaTheme="majorEastAsia" w:hAnsiTheme="majorEastAsia" w:cs="SimSun" w:hint="eastAsia"/>
          <w:sz w:val="21"/>
          <w:lang w:eastAsia="zh-CN"/>
        </w:rPr>
        <w:t>“声明”权利保护机制</w:t>
      </w:r>
      <w:r w:rsidR="006948AC">
        <w:rPr>
          <w:rFonts w:asciiTheme="majorEastAsia" w:eastAsiaTheme="majorEastAsia" w:hAnsiTheme="majorEastAsia" w:cs="SimSun" w:hint="eastAsia"/>
          <w:sz w:val="21"/>
          <w:lang w:eastAsia="zh-CN"/>
        </w:rPr>
        <w:t>）</w:t>
      </w:r>
      <w:r w:rsidR="00B312A6" w:rsidRPr="00BF535E">
        <w:rPr>
          <w:rFonts w:asciiTheme="majorEastAsia" w:eastAsiaTheme="majorEastAsia" w:hAnsiTheme="majorEastAsia" w:cs="SimSun" w:hint="eastAsia"/>
          <w:sz w:val="21"/>
          <w:lang w:eastAsia="zh-CN"/>
        </w:rPr>
        <w:t>和URS，</w:t>
      </w:r>
      <w:r w:rsidR="00CA1B9C" w:rsidRPr="00CA1B9C">
        <w:rPr>
          <w:rFonts w:asciiTheme="majorEastAsia" w:eastAsiaTheme="majorEastAsia" w:hAnsiTheme="majorEastAsia" w:cs="SimSun" w:hint="eastAsia"/>
          <w:sz w:val="21"/>
          <w:lang w:eastAsia="zh-CN"/>
        </w:rPr>
        <w:t>并就这些项目的变更提出了一系列操作和程序建议。</w:t>
      </w:r>
      <w:r w:rsidR="0041489B" w:rsidRPr="00DA308A">
        <w:rPr>
          <w:rStyle w:val="FootnoteReference"/>
          <w:rFonts w:ascii="SimSun" w:hAnsi="SimSun" w:hint="eastAsia"/>
          <w:sz w:val="21"/>
          <w:szCs w:val="22"/>
          <w:lang w:eastAsia="zh-CN"/>
        </w:rPr>
        <w:footnoteReference w:id="39"/>
      </w:r>
      <w:r w:rsidR="00CA1B9C" w:rsidRPr="00CA1B9C">
        <w:rPr>
          <w:rFonts w:asciiTheme="majorEastAsia" w:eastAsiaTheme="majorEastAsia" w:hAnsiTheme="majorEastAsia" w:cs="SimSun" w:hint="eastAsia"/>
          <w:sz w:val="21"/>
          <w:lang w:eastAsia="zh-CN"/>
        </w:rPr>
        <w:t>第一阶段最终报告包含35项协商一致的建议</w:t>
      </w:r>
      <w:r w:rsidR="0041489B" w:rsidRPr="00DA308A">
        <w:rPr>
          <w:rStyle w:val="FootnoteReference"/>
          <w:rFonts w:ascii="SimSun" w:hAnsi="SimSun" w:hint="eastAsia"/>
          <w:sz w:val="21"/>
          <w:szCs w:val="22"/>
          <w:lang w:eastAsia="zh-CN"/>
        </w:rPr>
        <w:footnoteReference w:id="40"/>
      </w:r>
      <w:r w:rsidR="00CA1B9C" w:rsidRPr="00CA1B9C">
        <w:rPr>
          <w:rFonts w:asciiTheme="majorEastAsia" w:eastAsiaTheme="majorEastAsia" w:hAnsiTheme="majorEastAsia" w:cs="SimSun" w:hint="eastAsia"/>
          <w:sz w:val="21"/>
          <w:lang w:eastAsia="zh-CN"/>
        </w:rPr>
        <w:t>，已获GNSO理事会和ICANN董事会批准，将分几个阶段实施。</w:t>
      </w:r>
      <w:r w:rsidR="00FD43AE" w:rsidRPr="004B64C2">
        <w:rPr>
          <w:rStyle w:val="FootnoteReference"/>
          <w:rFonts w:ascii="SimSun" w:hAnsi="SimSun" w:hint="eastAsia"/>
          <w:sz w:val="21"/>
          <w:szCs w:val="22"/>
          <w:lang w:eastAsia="zh-CN"/>
        </w:rPr>
        <w:footnoteReference w:id="41"/>
      </w:r>
    </w:p>
    <w:p w14:paraId="610FD907" w14:textId="3026D729" w:rsidR="00007720" w:rsidRPr="00007720" w:rsidRDefault="00007720" w:rsidP="00947B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07720">
        <w:rPr>
          <w:rFonts w:asciiTheme="majorEastAsia" w:eastAsiaTheme="majorEastAsia" w:hAnsiTheme="majorEastAsia" w:cs="SimSun" w:hint="eastAsia"/>
          <w:sz w:val="21"/>
          <w:lang w:eastAsia="zh-CN"/>
        </w:rPr>
        <w:t>第二阶段（初步预计在2022年启动特许工作）的重点将是UDRP。</w:t>
      </w:r>
      <w:r w:rsidR="00876F5D" w:rsidRPr="00034321">
        <w:rPr>
          <w:rFonts w:ascii="SimSun" w:hAnsi="SimSun" w:hint="eastAsia"/>
          <w:sz w:val="21"/>
          <w:szCs w:val="21"/>
          <w:vertAlign w:val="superscript"/>
          <w:lang w:eastAsia="zh-CN"/>
        </w:rPr>
        <w:footnoteReference w:id="42"/>
      </w:r>
      <w:r w:rsidRPr="00007720">
        <w:rPr>
          <w:rFonts w:asciiTheme="majorEastAsia" w:eastAsiaTheme="majorEastAsia" w:hAnsiTheme="majorEastAsia" w:cs="SimSun" w:hint="eastAsia"/>
          <w:sz w:val="21"/>
          <w:lang w:eastAsia="zh-CN"/>
        </w:rPr>
        <w:t>这是需要重点关切的事项，还须注意ICANN对更多UDRP提供方进行了</w:t>
      </w:r>
      <w:r w:rsidR="005D5CF4">
        <w:rPr>
          <w:rFonts w:asciiTheme="majorEastAsia" w:eastAsiaTheme="majorEastAsia" w:hAnsiTheme="majorEastAsia" w:cs="SimSun" w:hint="eastAsia"/>
          <w:sz w:val="21"/>
          <w:lang w:eastAsia="zh-CN"/>
        </w:rPr>
        <w:t>认可</w:t>
      </w:r>
      <w:r w:rsidRPr="00007720">
        <w:rPr>
          <w:rFonts w:asciiTheme="majorEastAsia" w:eastAsiaTheme="majorEastAsia" w:hAnsiTheme="majorEastAsia" w:cs="SimSun" w:hint="eastAsia"/>
          <w:sz w:val="21"/>
          <w:lang w:eastAsia="zh-CN"/>
        </w:rPr>
        <w:t>，并且要注意UDRP在该ICANN进程中可能如何发生变化的不确定性。中心继续积极关注ICANN利益攸关方在UDRP方面的意图，并总体上关注商标权利保护机制。为此，除ICANN外，中心还</w:t>
      </w:r>
      <w:r>
        <w:rPr>
          <w:rFonts w:asciiTheme="majorEastAsia" w:eastAsiaTheme="majorEastAsia" w:hAnsiTheme="majorEastAsia" w:cs="SimSun" w:hint="eastAsia"/>
          <w:sz w:val="21"/>
          <w:lang w:eastAsia="zh-CN"/>
        </w:rPr>
        <w:t>继续</w:t>
      </w:r>
      <w:r w:rsidRPr="00007720">
        <w:rPr>
          <w:rFonts w:asciiTheme="majorEastAsia" w:eastAsiaTheme="majorEastAsia" w:hAnsiTheme="majorEastAsia" w:cs="SimSun" w:hint="eastAsia"/>
          <w:sz w:val="21"/>
          <w:lang w:eastAsia="zh-CN"/>
        </w:rPr>
        <w:t>与欧洲共同体商标协会（ECTA）、国际商标协会（INTA）和欧洲商标所有人协会（MARQUES）等商标利益攸关方</w:t>
      </w:r>
      <w:r>
        <w:rPr>
          <w:rFonts w:asciiTheme="majorEastAsia" w:eastAsiaTheme="majorEastAsia" w:hAnsiTheme="majorEastAsia" w:cs="SimSun" w:hint="eastAsia"/>
          <w:sz w:val="21"/>
          <w:lang w:eastAsia="zh-CN"/>
        </w:rPr>
        <w:t>磋商</w:t>
      </w:r>
      <w:r w:rsidRPr="00007720">
        <w:rPr>
          <w:rFonts w:asciiTheme="majorEastAsia" w:eastAsiaTheme="majorEastAsia" w:hAnsiTheme="majorEastAsia" w:cs="SimSun" w:hint="eastAsia"/>
          <w:sz w:val="21"/>
          <w:lang w:eastAsia="zh-CN"/>
        </w:rPr>
        <w:t>。</w:t>
      </w:r>
      <w:r w:rsidR="008175CC">
        <w:rPr>
          <w:rFonts w:asciiTheme="majorEastAsia" w:eastAsiaTheme="majorEastAsia" w:hAnsiTheme="majorEastAsia" w:cs="SimSun" w:hint="eastAsia"/>
          <w:sz w:val="21"/>
          <w:lang w:eastAsia="zh-CN"/>
        </w:rPr>
        <w:t>就UDRP而言，</w:t>
      </w:r>
      <w:r w:rsidR="008175CC" w:rsidRPr="008175CC">
        <w:rPr>
          <w:rFonts w:asciiTheme="majorEastAsia" w:eastAsiaTheme="majorEastAsia" w:hAnsiTheme="majorEastAsia" w:cs="SimSun" w:hint="eastAsia"/>
          <w:sz w:val="21"/>
          <w:lang w:eastAsia="zh-CN"/>
        </w:rPr>
        <w:t>值得注意的是，ICANN内部的组成机构已经呼吁，由产权组织秘书处对UDRP进行一次由专家主导的</w:t>
      </w:r>
      <w:r w:rsidR="008175CC">
        <w:rPr>
          <w:rFonts w:asciiTheme="majorEastAsia" w:eastAsiaTheme="majorEastAsia" w:hAnsiTheme="majorEastAsia" w:cs="SimSun" w:hint="eastAsia"/>
          <w:sz w:val="21"/>
          <w:lang w:eastAsia="zh-CN"/>
        </w:rPr>
        <w:t>重点突出的协商式</w:t>
      </w:r>
      <w:r w:rsidR="008175CC" w:rsidRPr="008175CC">
        <w:rPr>
          <w:rFonts w:asciiTheme="majorEastAsia" w:eastAsiaTheme="majorEastAsia" w:hAnsiTheme="majorEastAsia" w:cs="SimSun" w:hint="eastAsia"/>
          <w:sz w:val="21"/>
          <w:lang w:eastAsia="zh-CN"/>
        </w:rPr>
        <w:t>初步审查，以评估</w:t>
      </w:r>
      <w:r w:rsidR="008175CC">
        <w:rPr>
          <w:rFonts w:asciiTheme="majorEastAsia" w:eastAsiaTheme="majorEastAsia" w:hAnsiTheme="majorEastAsia" w:cs="SimSun" w:hint="eastAsia"/>
          <w:sz w:val="21"/>
          <w:lang w:eastAsia="zh-CN"/>
        </w:rPr>
        <w:t>UDRP</w:t>
      </w:r>
      <w:r w:rsidR="008175CC" w:rsidRPr="008175CC">
        <w:rPr>
          <w:rFonts w:asciiTheme="majorEastAsia" w:eastAsiaTheme="majorEastAsia" w:hAnsiTheme="majorEastAsia" w:cs="SimSun" w:hint="eastAsia"/>
          <w:sz w:val="21"/>
          <w:lang w:eastAsia="zh-CN"/>
        </w:rPr>
        <w:t>的运作情况，为ICANN</w:t>
      </w:r>
      <w:r w:rsidR="008175CC">
        <w:rPr>
          <w:rFonts w:asciiTheme="majorEastAsia" w:eastAsiaTheme="majorEastAsia" w:hAnsiTheme="majorEastAsia" w:cs="SimSun" w:hint="eastAsia"/>
          <w:sz w:val="21"/>
          <w:lang w:eastAsia="zh-CN"/>
        </w:rPr>
        <w:t>在现行UDRP框架内的</w:t>
      </w:r>
      <w:r w:rsidR="008175CC" w:rsidRPr="008175CC">
        <w:rPr>
          <w:rFonts w:asciiTheme="majorEastAsia" w:eastAsiaTheme="majorEastAsia" w:hAnsiTheme="majorEastAsia" w:cs="SimSun" w:hint="eastAsia"/>
          <w:sz w:val="21"/>
          <w:lang w:eastAsia="zh-CN"/>
        </w:rPr>
        <w:t>政策进程提供信息。</w:t>
      </w:r>
      <w:r w:rsidR="00957C36" w:rsidRPr="005D4963">
        <w:rPr>
          <w:rFonts w:ascii="SimSun" w:hint="eastAsia"/>
          <w:sz w:val="21"/>
          <w:vertAlign w:val="superscript"/>
          <w:lang w:eastAsia="zh-CN"/>
        </w:rPr>
        <w:footnoteReference w:id="43"/>
      </w:r>
    </w:p>
    <w:p w14:paraId="379E9C6B" w14:textId="1E34D6DF" w:rsidR="00FB6D34" w:rsidRPr="000B3A64" w:rsidRDefault="00FB6D34" w:rsidP="003C038A">
      <w:pPr>
        <w:keepNext/>
        <w:overflowPunct w:val="0"/>
        <w:spacing w:afterLines="50" w:after="120" w:line="340" w:lineRule="atLeast"/>
        <w:ind w:left="567"/>
        <w:rPr>
          <w:rFonts w:asciiTheme="majorEastAsia" w:eastAsiaTheme="majorEastAsia" w:hAnsiTheme="majorEastAsia"/>
          <w:b/>
          <w:sz w:val="21"/>
        </w:rPr>
      </w:pPr>
      <w:r w:rsidRPr="000B3A64">
        <w:rPr>
          <w:rFonts w:asciiTheme="majorEastAsia" w:eastAsiaTheme="majorEastAsia" w:hAnsiTheme="majorEastAsia" w:hint="eastAsia"/>
          <w:b/>
          <w:sz w:val="21"/>
        </w:rPr>
        <w:lastRenderedPageBreak/>
        <w:t>C.</w:t>
      </w:r>
      <w:r w:rsidRPr="000B3A64">
        <w:rPr>
          <w:rFonts w:asciiTheme="majorEastAsia" w:eastAsiaTheme="majorEastAsia" w:hAnsiTheme="majorEastAsia" w:hint="eastAsia"/>
          <w:b/>
          <w:sz w:val="21"/>
        </w:rPr>
        <w:tab/>
        <w:t>域名查询</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WHOIS</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数据库</w:t>
      </w:r>
    </w:p>
    <w:p w14:paraId="5AE3929B" w14:textId="44B70046" w:rsidR="00FB6D34" w:rsidRPr="000B3A64" w:rsidRDefault="00144968"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54425D">
        <w:rPr>
          <w:rFonts w:ascii="SimSun" w:hint="eastAsia"/>
          <w:sz w:val="21"/>
          <w:lang w:eastAsia="zh-CN"/>
        </w:rPr>
        <w:t>由于欧洲联盟《通用数据保护条例》（</w:t>
      </w:r>
      <w:r w:rsidRPr="0054425D">
        <w:rPr>
          <w:rFonts w:ascii="SimSun" w:hint="eastAsia"/>
          <w:sz w:val="21"/>
          <w:lang w:eastAsia="zh-CN"/>
        </w:rPr>
        <w:t>GD</w:t>
      </w:r>
      <w:r w:rsidR="00764699">
        <w:rPr>
          <w:rFonts w:asciiTheme="minorEastAsia" w:eastAsiaTheme="minorEastAsia" w:hAnsiTheme="minorEastAsia" w:hint="eastAsia"/>
          <w:sz w:val="21"/>
          <w:lang w:eastAsia="zh-CN"/>
        </w:rPr>
        <w:t>P</w:t>
      </w:r>
      <w:r w:rsidRPr="0054425D">
        <w:rPr>
          <w:rFonts w:ascii="SimSun" w:hint="eastAsia"/>
          <w:sz w:val="21"/>
          <w:lang w:eastAsia="zh-CN"/>
        </w:rPr>
        <w:t>R</w:t>
      </w:r>
      <w:r w:rsidRPr="0054425D">
        <w:rPr>
          <w:rFonts w:ascii="SimSun" w:hint="eastAsia"/>
          <w:sz w:val="21"/>
          <w:lang w:eastAsia="zh-CN"/>
        </w:rPr>
        <w:t>）</w:t>
      </w:r>
      <w:r w:rsidRPr="00B146BF">
        <w:rPr>
          <w:rStyle w:val="FootnoteReference"/>
          <w:rFonts w:ascii="SimSun" w:hAnsi="SimSun" w:hint="eastAsia"/>
          <w:sz w:val="21"/>
          <w:szCs w:val="21"/>
          <w:lang w:eastAsia="zh-CN"/>
        </w:rPr>
        <w:footnoteReference w:id="44"/>
      </w:r>
      <w:r w:rsidRPr="0054425D">
        <w:rPr>
          <w:rFonts w:ascii="SimSun" w:hint="eastAsia"/>
          <w:sz w:val="21"/>
          <w:lang w:eastAsia="zh-CN"/>
        </w:rPr>
        <w:t>于</w:t>
      </w:r>
      <w:r w:rsidRPr="0054425D">
        <w:rPr>
          <w:rFonts w:ascii="SimSun" w:hint="eastAsia"/>
          <w:sz w:val="21"/>
          <w:lang w:eastAsia="zh-CN"/>
        </w:rPr>
        <w:t>2018</w:t>
      </w:r>
      <w:r w:rsidRPr="0054425D">
        <w:rPr>
          <w:rFonts w:ascii="SimSun" w:hint="eastAsia"/>
          <w:sz w:val="21"/>
          <w:lang w:eastAsia="zh-CN"/>
        </w:rPr>
        <w:t>年</w:t>
      </w:r>
      <w:r w:rsidRPr="0054425D">
        <w:rPr>
          <w:rFonts w:ascii="SimSun" w:hint="eastAsia"/>
          <w:sz w:val="21"/>
          <w:lang w:eastAsia="zh-CN"/>
        </w:rPr>
        <w:t>5</w:t>
      </w:r>
      <w:r w:rsidRPr="0054425D">
        <w:rPr>
          <w:rFonts w:ascii="SimSun" w:hint="eastAsia"/>
          <w:sz w:val="21"/>
          <w:lang w:eastAsia="zh-CN"/>
        </w:rPr>
        <w:t>月</w:t>
      </w:r>
      <w:r w:rsidRPr="0054425D">
        <w:rPr>
          <w:rFonts w:ascii="SimSun" w:hint="eastAsia"/>
          <w:sz w:val="21"/>
          <w:lang w:eastAsia="zh-CN"/>
        </w:rPr>
        <w:t>25</w:t>
      </w:r>
      <w:r w:rsidRPr="0054425D">
        <w:rPr>
          <w:rFonts w:ascii="SimSun" w:hint="eastAsia"/>
          <w:sz w:val="21"/>
          <w:lang w:eastAsia="zh-CN"/>
        </w:rPr>
        <w:t>日生效，公开提供的</w:t>
      </w:r>
      <w:proofErr w:type="spellStart"/>
      <w:r w:rsidRPr="0054425D">
        <w:rPr>
          <w:rFonts w:ascii="SimSun" w:hint="eastAsia"/>
          <w:sz w:val="21"/>
          <w:lang w:eastAsia="zh-CN"/>
        </w:rPr>
        <w:t>WhoIs</w:t>
      </w:r>
      <w:proofErr w:type="spellEnd"/>
      <w:r w:rsidRPr="0054425D">
        <w:rPr>
          <w:rFonts w:ascii="SimSun" w:hint="eastAsia"/>
          <w:sz w:val="21"/>
          <w:lang w:eastAsia="zh-CN"/>
        </w:rPr>
        <w:t>数据通常不再包含域名注册人的完整详细联系信息。特别是，注册人的姓名和电子邮件地址将在大多数情况下不可见。但是，为了便利与域名注册人联系，相关注册机构必须提供“</w:t>
      </w:r>
      <w:r w:rsidR="00632B76">
        <w:rPr>
          <w:rFonts w:ascii="SimSun" w:eastAsia="SimSun" w:hAnsi="SimSun" w:cs="SimSun" w:hint="eastAsia"/>
          <w:sz w:val="21"/>
          <w:lang w:eastAsia="zh-CN"/>
        </w:rPr>
        <w:t>经过</w:t>
      </w:r>
      <w:r w:rsidRPr="0054425D">
        <w:rPr>
          <w:rFonts w:ascii="SimSun" w:hint="eastAsia"/>
          <w:sz w:val="21"/>
          <w:lang w:eastAsia="zh-CN"/>
        </w:rPr>
        <w:t>匿名</w:t>
      </w:r>
      <w:r w:rsidR="00632B76">
        <w:rPr>
          <w:rFonts w:ascii="SimSun" w:eastAsia="SimSun" w:hAnsi="SimSun" w:cs="SimSun" w:hint="eastAsia"/>
          <w:sz w:val="21"/>
          <w:lang w:eastAsia="zh-CN"/>
        </w:rPr>
        <w:t>处理</w:t>
      </w:r>
      <w:r w:rsidRPr="0054425D">
        <w:rPr>
          <w:rFonts w:ascii="SimSun" w:hint="eastAsia"/>
          <w:sz w:val="21"/>
          <w:lang w:eastAsia="zh-CN"/>
        </w:rPr>
        <w:t>的”电子邮件地址或者基于网络的联系表格。除</w:t>
      </w:r>
      <w:r w:rsidR="009A7704">
        <w:rPr>
          <w:rFonts w:ascii="SimSun" w:eastAsia="SimSun" w:hAnsi="SimSun" w:cs="SimSun" w:hint="eastAsia"/>
          <w:sz w:val="21"/>
          <w:lang w:eastAsia="zh-CN"/>
        </w:rPr>
        <w:t>了</w:t>
      </w:r>
      <w:r w:rsidR="009A7704" w:rsidRPr="0054425D">
        <w:rPr>
          <w:rFonts w:ascii="SimSun" w:hint="eastAsia"/>
          <w:sz w:val="21"/>
          <w:lang w:eastAsia="zh-CN"/>
        </w:rPr>
        <w:t>UDRP</w:t>
      </w:r>
      <w:r w:rsidR="009A7704" w:rsidRPr="0054425D">
        <w:rPr>
          <w:rFonts w:ascii="SimSun" w:hint="eastAsia"/>
          <w:sz w:val="21"/>
          <w:lang w:eastAsia="zh-CN"/>
        </w:rPr>
        <w:t>规则中规定的</w:t>
      </w:r>
      <w:r w:rsidR="009A7704">
        <w:rPr>
          <w:rFonts w:ascii="SimSun" w:eastAsia="SimSun" w:hAnsi="SimSun" w:cs="SimSun" w:hint="eastAsia"/>
          <w:sz w:val="21"/>
          <w:lang w:eastAsia="zh-CN"/>
        </w:rPr>
        <w:t>正当</w:t>
      </w:r>
      <w:r w:rsidR="009A7704" w:rsidRPr="0054425D">
        <w:rPr>
          <w:rFonts w:ascii="SimSun" w:hint="eastAsia"/>
          <w:sz w:val="21"/>
          <w:lang w:eastAsia="zh-CN"/>
        </w:rPr>
        <w:t>程序要求</w:t>
      </w:r>
      <w:r w:rsidRPr="0054425D">
        <w:rPr>
          <w:rFonts w:ascii="SimSun" w:hint="eastAsia"/>
          <w:sz w:val="21"/>
          <w:lang w:eastAsia="zh-CN"/>
        </w:rPr>
        <w:t>外，凡在</w:t>
      </w:r>
      <w:r w:rsidRPr="0054425D">
        <w:rPr>
          <w:rFonts w:ascii="SimSun" w:hint="eastAsia"/>
          <w:sz w:val="21"/>
          <w:lang w:eastAsia="zh-CN"/>
        </w:rPr>
        <w:t>UDRP</w:t>
      </w:r>
      <w:r w:rsidRPr="0054425D">
        <w:rPr>
          <w:rFonts w:ascii="SimSun" w:hint="eastAsia"/>
          <w:sz w:val="21"/>
          <w:lang w:eastAsia="zh-CN"/>
        </w:rPr>
        <w:t>投诉提交给</w:t>
      </w:r>
      <w:r w:rsidRPr="0054425D">
        <w:rPr>
          <w:rFonts w:ascii="SimSun" w:hint="eastAsia"/>
          <w:sz w:val="21"/>
          <w:lang w:eastAsia="zh-CN"/>
        </w:rPr>
        <w:t>UDRP</w:t>
      </w:r>
      <w:r w:rsidRPr="0054425D">
        <w:rPr>
          <w:rFonts w:ascii="SimSun" w:hint="eastAsia"/>
          <w:sz w:val="21"/>
          <w:lang w:eastAsia="zh-CN"/>
        </w:rPr>
        <w:t>提供商之后，注册机构被</w:t>
      </w:r>
      <w:r w:rsidRPr="0054425D">
        <w:rPr>
          <w:rFonts w:ascii="SimSun" w:hint="eastAsia"/>
          <w:sz w:val="21"/>
          <w:lang w:eastAsia="zh-CN"/>
        </w:rPr>
        <w:t>ICANN</w:t>
      </w:r>
      <w:r w:rsidRPr="0054425D">
        <w:rPr>
          <w:rFonts w:ascii="SimSun" w:hint="eastAsia"/>
          <w:sz w:val="21"/>
          <w:lang w:eastAsia="zh-CN"/>
        </w:rPr>
        <w:t>指示按此类提供商的请求提供注册人联系信息（同时“锁定”域名注册和注册机构的详细信息）。</w:t>
      </w:r>
      <w:r w:rsidRPr="0054425D">
        <w:rPr>
          <w:rFonts w:ascii="SimSun" w:hint="eastAsia"/>
          <w:sz w:val="21"/>
          <w:lang w:eastAsia="zh-CN"/>
        </w:rPr>
        <w:t>ICANN</w:t>
      </w:r>
      <w:r w:rsidRPr="0054425D">
        <w:rPr>
          <w:rFonts w:ascii="SimSun" w:hint="eastAsia"/>
          <w:sz w:val="21"/>
          <w:lang w:eastAsia="zh-CN"/>
        </w:rPr>
        <w:t>针对通用顶级域注册数据的“临时</w:t>
      </w:r>
      <w:r w:rsidRPr="0054425D">
        <w:rPr>
          <w:rFonts w:ascii="SimSun" w:hint="eastAsia"/>
          <w:sz w:val="21"/>
          <w:lang w:eastAsia="zh-CN"/>
        </w:rPr>
        <w:t>[</w:t>
      </w:r>
      <w:r w:rsidRPr="0054425D">
        <w:rPr>
          <w:rFonts w:ascii="SimSun" w:hint="eastAsia"/>
          <w:sz w:val="21"/>
          <w:lang w:eastAsia="zh-CN"/>
        </w:rPr>
        <w:t>合同</w:t>
      </w:r>
      <w:r w:rsidRPr="0054425D">
        <w:rPr>
          <w:rFonts w:ascii="SimSun" w:hint="eastAsia"/>
          <w:sz w:val="21"/>
          <w:lang w:eastAsia="zh-CN"/>
        </w:rPr>
        <w:t>]</w:t>
      </w:r>
      <w:r w:rsidRPr="0054425D">
        <w:rPr>
          <w:rFonts w:ascii="SimSun" w:hint="eastAsia"/>
          <w:sz w:val="21"/>
          <w:lang w:eastAsia="zh-CN"/>
        </w:rPr>
        <w:t>规范”明确确认注册机构必须向</w:t>
      </w:r>
      <w:r w:rsidRPr="0054425D">
        <w:rPr>
          <w:rFonts w:ascii="SimSun" w:hint="eastAsia"/>
          <w:sz w:val="21"/>
          <w:lang w:eastAsia="zh-CN"/>
        </w:rPr>
        <w:t>UDRP</w:t>
      </w:r>
      <w:r w:rsidRPr="0054425D">
        <w:rPr>
          <w:rFonts w:ascii="SimSun" w:hint="eastAsia"/>
          <w:sz w:val="21"/>
          <w:lang w:eastAsia="zh-CN"/>
        </w:rPr>
        <w:t>提供商提供完整“注册数据”。</w:t>
      </w:r>
      <w:r w:rsidRPr="00741691">
        <w:rPr>
          <w:rFonts w:ascii="SimSun" w:hint="eastAsia"/>
          <w:sz w:val="21"/>
          <w:vertAlign w:val="superscript"/>
          <w:lang w:eastAsia="zh-CN"/>
        </w:rPr>
        <w:footnoteReference w:id="45"/>
      </w:r>
      <w:r w:rsidRPr="0054425D">
        <w:rPr>
          <w:rFonts w:ascii="SimSun" w:hint="eastAsia"/>
          <w:sz w:val="21"/>
          <w:lang w:eastAsia="zh-CN"/>
        </w:rPr>
        <w:t>这</w:t>
      </w:r>
      <w:r w:rsidR="00443B8A">
        <w:rPr>
          <w:rFonts w:ascii="SimSun" w:eastAsia="SimSun" w:hAnsi="SimSun" w:cs="SimSun" w:hint="eastAsia"/>
          <w:sz w:val="21"/>
          <w:lang w:eastAsia="zh-CN"/>
        </w:rPr>
        <w:t>似乎</w:t>
      </w:r>
      <w:r w:rsidRPr="0054425D">
        <w:rPr>
          <w:rFonts w:ascii="SimSun" w:hint="eastAsia"/>
          <w:sz w:val="21"/>
          <w:lang w:eastAsia="zh-CN"/>
        </w:rPr>
        <w:t>承认</w:t>
      </w:r>
      <w:r w:rsidRPr="0054425D">
        <w:rPr>
          <w:rFonts w:ascii="SimSun" w:hint="eastAsia"/>
          <w:sz w:val="21"/>
          <w:lang w:eastAsia="zh-CN"/>
        </w:rPr>
        <w:t>UDRP</w:t>
      </w:r>
      <w:r w:rsidRPr="0054425D">
        <w:rPr>
          <w:rFonts w:ascii="SimSun" w:hint="eastAsia"/>
          <w:sz w:val="21"/>
          <w:lang w:eastAsia="zh-CN"/>
        </w:rPr>
        <w:t>提供商符合</w:t>
      </w:r>
      <w:r w:rsidR="00C71D05">
        <w:rPr>
          <w:rFonts w:ascii="SimSun" w:eastAsia="SimSun" w:hAnsi="SimSun" w:cs="SimSun" w:hint="eastAsia"/>
          <w:sz w:val="21"/>
          <w:lang w:eastAsia="zh-CN"/>
        </w:rPr>
        <w:t>《通用数据保护条例》</w:t>
      </w:r>
      <w:r w:rsidRPr="0054425D">
        <w:rPr>
          <w:rFonts w:ascii="SimSun" w:hint="eastAsia"/>
          <w:sz w:val="21"/>
          <w:lang w:eastAsia="zh-CN"/>
        </w:rPr>
        <w:t>第</w:t>
      </w:r>
      <w:r w:rsidRPr="0054425D">
        <w:rPr>
          <w:rFonts w:ascii="SimSun" w:hint="eastAsia"/>
          <w:sz w:val="21"/>
          <w:lang w:eastAsia="zh-CN"/>
        </w:rPr>
        <w:t>6</w:t>
      </w:r>
      <w:r w:rsidRPr="0054425D">
        <w:rPr>
          <w:rFonts w:ascii="SimSun" w:hint="eastAsia"/>
          <w:sz w:val="21"/>
          <w:lang w:eastAsia="zh-CN"/>
        </w:rPr>
        <w:t>条第（</w:t>
      </w:r>
      <w:r w:rsidRPr="0054425D">
        <w:rPr>
          <w:rFonts w:ascii="SimSun" w:hint="eastAsia"/>
          <w:sz w:val="21"/>
          <w:lang w:eastAsia="zh-CN"/>
        </w:rPr>
        <w:t>1</w:t>
      </w:r>
      <w:r w:rsidRPr="0054425D">
        <w:rPr>
          <w:rFonts w:ascii="SimSun" w:hint="eastAsia"/>
          <w:sz w:val="21"/>
          <w:lang w:eastAsia="zh-CN"/>
        </w:rPr>
        <w:t>）款（</w:t>
      </w:r>
      <w:r w:rsidRPr="0054425D">
        <w:rPr>
          <w:rFonts w:ascii="SimSun" w:hint="eastAsia"/>
          <w:sz w:val="21"/>
          <w:lang w:eastAsia="zh-CN"/>
        </w:rPr>
        <w:t>f</w:t>
      </w:r>
      <w:r w:rsidRPr="0054425D">
        <w:rPr>
          <w:rFonts w:ascii="SimSun" w:hint="eastAsia"/>
          <w:sz w:val="21"/>
          <w:lang w:eastAsia="zh-CN"/>
        </w:rPr>
        <w:t>）项“合法目的”和第</w:t>
      </w:r>
      <w:r w:rsidRPr="0054425D">
        <w:rPr>
          <w:rFonts w:ascii="SimSun" w:hint="eastAsia"/>
          <w:sz w:val="21"/>
          <w:lang w:eastAsia="zh-CN"/>
        </w:rPr>
        <w:t>6</w:t>
      </w:r>
      <w:r w:rsidRPr="0054425D">
        <w:rPr>
          <w:rFonts w:ascii="SimSun" w:hint="eastAsia"/>
          <w:sz w:val="21"/>
          <w:lang w:eastAsia="zh-CN"/>
        </w:rPr>
        <w:t>条第（</w:t>
      </w:r>
      <w:r w:rsidRPr="0054425D">
        <w:rPr>
          <w:rFonts w:ascii="SimSun" w:hint="eastAsia"/>
          <w:sz w:val="21"/>
          <w:lang w:eastAsia="zh-CN"/>
        </w:rPr>
        <w:t>1</w:t>
      </w:r>
      <w:r w:rsidRPr="0054425D">
        <w:rPr>
          <w:rFonts w:ascii="SimSun" w:hint="eastAsia"/>
          <w:sz w:val="21"/>
          <w:lang w:eastAsia="zh-CN"/>
        </w:rPr>
        <w:t>）款（</w:t>
      </w:r>
      <w:r w:rsidRPr="0054425D">
        <w:rPr>
          <w:rFonts w:ascii="SimSun" w:hint="eastAsia"/>
          <w:sz w:val="21"/>
          <w:lang w:eastAsia="zh-CN"/>
        </w:rPr>
        <w:t>b</w:t>
      </w:r>
      <w:r w:rsidRPr="0054425D">
        <w:rPr>
          <w:rFonts w:ascii="SimSun" w:hint="eastAsia"/>
          <w:sz w:val="21"/>
          <w:lang w:eastAsia="zh-CN"/>
        </w:rPr>
        <w:t>）项“履行合同”标准，</w:t>
      </w:r>
      <w:r w:rsidRPr="00D1633E">
        <w:rPr>
          <w:rStyle w:val="FootnoteReference"/>
          <w:rFonts w:ascii="SimSun" w:hAnsi="SimSun" w:hint="eastAsia"/>
          <w:sz w:val="21"/>
          <w:szCs w:val="21"/>
          <w:lang w:eastAsia="zh-CN"/>
        </w:rPr>
        <w:footnoteReference w:id="46"/>
      </w:r>
      <w:r w:rsidRPr="0054425D">
        <w:rPr>
          <w:rFonts w:ascii="SimSun" w:hint="eastAsia"/>
          <w:sz w:val="21"/>
          <w:lang w:eastAsia="zh-CN"/>
        </w:rPr>
        <w:t>因此注册人已被要求向</w:t>
      </w:r>
      <w:r w:rsidRPr="0054425D">
        <w:rPr>
          <w:rFonts w:ascii="SimSun" w:hint="eastAsia"/>
          <w:sz w:val="21"/>
          <w:lang w:eastAsia="zh-CN"/>
        </w:rPr>
        <w:t>UDRP</w:t>
      </w:r>
      <w:r w:rsidRPr="0054425D">
        <w:rPr>
          <w:rFonts w:ascii="SimSun" w:hint="eastAsia"/>
          <w:sz w:val="21"/>
          <w:lang w:eastAsia="zh-CN"/>
        </w:rPr>
        <w:t>提供商提供</w:t>
      </w:r>
      <w:proofErr w:type="spellStart"/>
      <w:r w:rsidRPr="0054425D">
        <w:rPr>
          <w:rFonts w:ascii="SimSun" w:hint="eastAsia"/>
          <w:sz w:val="21"/>
          <w:lang w:eastAsia="zh-CN"/>
        </w:rPr>
        <w:t>WhoIs</w:t>
      </w:r>
      <w:proofErr w:type="spellEnd"/>
      <w:r w:rsidRPr="0054425D">
        <w:rPr>
          <w:rFonts w:ascii="SimSun" w:hint="eastAsia"/>
          <w:sz w:val="21"/>
          <w:lang w:eastAsia="zh-CN"/>
        </w:rPr>
        <w:t>数据。</w:t>
      </w:r>
      <w:r w:rsidRPr="0054425D">
        <w:rPr>
          <w:rFonts w:ascii="SimSun" w:hint="eastAsia"/>
          <w:sz w:val="21"/>
          <w:lang w:eastAsia="zh-CN"/>
        </w:rPr>
        <w:t>2018</w:t>
      </w:r>
      <w:r w:rsidRPr="0054425D">
        <w:rPr>
          <w:rFonts w:ascii="SimSun" w:hint="eastAsia"/>
          <w:sz w:val="21"/>
          <w:lang w:eastAsia="zh-CN"/>
        </w:rPr>
        <w:t>年</w:t>
      </w:r>
      <w:r w:rsidRPr="0054425D">
        <w:rPr>
          <w:rFonts w:ascii="SimSun" w:hint="eastAsia"/>
          <w:sz w:val="21"/>
          <w:lang w:eastAsia="zh-CN"/>
        </w:rPr>
        <w:t>7</w:t>
      </w:r>
      <w:r w:rsidRPr="0054425D">
        <w:rPr>
          <w:rFonts w:ascii="SimSun" w:hint="eastAsia"/>
          <w:sz w:val="21"/>
          <w:lang w:eastAsia="zh-CN"/>
        </w:rPr>
        <w:t>月，</w:t>
      </w:r>
      <w:r w:rsidRPr="0054425D">
        <w:rPr>
          <w:rFonts w:ascii="SimSun" w:hint="eastAsia"/>
          <w:sz w:val="21"/>
          <w:lang w:eastAsia="zh-CN"/>
        </w:rPr>
        <w:t>GNSO</w:t>
      </w:r>
      <w:r w:rsidRPr="0054425D">
        <w:rPr>
          <w:rFonts w:ascii="SimSun" w:hint="eastAsia"/>
          <w:sz w:val="21"/>
          <w:lang w:eastAsia="zh-CN"/>
        </w:rPr>
        <w:t>启动了快速政策制定流程（</w:t>
      </w:r>
      <w:r w:rsidRPr="0054425D">
        <w:rPr>
          <w:rFonts w:ascii="SimSun" w:hint="eastAsia"/>
          <w:sz w:val="21"/>
          <w:lang w:eastAsia="zh-CN"/>
        </w:rPr>
        <w:t>EPDP</w:t>
      </w:r>
      <w:r w:rsidRPr="0054425D">
        <w:rPr>
          <w:rFonts w:ascii="SimSun" w:hint="eastAsia"/>
          <w:sz w:val="21"/>
          <w:lang w:eastAsia="zh-CN"/>
        </w:rPr>
        <w:t>），以审查“临时</w:t>
      </w:r>
      <w:r w:rsidRPr="0054425D">
        <w:rPr>
          <w:rFonts w:ascii="SimSun" w:hint="eastAsia"/>
          <w:sz w:val="21"/>
          <w:lang w:eastAsia="zh-CN"/>
        </w:rPr>
        <w:t>[</w:t>
      </w:r>
      <w:r w:rsidRPr="0054425D">
        <w:rPr>
          <w:rFonts w:ascii="SimSun" w:hint="eastAsia"/>
          <w:sz w:val="21"/>
          <w:lang w:eastAsia="zh-CN"/>
        </w:rPr>
        <w:t>合同</w:t>
      </w:r>
      <w:r w:rsidRPr="0054425D">
        <w:rPr>
          <w:rFonts w:ascii="SimSun" w:hint="eastAsia"/>
          <w:sz w:val="21"/>
          <w:lang w:eastAsia="zh-CN"/>
        </w:rPr>
        <w:t>]</w:t>
      </w:r>
      <w:r w:rsidRPr="0054425D">
        <w:rPr>
          <w:rFonts w:ascii="SimSun" w:hint="eastAsia"/>
          <w:sz w:val="21"/>
          <w:lang w:eastAsia="zh-CN"/>
        </w:rPr>
        <w:t>规范”，并讨论非公开注册数据的标准化访问模式</w:t>
      </w:r>
      <w:r w:rsidRPr="00247B3C">
        <w:rPr>
          <w:rStyle w:val="FootnoteReference"/>
          <w:rFonts w:ascii="SimSun" w:hAnsi="SimSun" w:hint="eastAsia"/>
          <w:sz w:val="21"/>
          <w:szCs w:val="22"/>
          <w:lang w:eastAsia="zh-CN"/>
        </w:rPr>
        <w:footnoteReference w:id="47"/>
      </w:r>
      <w:r w:rsidR="00443B8A">
        <w:rPr>
          <w:rFonts w:ascii="SimSun" w:eastAsia="SimSun" w:hAnsi="SimSun" w:cs="SimSun" w:hint="eastAsia"/>
          <w:sz w:val="21"/>
          <w:lang w:eastAsia="zh-CN"/>
        </w:rPr>
        <w:t>。</w:t>
      </w:r>
      <w:r w:rsidRPr="0054425D">
        <w:rPr>
          <w:rFonts w:ascii="SimSun" w:hint="eastAsia"/>
          <w:sz w:val="21"/>
          <w:lang w:eastAsia="zh-CN"/>
        </w:rPr>
        <w:t>2020</w:t>
      </w:r>
      <w:r w:rsidRPr="0054425D">
        <w:rPr>
          <w:rFonts w:ascii="SimSun" w:hint="eastAsia"/>
          <w:sz w:val="21"/>
          <w:lang w:eastAsia="zh-CN"/>
        </w:rPr>
        <w:t>年</w:t>
      </w:r>
      <w:r w:rsidRPr="0054425D">
        <w:rPr>
          <w:rFonts w:ascii="SimSun" w:hint="eastAsia"/>
          <w:sz w:val="21"/>
          <w:lang w:eastAsia="zh-CN"/>
        </w:rPr>
        <w:t>7</w:t>
      </w:r>
      <w:r w:rsidRPr="0054425D">
        <w:rPr>
          <w:rFonts w:ascii="SimSun" w:hint="eastAsia"/>
          <w:sz w:val="21"/>
          <w:lang w:eastAsia="zh-CN"/>
        </w:rPr>
        <w:t>月向</w:t>
      </w:r>
      <w:r w:rsidRPr="0054425D">
        <w:rPr>
          <w:rFonts w:ascii="SimSun" w:hint="eastAsia"/>
          <w:sz w:val="21"/>
          <w:lang w:eastAsia="zh-CN"/>
        </w:rPr>
        <w:t>GNSO</w:t>
      </w:r>
      <w:r w:rsidRPr="0054425D">
        <w:rPr>
          <w:rFonts w:ascii="SimSun" w:hint="eastAsia"/>
          <w:sz w:val="21"/>
          <w:lang w:eastAsia="zh-CN"/>
        </w:rPr>
        <w:t>理事会提交了一份最终报告，其中包括</w:t>
      </w:r>
      <w:r w:rsidRPr="0054425D">
        <w:rPr>
          <w:rFonts w:ascii="SimSun" w:hint="eastAsia"/>
          <w:sz w:val="21"/>
          <w:lang w:eastAsia="zh-CN"/>
        </w:rPr>
        <w:t>EPDP</w:t>
      </w:r>
      <w:r w:rsidRPr="0054425D">
        <w:rPr>
          <w:rFonts w:ascii="SimSun" w:hint="eastAsia"/>
          <w:sz w:val="21"/>
          <w:lang w:eastAsia="zh-CN"/>
        </w:rPr>
        <w:t>小组对标准化访问</w:t>
      </w:r>
      <w:r w:rsidRPr="0054425D">
        <w:rPr>
          <w:rFonts w:ascii="SimSun" w:hint="eastAsia"/>
          <w:sz w:val="21"/>
          <w:lang w:eastAsia="zh-CN"/>
        </w:rPr>
        <w:t>/</w:t>
      </w:r>
      <w:r w:rsidR="00443B8A">
        <w:rPr>
          <w:rFonts w:ascii="SimSun" w:eastAsia="SimSun" w:hAnsi="SimSun" w:cs="SimSun" w:hint="eastAsia"/>
          <w:sz w:val="21"/>
          <w:lang w:eastAsia="zh-CN"/>
        </w:rPr>
        <w:t>披露系统</w:t>
      </w:r>
      <w:r w:rsidRPr="0054425D">
        <w:rPr>
          <w:rFonts w:ascii="SimSun" w:hint="eastAsia"/>
          <w:sz w:val="21"/>
          <w:lang w:eastAsia="zh-CN"/>
        </w:rPr>
        <w:t>（</w:t>
      </w:r>
      <w:r w:rsidRPr="0054425D">
        <w:rPr>
          <w:rFonts w:ascii="SimSun" w:hint="eastAsia"/>
          <w:sz w:val="21"/>
          <w:lang w:eastAsia="zh-CN"/>
        </w:rPr>
        <w:t>SSAD</w:t>
      </w:r>
      <w:r w:rsidRPr="0054425D">
        <w:rPr>
          <w:rFonts w:ascii="SimSun" w:hint="eastAsia"/>
          <w:sz w:val="21"/>
          <w:lang w:eastAsia="zh-CN"/>
        </w:rPr>
        <w:t>）</w:t>
      </w:r>
      <w:r w:rsidR="00684B8D">
        <w:rPr>
          <w:rFonts w:ascii="SimSun" w:hint="eastAsia"/>
          <w:sz w:val="21"/>
          <w:lang w:eastAsia="zh-CN"/>
        </w:rPr>
        <w:t>‍</w:t>
      </w:r>
      <w:r w:rsidRPr="00247B3C">
        <w:rPr>
          <w:rStyle w:val="FootnoteReference"/>
          <w:rFonts w:ascii="SimSun" w:hAnsi="SimSun" w:hint="eastAsia"/>
          <w:sz w:val="21"/>
          <w:szCs w:val="22"/>
          <w:lang w:eastAsia="zh-CN"/>
        </w:rPr>
        <w:footnoteReference w:id="48"/>
      </w:r>
      <w:r w:rsidRPr="0054425D">
        <w:rPr>
          <w:rFonts w:ascii="SimSun" w:hAnsi="SimSun" w:hint="eastAsia"/>
          <w:sz w:val="21"/>
          <w:lang w:eastAsia="zh-CN"/>
        </w:rPr>
        <w:t>的建议，各国政府和知识产权利益攸关方对此提出了一些关切，目前仍在进行磋商。中心继续监测正在进行的SSAD相关政策讨论</w:t>
      </w:r>
      <w:r w:rsidRPr="00247B3C">
        <w:rPr>
          <w:rStyle w:val="FootnoteReference"/>
          <w:rFonts w:ascii="SimSun" w:hAnsi="SimSun" w:hint="eastAsia"/>
          <w:sz w:val="21"/>
          <w:szCs w:val="22"/>
          <w:lang w:eastAsia="zh-CN"/>
        </w:rPr>
        <w:footnoteReference w:id="49"/>
      </w:r>
      <w:r w:rsidRPr="0054425D">
        <w:rPr>
          <w:rFonts w:ascii="SimSun" w:hAnsi="SimSun" w:hint="eastAsia"/>
          <w:sz w:val="21"/>
          <w:lang w:eastAsia="zh-CN"/>
        </w:rPr>
        <w:t>。</w:t>
      </w:r>
    </w:p>
    <w:p w14:paraId="4D68B389" w14:textId="3870D9AC" w:rsidR="00E67887" w:rsidRPr="008E29F0" w:rsidRDefault="00E67887" w:rsidP="004235DA">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lang w:eastAsia="zh-CN"/>
        </w:rPr>
      </w:pPr>
      <w:r w:rsidRPr="008E29F0">
        <w:rPr>
          <w:rFonts w:asciiTheme="minorEastAsia" w:eastAsiaTheme="minorEastAsia" w:hAnsiTheme="minorEastAsia" w:hint="eastAsia"/>
          <w:sz w:val="21"/>
          <w:lang w:eastAsia="zh-CN"/>
        </w:rPr>
        <w:t>最近，ICANN推出了</w:t>
      </w:r>
      <w:r w:rsidR="00AD36CC">
        <w:fldChar w:fldCharType="begin"/>
      </w:r>
      <w:r w:rsidR="00AD36CC">
        <w:rPr>
          <w:lang w:eastAsia="zh-CN"/>
        </w:rPr>
        <w:instrText>HYPERLINK "https://www.icann.org/resources/press-material/release-2023-11-28-en"</w:instrText>
      </w:r>
      <w:r w:rsidR="00AD36CC">
        <w:fldChar w:fldCharType="separate"/>
      </w:r>
      <w:r w:rsidRPr="008E29F0">
        <w:rPr>
          <w:rStyle w:val="Hyperlink"/>
          <w:rFonts w:asciiTheme="minorEastAsia" w:eastAsiaTheme="minorEastAsia" w:hAnsiTheme="minorEastAsia" w:hint="eastAsia"/>
          <w:sz w:val="21"/>
          <w:lang w:eastAsia="zh-CN"/>
        </w:rPr>
        <w:t>注册数据请求服务（RDRS）</w:t>
      </w:r>
      <w:r w:rsidR="00AD36CC">
        <w:rPr>
          <w:rStyle w:val="Hyperlink"/>
          <w:rFonts w:asciiTheme="minorEastAsia" w:eastAsiaTheme="minorEastAsia" w:hAnsiTheme="minorEastAsia"/>
          <w:sz w:val="21"/>
          <w:lang w:eastAsia="zh-CN"/>
        </w:rPr>
        <w:fldChar w:fldCharType="end"/>
      </w:r>
      <w:r w:rsidR="008E29F0" w:rsidRPr="008E29F0">
        <w:rPr>
          <w:rFonts w:asciiTheme="minorEastAsia" w:eastAsiaTheme="minorEastAsia" w:hAnsiTheme="minorEastAsia" w:cs="SimSun" w:hint="eastAsia"/>
          <w:sz w:val="21"/>
          <w:lang w:eastAsia="zh-CN"/>
        </w:rPr>
        <w:t>，</w:t>
      </w:r>
      <w:r w:rsidRPr="008E29F0">
        <w:rPr>
          <w:rFonts w:asciiTheme="minorEastAsia" w:eastAsiaTheme="minorEastAsia" w:hAnsiTheme="minorEastAsia" w:hint="eastAsia"/>
          <w:sz w:val="21"/>
          <w:lang w:eastAsia="zh-CN"/>
        </w:rPr>
        <w:t>这是一项新的集中式服务</w:t>
      </w:r>
      <w:r w:rsidR="008E29F0" w:rsidRPr="008E29F0">
        <w:rPr>
          <w:rFonts w:asciiTheme="minorEastAsia" w:eastAsiaTheme="minorEastAsia" w:hAnsiTheme="minorEastAsia" w:cs="SimSun" w:hint="eastAsia"/>
          <w:sz w:val="21"/>
          <w:lang w:eastAsia="zh-CN"/>
        </w:rPr>
        <w:t>，</w:t>
      </w:r>
      <w:r w:rsidRPr="008E29F0">
        <w:rPr>
          <w:rFonts w:asciiTheme="minorEastAsia" w:eastAsiaTheme="minorEastAsia" w:hAnsiTheme="minorEastAsia" w:hint="eastAsia"/>
          <w:sz w:val="21"/>
          <w:lang w:eastAsia="zh-CN"/>
        </w:rPr>
        <w:t>采用了更加一致和</w:t>
      </w:r>
      <w:r w:rsidR="00443B8A" w:rsidRPr="008E29F0">
        <w:rPr>
          <w:rFonts w:asciiTheme="minorEastAsia" w:eastAsiaTheme="minorEastAsia" w:hAnsiTheme="minorEastAsia" w:cs="SimSun" w:hint="eastAsia"/>
          <w:sz w:val="21"/>
          <w:lang w:eastAsia="zh-CN"/>
        </w:rPr>
        <w:t>标准化的</w:t>
      </w:r>
      <w:r w:rsidRPr="008E29F0">
        <w:rPr>
          <w:rFonts w:asciiTheme="minorEastAsia" w:eastAsiaTheme="minorEastAsia" w:hAnsiTheme="minorEastAsia" w:hint="eastAsia"/>
          <w:sz w:val="21"/>
          <w:lang w:eastAsia="zh-CN"/>
        </w:rPr>
        <w:t>格式</w:t>
      </w:r>
      <w:r w:rsidR="008E29F0" w:rsidRPr="008E29F0">
        <w:rPr>
          <w:rFonts w:asciiTheme="minorEastAsia" w:eastAsiaTheme="minorEastAsia" w:hAnsiTheme="minorEastAsia" w:cs="SimSun" w:hint="eastAsia"/>
          <w:sz w:val="21"/>
          <w:lang w:eastAsia="zh-CN"/>
        </w:rPr>
        <w:t>，</w:t>
      </w:r>
      <w:r w:rsidR="002057A0" w:rsidRPr="008E29F0">
        <w:rPr>
          <w:rFonts w:asciiTheme="minorEastAsia" w:eastAsiaTheme="minorEastAsia" w:hAnsiTheme="minorEastAsia" w:cs="SimSun" w:hint="eastAsia"/>
          <w:sz w:val="21"/>
          <w:lang w:eastAsia="zh-CN"/>
        </w:rPr>
        <w:t>用于</w:t>
      </w:r>
      <w:r w:rsidRPr="008E29F0">
        <w:rPr>
          <w:rFonts w:asciiTheme="minorEastAsia" w:eastAsiaTheme="minorEastAsia" w:hAnsiTheme="minorEastAsia" w:hint="eastAsia"/>
          <w:sz w:val="21"/>
          <w:lang w:eastAsia="zh-CN"/>
        </w:rPr>
        <w:t>向参与的注册</w:t>
      </w:r>
      <w:r w:rsidR="002057A0" w:rsidRPr="008E29F0">
        <w:rPr>
          <w:rFonts w:asciiTheme="minorEastAsia" w:eastAsiaTheme="minorEastAsia" w:hAnsiTheme="minorEastAsia" w:cs="SimSun" w:hint="eastAsia"/>
          <w:sz w:val="21"/>
          <w:lang w:eastAsia="zh-CN"/>
        </w:rPr>
        <w:t>机构</w:t>
      </w:r>
      <w:r w:rsidRPr="008E29F0">
        <w:rPr>
          <w:rFonts w:asciiTheme="minorEastAsia" w:eastAsiaTheme="minorEastAsia" w:hAnsiTheme="minorEastAsia" w:hint="eastAsia"/>
          <w:sz w:val="21"/>
          <w:lang w:eastAsia="zh-CN"/>
        </w:rPr>
        <w:t>提交请求</w:t>
      </w:r>
      <w:r w:rsidR="008E29F0" w:rsidRPr="008E29F0">
        <w:rPr>
          <w:rFonts w:asciiTheme="minorEastAsia" w:eastAsiaTheme="minorEastAsia" w:hAnsiTheme="minorEastAsia" w:cs="SimSun" w:hint="eastAsia"/>
          <w:sz w:val="21"/>
          <w:lang w:eastAsia="zh-CN"/>
        </w:rPr>
        <w:t>，</w:t>
      </w:r>
      <w:r w:rsidRPr="008E29F0">
        <w:rPr>
          <w:rFonts w:asciiTheme="minorEastAsia" w:eastAsiaTheme="minorEastAsia" w:hAnsiTheme="minorEastAsia" w:hint="eastAsia"/>
          <w:sz w:val="21"/>
          <w:lang w:eastAsia="zh-CN"/>
        </w:rPr>
        <w:t>以</w:t>
      </w:r>
      <w:r w:rsidR="002057A0" w:rsidRPr="008E29F0">
        <w:rPr>
          <w:rFonts w:asciiTheme="minorEastAsia" w:eastAsiaTheme="minorEastAsia" w:hAnsiTheme="minorEastAsia" w:cs="SimSun" w:hint="eastAsia"/>
          <w:sz w:val="21"/>
          <w:lang w:eastAsia="zh-CN"/>
        </w:rPr>
        <w:t>访问</w:t>
      </w:r>
      <w:r w:rsidRPr="008E29F0">
        <w:rPr>
          <w:rFonts w:asciiTheme="minorEastAsia" w:eastAsiaTheme="minorEastAsia" w:hAnsiTheme="minorEastAsia" w:hint="eastAsia"/>
          <w:sz w:val="21"/>
          <w:lang w:eastAsia="zh-CN"/>
        </w:rPr>
        <w:t>与通用顶级域相关的非公开注册数据。中心发布了经更新的</w:t>
      </w:r>
      <w:hyperlink r:id="rId29" w:history="1">
        <w:r w:rsidRPr="008E29F0">
          <w:rPr>
            <w:rStyle w:val="Hyperlink"/>
            <w:rFonts w:asciiTheme="minorEastAsia" w:eastAsiaTheme="minorEastAsia" w:hAnsiTheme="minorEastAsia" w:hint="eastAsia"/>
            <w:sz w:val="21"/>
            <w:lang w:eastAsia="zh-CN"/>
          </w:rPr>
          <w:t>常问问题网页</w:t>
        </w:r>
      </w:hyperlink>
      <w:r w:rsidRPr="008E29F0">
        <w:rPr>
          <w:rFonts w:asciiTheme="minorEastAsia" w:eastAsiaTheme="minorEastAsia" w:hAnsiTheme="minorEastAsia" w:hint="eastAsia"/>
          <w:sz w:val="21"/>
          <w:lang w:eastAsia="zh-CN"/>
        </w:rPr>
        <w:t>，提高了对ICANN注册数据请求服务的认识</w:t>
      </w:r>
      <w:r w:rsidR="008E29F0" w:rsidRPr="008E29F0">
        <w:rPr>
          <w:rFonts w:asciiTheme="minorEastAsia" w:eastAsiaTheme="minorEastAsia" w:hAnsiTheme="minorEastAsia" w:cs="SimSun" w:hint="eastAsia"/>
          <w:sz w:val="21"/>
          <w:lang w:eastAsia="zh-CN"/>
        </w:rPr>
        <w:t>，</w:t>
      </w:r>
      <w:r w:rsidRPr="008E29F0">
        <w:rPr>
          <w:rFonts w:asciiTheme="minorEastAsia" w:eastAsiaTheme="minorEastAsia" w:hAnsiTheme="minorEastAsia" w:hint="eastAsia"/>
          <w:sz w:val="21"/>
          <w:lang w:eastAsia="zh-CN"/>
        </w:rPr>
        <w:t>并讨论了UDRP案件的潜在影响。针对EPDP的某些方面和</w:t>
      </w:r>
      <w:proofErr w:type="spellStart"/>
      <w:r w:rsidRPr="008E29F0">
        <w:rPr>
          <w:rFonts w:asciiTheme="minorEastAsia" w:eastAsiaTheme="minorEastAsia" w:hAnsiTheme="minorEastAsia" w:hint="eastAsia"/>
          <w:sz w:val="21"/>
          <w:lang w:eastAsia="zh-CN"/>
        </w:rPr>
        <w:t>Who</w:t>
      </w:r>
      <w:r w:rsidR="00684B8D">
        <w:rPr>
          <w:rFonts w:asciiTheme="minorEastAsia" w:eastAsiaTheme="minorEastAsia" w:hAnsiTheme="minorEastAsia" w:hint="eastAsia"/>
          <w:sz w:val="21"/>
          <w:lang w:eastAsia="zh-CN"/>
        </w:rPr>
        <w:t>I</w:t>
      </w:r>
      <w:r w:rsidRPr="008E29F0">
        <w:rPr>
          <w:rFonts w:asciiTheme="minorEastAsia" w:eastAsiaTheme="minorEastAsia" w:hAnsiTheme="minorEastAsia" w:hint="eastAsia"/>
          <w:sz w:val="21"/>
          <w:lang w:eastAsia="zh-CN"/>
        </w:rPr>
        <w:t>s</w:t>
      </w:r>
      <w:proofErr w:type="spellEnd"/>
      <w:r w:rsidRPr="008E29F0">
        <w:rPr>
          <w:rFonts w:asciiTheme="minorEastAsia" w:eastAsiaTheme="minorEastAsia" w:hAnsiTheme="minorEastAsia" w:hint="eastAsia"/>
          <w:sz w:val="21"/>
          <w:lang w:eastAsia="zh-CN"/>
        </w:rPr>
        <w:t>相关事项，</w:t>
      </w:r>
      <w:r w:rsidR="006460AB" w:rsidRPr="008E29F0">
        <w:rPr>
          <w:rFonts w:asciiTheme="minorEastAsia" w:eastAsiaTheme="minorEastAsia" w:hAnsiTheme="minorEastAsia" w:cs="SimSun" w:hint="eastAsia"/>
          <w:sz w:val="21"/>
          <w:lang w:eastAsia="zh-CN"/>
        </w:rPr>
        <w:t>欧洲联盟</w:t>
      </w:r>
      <w:r w:rsidRPr="008E29F0">
        <w:rPr>
          <w:rFonts w:asciiTheme="minorEastAsia" w:eastAsiaTheme="minorEastAsia" w:hAnsiTheme="minorEastAsia" w:hint="eastAsia"/>
          <w:sz w:val="21"/>
          <w:lang w:eastAsia="zh-CN"/>
        </w:rPr>
        <w:t>还通过了</w:t>
      </w:r>
      <w:hyperlink r:id="rId30" w:history="1">
        <w:r w:rsidRPr="008E29F0">
          <w:rPr>
            <w:rStyle w:val="Hyperlink"/>
            <w:rFonts w:asciiTheme="minorEastAsia" w:eastAsiaTheme="minorEastAsia" w:hAnsiTheme="minorEastAsia" w:hint="eastAsia"/>
            <w:sz w:val="21"/>
            <w:lang w:eastAsia="zh-CN"/>
          </w:rPr>
          <w:t>《</w:t>
        </w:r>
        <w:r w:rsidR="002D4C98" w:rsidRPr="008E29F0">
          <w:rPr>
            <w:rStyle w:val="Hyperlink"/>
            <w:rFonts w:asciiTheme="minorEastAsia" w:eastAsiaTheme="minorEastAsia" w:hAnsiTheme="minorEastAsia" w:hint="eastAsia"/>
            <w:sz w:val="21"/>
            <w:lang w:eastAsia="zh-CN"/>
          </w:rPr>
          <w:t>在</w:t>
        </w:r>
        <w:r w:rsidR="002D4C98" w:rsidRPr="008E29F0">
          <w:rPr>
            <w:rStyle w:val="Hyperlink"/>
            <w:rFonts w:asciiTheme="minorEastAsia" w:eastAsiaTheme="minorEastAsia" w:hAnsiTheme="minorEastAsia" w:cs="SimSun" w:hint="eastAsia"/>
            <w:sz w:val="21"/>
            <w:lang w:eastAsia="zh-CN"/>
          </w:rPr>
          <w:t>整个</w:t>
        </w:r>
        <w:r w:rsidR="002D4C98" w:rsidRPr="008E29F0">
          <w:rPr>
            <w:rStyle w:val="Hyperlink"/>
            <w:rFonts w:asciiTheme="minorEastAsia" w:eastAsiaTheme="minorEastAsia" w:hAnsiTheme="minorEastAsia" w:hint="eastAsia"/>
            <w:sz w:val="21"/>
            <w:lang w:eastAsia="zh-CN"/>
          </w:rPr>
          <w:t>联盟</w:t>
        </w:r>
        <w:r w:rsidR="00E61FDF" w:rsidRPr="008E29F0">
          <w:rPr>
            <w:rStyle w:val="Hyperlink"/>
            <w:rFonts w:asciiTheme="minorEastAsia" w:eastAsiaTheme="minorEastAsia" w:hAnsiTheme="minorEastAsia" w:cs="SimSun" w:hint="eastAsia"/>
            <w:sz w:val="21"/>
            <w:lang w:eastAsia="zh-CN"/>
          </w:rPr>
          <w:t>实施</w:t>
        </w:r>
        <w:r w:rsidR="002D4C98" w:rsidRPr="008E29F0">
          <w:rPr>
            <w:rStyle w:val="Hyperlink"/>
            <w:rFonts w:asciiTheme="minorEastAsia" w:eastAsiaTheme="minorEastAsia" w:hAnsiTheme="minorEastAsia" w:hint="eastAsia"/>
            <w:sz w:val="21"/>
            <w:lang w:eastAsia="zh-CN"/>
          </w:rPr>
          <w:t>高水平共同网络安全</w:t>
        </w:r>
        <w:r w:rsidR="00E61FDF" w:rsidRPr="008E29F0">
          <w:rPr>
            <w:rStyle w:val="Hyperlink"/>
            <w:rFonts w:asciiTheme="minorEastAsia" w:eastAsiaTheme="minorEastAsia" w:hAnsiTheme="minorEastAsia" w:cs="SimSun" w:hint="eastAsia"/>
            <w:sz w:val="21"/>
            <w:lang w:eastAsia="zh-CN"/>
          </w:rPr>
          <w:t>措施</w:t>
        </w:r>
        <w:r w:rsidR="002D4C98" w:rsidRPr="008E29F0">
          <w:rPr>
            <w:rStyle w:val="Hyperlink"/>
            <w:rFonts w:asciiTheme="minorEastAsia" w:eastAsiaTheme="minorEastAsia" w:hAnsiTheme="minorEastAsia" w:hint="eastAsia"/>
            <w:sz w:val="21"/>
            <w:lang w:eastAsia="zh-CN"/>
          </w:rPr>
          <w:t>的</w:t>
        </w:r>
        <w:r w:rsidRPr="008E29F0">
          <w:rPr>
            <w:rStyle w:val="Hyperlink"/>
            <w:rFonts w:asciiTheme="minorEastAsia" w:eastAsiaTheme="minorEastAsia" w:hAnsiTheme="minorEastAsia" w:hint="eastAsia"/>
            <w:sz w:val="21"/>
            <w:lang w:eastAsia="zh-CN"/>
          </w:rPr>
          <w:t>经修订指令（NIS2指令）》</w:t>
        </w:r>
      </w:hyperlink>
      <w:r w:rsidRPr="008E29F0">
        <w:rPr>
          <w:rFonts w:asciiTheme="minorEastAsia" w:eastAsiaTheme="minorEastAsia" w:hAnsiTheme="minorEastAsia" w:hint="eastAsia"/>
          <w:sz w:val="21"/>
          <w:lang w:eastAsia="zh-CN"/>
        </w:rPr>
        <w:t>，该指令将被</w:t>
      </w:r>
      <w:r w:rsidR="002057A0" w:rsidRPr="008E29F0">
        <w:rPr>
          <w:rFonts w:asciiTheme="minorEastAsia" w:eastAsiaTheme="minorEastAsia" w:hAnsiTheme="minorEastAsia" w:cs="SimSun" w:hint="eastAsia"/>
          <w:sz w:val="21"/>
          <w:lang w:eastAsia="zh-CN"/>
        </w:rPr>
        <w:t>移入</w:t>
      </w:r>
      <w:r w:rsidR="00DB5FBC" w:rsidRPr="008E29F0">
        <w:rPr>
          <w:rFonts w:asciiTheme="minorEastAsia" w:eastAsiaTheme="minorEastAsia" w:hAnsiTheme="minorEastAsia" w:cs="SimSun" w:hint="eastAsia"/>
          <w:sz w:val="21"/>
          <w:lang w:eastAsia="zh-CN"/>
        </w:rPr>
        <w:t>欧洲联盟成员国的国内</w:t>
      </w:r>
      <w:r w:rsidRPr="008E29F0">
        <w:rPr>
          <w:rFonts w:asciiTheme="minorEastAsia" w:eastAsiaTheme="minorEastAsia" w:hAnsiTheme="minorEastAsia" w:hint="eastAsia"/>
          <w:sz w:val="21"/>
          <w:lang w:eastAsia="zh-CN"/>
        </w:rPr>
        <w:t>法，预计可能影响与WHOIS相关的做法和请求。</w:t>
      </w:r>
    </w:p>
    <w:p w14:paraId="40A50ECB" w14:textId="1F9F7E24" w:rsidR="0046002A" w:rsidRDefault="009E4F31" w:rsidP="00E67887">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193879">
        <w:rPr>
          <w:rFonts w:ascii="SimSun" w:eastAsia="SimSun" w:hAnsi="SimSun" w:cs="SimSun" w:hint="eastAsia"/>
          <w:sz w:val="21"/>
          <w:lang w:eastAsia="zh-CN"/>
        </w:rPr>
        <w:t>中心继续密切监测</w:t>
      </w:r>
      <w:r w:rsidR="00C71D05">
        <w:rPr>
          <w:rFonts w:ascii="SimSun" w:eastAsia="SimSun" w:hAnsi="SimSun" w:cs="SimSun" w:hint="eastAsia"/>
          <w:sz w:val="21"/>
          <w:lang w:eastAsia="zh-CN"/>
        </w:rPr>
        <w:t>《通用数据保护条例》</w:t>
      </w:r>
      <w:r w:rsidRPr="00193879">
        <w:rPr>
          <w:rFonts w:ascii="SimSun" w:eastAsia="SimSun" w:hAnsi="SimSun" w:cs="SimSun" w:hint="eastAsia"/>
          <w:sz w:val="21"/>
          <w:lang w:eastAsia="zh-CN"/>
        </w:rPr>
        <w:t>对于</w:t>
      </w:r>
      <w:r w:rsidRPr="00193879">
        <w:rPr>
          <w:rFonts w:ascii="SimSun" w:hint="eastAsia"/>
          <w:sz w:val="21"/>
          <w:lang w:eastAsia="zh-CN"/>
        </w:rPr>
        <w:t>UDRP</w:t>
      </w:r>
      <w:r w:rsidRPr="00193879">
        <w:rPr>
          <w:rFonts w:ascii="SimSun" w:eastAsia="SimSun" w:hAnsi="SimSun" w:cs="SimSun" w:hint="eastAsia"/>
          <w:sz w:val="21"/>
          <w:lang w:eastAsia="zh-CN"/>
        </w:rPr>
        <w:t>程序的影响。除中心的</w:t>
      </w:r>
      <w:r w:rsidRPr="00193879">
        <w:rPr>
          <w:rFonts w:ascii="SimSun" w:hint="eastAsia"/>
          <w:sz w:val="21"/>
          <w:lang w:eastAsia="zh-CN"/>
        </w:rPr>
        <w:t>UDRP</w:t>
      </w:r>
      <w:r w:rsidRPr="00193879">
        <w:rPr>
          <w:rFonts w:ascii="SimSun" w:eastAsia="SimSun" w:hAnsi="SimSun" w:cs="SimSun" w:hint="eastAsia"/>
          <w:sz w:val="21"/>
          <w:lang w:eastAsia="zh-CN"/>
        </w:rPr>
        <w:t>功能之外，为解决</w:t>
      </w:r>
      <w:r w:rsidR="00C71D05">
        <w:rPr>
          <w:rFonts w:ascii="SimSun" w:eastAsia="SimSun" w:hAnsi="SimSun" w:cs="SimSun" w:hint="eastAsia"/>
          <w:sz w:val="21"/>
          <w:lang w:eastAsia="zh-CN"/>
        </w:rPr>
        <w:t>《通用数据保护条例》</w:t>
      </w:r>
      <w:r w:rsidRPr="00193879">
        <w:rPr>
          <w:rFonts w:ascii="SimSun" w:eastAsia="SimSun" w:hAnsi="SimSun" w:cs="SimSun" w:hint="eastAsia"/>
          <w:sz w:val="21"/>
          <w:lang w:eastAsia="zh-CN"/>
        </w:rPr>
        <w:t>实施引发的更广泛的知识产权执法关切，</w:t>
      </w:r>
      <w:r w:rsidRPr="00C1685B">
        <w:rPr>
          <w:rFonts w:ascii="SimSun" w:eastAsia="SimSun" w:hAnsi="SimSun" w:cs="SimSun" w:hint="eastAsia"/>
          <w:sz w:val="21"/>
          <w:lang w:eastAsia="zh-CN"/>
        </w:rPr>
        <w:t>如上文就</w:t>
      </w:r>
      <w:proofErr w:type="spellStart"/>
      <w:r w:rsidRPr="00C1685B">
        <w:rPr>
          <w:rFonts w:ascii="SimSun" w:hint="eastAsia"/>
          <w:sz w:val="21"/>
          <w:lang w:eastAsia="zh-CN"/>
        </w:rPr>
        <w:t>WhoIs</w:t>
      </w:r>
      <w:proofErr w:type="spellEnd"/>
      <w:r w:rsidRPr="00C1685B">
        <w:rPr>
          <w:rFonts w:ascii="SimSun" w:eastAsia="SimSun" w:hAnsi="SimSun" w:cs="SimSun" w:hint="eastAsia"/>
          <w:sz w:val="21"/>
          <w:lang w:eastAsia="zh-CN"/>
        </w:rPr>
        <w:t>查询</w:t>
      </w:r>
      <w:r w:rsidRPr="00C1685B">
        <w:rPr>
          <w:rFonts w:ascii="SimSun" w:hint="eastAsia"/>
          <w:sz w:val="21"/>
          <w:lang w:eastAsia="zh-CN"/>
        </w:rPr>
        <w:t>SSAD</w:t>
      </w:r>
      <w:r w:rsidRPr="00C1685B">
        <w:rPr>
          <w:rFonts w:ascii="SimSun" w:eastAsia="SimSun" w:hAnsi="SimSun" w:cs="SimSun" w:hint="eastAsia"/>
          <w:sz w:val="21"/>
          <w:lang w:eastAsia="zh-CN"/>
        </w:rPr>
        <w:t>所指出的那样，继续就可能的</w:t>
      </w:r>
      <w:proofErr w:type="spellStart"/>
      <w:r w:rsidRPr="00C1685B">
        <w:rPr>
          <w:rFonts w:ascii="SimSun" w:hint="eastAsia"/>
          <w:sz w:val="21"/>
          <w:lang w:eastAsia="zh-CN"/>
        </w:rPr>
        <w:t>WhoIs</w:t>
      </w:r>
      <w:proofErr w:type="spellEnd"/>
      <w:r>
        <w:rPr>
          <w:rFonts w:ascii="SimSun" w:hint="eastAsia"/>
          <w:sz w:val="21"/>
          <w:lang w:eastAsia="zh-CN"/>
        </w:rPr>
        <w:t>“</w:t>
      </w:r>
      <w:r w:rsidRPr="00C1685B">
        <w:rPr>
          <w:rFonts w:ascii="SimSun" w:eastAsia="SimSun" w:hAnsi="SimSun" w:cs="SimSun" w:hint="eastAsia"/>
          <w:sz w:val="21"/>
          <w:lang w:eastAsia="zh-CN"/>
        </w:rPr>
        <w:t>认证和访问</w:t>
      </w:r>
      <w:r>
        <w:rPr>
          <w:rFonts w:ascii="SimSun" w:hint="eastAsia"/>
          <w:sz w:val="21"/>
          <w:lang w:eastAsia="zh-CN"/>
        </w:rPr>
        <w:t>”</w:t>
      </w:r>
      <w:r w:rsidRPr="00C1685B">
        <w:rPr>
          <w:rFonts w:ascii="SimSun" w:eastAsia="SimSun" w:hAnsi="SimSun" w:cs="SimSun" w:hint="eastAsia"/>
          <w:sz w:val="21"/>
          <w:lang w:eastAsia="zh-CN"/>
        </w:rPr>
        <w:t>模式进行了一系列讨论，</w:t>
      </w:r>
      <w:r w:rsidRPr="00193879">
        <w:rPr>
          <w:rFonts w:ascii="SimSun" w:eastAsia="SimSun" w:hAnsi="SimSun" w:cs="SimSun" w:hint="eastAsia"/>
          <w:sz w:val="21"/>
          <w:lang w:eastAsia="zh-CN"/>
        </w:rPr>
        <w:t>包括产权组织为这种访问对知识产权所有人权利进行认证的潜在作用</w:t>
      </w:r>
      <w:r w:rsidR="006F5635" w:rsidRPr="006F5635">
        <w:rPr>
          <w:rFonts w:asciiTheme="majorEastAsia" w:eastAsiaTheme="majorEastAsia" w:hAnsiTheme="majorEastAsia" w:hint="eastAsia"/>
          <w:sz w:val="21"/>
          <w:szCs w:val="22"/>
          <w:lang w:eastAsia="zh-CN"/>
        </w:rPr>
        <w:t>。</w:t>
      </w:r>
      <w:r w:rsidRPr="00741691">
        <w:rPr>
          <w:rFonts w:ascii="SimSun" w:hint="eastAsia"/>
          <w:sz w:val="21"/>
          <w:vertAlign w:val="superscript"/>
          <w:lang w:eastAsia="zh-CN"/>
        </w:rPr>
        <w:footnoteReference w:id="50"/>
      </w:r>
    </w:p>
    <w:p w14:paraId="094E52A3" w14:textId="265EB9BD" w:rsidR="00BF535E" w:rsidRPr="000B3A64" w:rsidRDefault="00643541" w:rsidP="003C038A">
      <w:pPr>
        <w:keepNext/>
        <w:overflowPunct w:val="0"/>
        <w:spacing w:afterLines="50" w:after="120" w:line="340" w:lineRule="atLeast"/>
        <w:ind w:left="567"/>
        <w:rPr>
          <w:rFonts w:asciiTheme="majorEastAsia" w:eastAsiaTheme="majorEastAsia" w:hAnsiTheme="majorEastAsia"/>
          <w:b/>
          <w:sz w:val="21"/>
        </w:rPr>
      </w:pPr>
      <w:r>
        <w:rPr>
          <w:rFonts w:asciiTheme="majorEastAsia" w:eastAsiaTheme="majorEastAsia" w:hAnsiTheme="majorEastAsia" w:hint="eastAsia"/>
          <w:b/>
          <w:sz w:val="21"/>
        </w:rPr>
        <w:t>D</w:t>
      </w:r>
      <w:r w:rsidR="004848A7" w:rsidRPr="000B3A64">
        <w:rPr>
          <w:rFonts w:asciiTheme="majorEastAsia" w:eastAsiaTheme="majorEastAsia" w:hAnsiTheme="majorEastAsia" w:hint="eastAsia"/>
          <w:b/>
          <w:sz w:val="21"/>
        </w:rPr>
        <w:t>.</w:t>
      </w:r>
      <w:r w:rsidR="004848A7" w:rsidRPr="000B3A64">
        <w:rPr>
          <w:rFonts w:asciiTheme="majorEastAsia" w:eastAsiaTheme="majorEastAsia" w:hAnsiTheme="majorEastAsia" w:hint="eastAsia"/>
          <w:b/>
          <w:sz w:val="21"/>
        </w:rPr>
        <w:tab/>
      </w:r>
      <w:r w:rsidR="000B08D3" w:rsidRPr="000B3A64">
        <w:rPr>
          <w:rFonts w:asciiTheme="majorEastAsia" w:eastAsiaTheme="majorEastAsia" w:hAnsiTheme="majorEastAsia" w:hint="eastAsia"/>
          <w:b/>
          <w:sz w:val="21"/>
        </w:rPr>
        <w:t>其他标识符</w:t>
      </w:r>
    </w:p>
    <w:p w14:paraId="1CC4E034" w14:textId="77777777" w:rsidR="00BF535E" w:rsidRPr="000B3A64" w:rsidRDefault="003521DE"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除以上发展外，</w:t>
      </w:r>
      <w:r w:rsidRPr="000B3A64">
        <w:rPr>
          <w:rFonts w:asciiTheme="majorEastAsia" w:eastAsiaTheme="majorEastAsia" w:hAnsiTheme="majorEastAsia" w:hint="eastAsia"/>
          <w:sz w:val="21"/>
          <w:lang w:eastAsia="zh-CN"/>
        </w:rPr>
        <w:t>ICANN目前</w:t>
      </w:r>
      <w:r w:rsidRPr="000B3A64">
        <w:rPr>
          <w:rFonts w:asciiTheme="majorEastAsia" w:eastAsiaTheme="majorEastAsia" w:hAnsiTheme="majorEastAsia" w:cs="SimSun" w:hint="eastAsia"/>
          <w:sz w:val="21"/>
          <w:lang w:eastAsia="zh-CN"/>
        </w:rPr>
        <w:t>还</w:t>
      </w:r>
      <w:r w:rsidRPr="000B3A64">
        <w:rPr>
          <w:rFonts w:asciiTheme="majorEastAsia" w:eastAsiaTheme="majorEastAsia" w:hAnsiTheme="majorEastAsia" w:hint="eastAsia"/>
          <w:sz w:val="21"/>
          <w:lang w:eastAsia="zh-CN"/>
        </w:rPr>
        <w:t>有一些</w:t>
      </w:r>
      <w:r w:rsidRPr="000B3A64">
        <w:rPr>
          <w:rFonts w:asciiTheme="majorEastAsia" w:eastAsiaTheme="majorEastAsia" w:hAnsiTheme="majorEastAsia" w:cs="SimSun" w:hint="eastAsia"/>
          <w:sz w:val="21"/>
          <w:lang w:eastAsia="zh-CN"/>
        </w:rPr>
        <w:t>与之</w:t>
      </w:r>
      <w:r w:rsidRPr="000B3A64">
        <w:rPr>
          <w:rStyle w:val="ONUMEChar"/>
          <w:rFonts w:asciiTheme="majorEastAsia" w:eastAsiaTheme="majorEastAsia" w:hAnsiTheme="majorEastAsia" w:hint="eastAsia"/>
          <w:sz w:val="21"/>
        </w:rPr>
        <w:t>相关</w:t>
      </w:r>
      <w:r w:rsidRPr="000B3A64">
        <w:rPr>
          <w:rFonts w:asciiTheme="majorEastAsia" w:eastAsiaTheme="majorEastAsia" w:hAnsiTheme="majorEastAsia" w:cs="SimSun" w:hint="eastAsia"/>
          <w:sz w:val="21"/>
          <w:lang w:eastAsia="zh-CN"/>
        </w:rPr>
        <w:t>、涉及非商标标识符保护的进一步发展。</w:t>
      </w:r>
    </w:p>
    <w:p w14:paraId="47D9EC14" w14:textId="77777777" w:rsidR="00BF535E" w:rsidRPr="000B3A64" w:rsidRDefault="003521DE" w:rsidP="003C038A">
      <w:pPr>
        <w:pStyle w:val="Heading3"/>
        <w:numPr>
          <w:ilvl w:val="4"/>
          <w:numId w:val="14"/>
        </w:numPr>
        <w:overflowPunct w:val="0"/>
        <w:spacing w:before="0" w:afterLines="50" w:after="120" w:line="340" w:lineRule="atLeast"/>
        <w:ind w:left="1134" w:firstLine="0"/>
        <w:rPr>
          <w:rFonts w:asciiTheme="majorEastAsia" w:eastAsiaTheme="majorEastAsia" w:hAnsiTheme="majorEastAsia"/>
          <w:sz w:val="21"/>
        </w:rPr>
      </w:pPr>
      <w:r w:rsidRPr="000B3A64">
        <w:rPr>
          <w:rFonts w:asciiTheme="majorEastAsia" w:eastAsiaTheme="majorEastAsia" w:hAnsiTheme="majorEastAsia" w:hint="eastAsia"/>
          <w:sz w:val="21"/>
          <w:szCs w:val="22"/>
        </w:rPr>
        <w:lastRenderedPageBreak/>
        <w:t>国际政府间组织</w:t>
      </w:r>
    </w:p>
    <w:p w14:paraId="79649FF7" w14:textId="1E801EF6" w:rsidR="00BF535E" w:rsidRPr="000B3A64" w:rsidRDefault="009A2988" w:rsidP="00044E1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Pr>
          <w:rFonts w:ascii="SimSun" w:eastAsia="SimSun" w:hAnsi="SimSun" w:cs="SimSun" w:hint="eastAsia"/>
          <w:sz w:val="21"/>
          <w:lang w:eastAsia="zh-CN"/>
        </w:rPr>
        <w:t>如</w:t>
      </w:r>
      <w:hyperlink r:id="rId31" w:history="1">
        <w:r w:rsidRPr="00156CA1">
          <w:rPr>
            <w:rStyle w:val="Hyperlink"/>
            <w:rFonts w:ascii="SimSun" w:eastAsia="SimSun" w:hAnsi="SimSun" w:cs="SimSun" w:hint="eastAsia"/>
            <w:sz w:val="21"/>
            <w:lang w:eastAsia="zh-CN"/>
          </w:rPr>
          <w:t>文件</w:t>
        </w:r>
        <w:r w:rsidRPr="00156CA1">
          <w:rPr>
            <w:rStyle w:val="Hyperlink"/>
            <w:rFonts w:ascii="SimSun" w:hint="eastAsia"/>
            <w:sz w:val="21"/>
            <w:lang w:eastAsia="zh-CN"/>
          </w:rPr>
          <w:t>SCT/46/3</w:t>
        </w:r>
      </w:hyperlink>
      <w:r>
        <w:rPr>
          <w:rFonts w:ascii="SimSun" w:eastAsia="SimSun" w:hAnsi="SimSun" w:cs="SimSun" w:hint="eastAsia"/>
          <w:sz w:val="21"/>
          <w:lang w:eastAsia="zh-CN"/>
        </w:rPr>
        <w:t>等以前所报告的，</w:t>
      </w:r>
      <w:r>
        <w:rPr>
          <w:rFonts w:ascii="SimSun" w:hint="eastAsia"/>
          <w:sz w:val="21"/>
          <w:lang w:eastAsia="zh-CN"/>
        </w:rPr>
        <w:t>ICANN</w:t>
      </w:r>
      <w:r>
        <w:rPr>
          <w:rFonts w:ascii="SimSun" w:eastAsia="SimSun" w:hAnsi="SimSun" w:cs="SimSun" w:hint="eastAsia"/>
          <w:sz w:val="21"/>
          <w:lang w:eastAsia="zh-CN"/>
        </w:rPr>
        <w:t>工作组达成</w:t>
      </w:r>
      <w:r w:rsidRPr="008E25FD">
        <w:rPr>
          <w:rFonts w:ascii="SimSun" w:eastAsia="SimSun" w:hAnsi="SimSun" w:cs="SimSun" w:hint="eastAsia"/>
          <w:sz w:val="21"/>
          <w:lang w:eastAsia="zh-CN"/>
        </w:rPr>
        <w:t>了一</w:t>
      </w:r>
      <w:r>
        <w:rPr>
          <w:rFonts w:ascii="SimSun" w:eastAsia="SimSun" w:hAnsi="SimSun" w:cs="SimSun" w:hint="eastAsia"/>
          <w:sz w:val="21"/>
          <w:lang w:eastAsia="zh-CN"/>
        </w:rPr>
        <w:t>系列</w:t>
      </w:r>
      <w:r w:rsidRPr="008E25FD">
        <w:rPr>
          <w:rFonts w:ascii="SimSun" w:eastAsia="SimSun" w:hAnsi="SimSun" w:cs="SimSun" w:hint="eastAsia"/>
          <w:sz w:val="21"/>
          <w:lang w:eastAsia="zh-CN"/>
        </w:rPr>
        <w:t>建议，为</w:t>
      </w:r>
      <w:r>
        <w:rPr>
          <w:rFonts w:ascii="SimSun" w:eastAsia="SimSun" w:hAnsi="SimSun" w:cs="SimSun" w:hint="eastAsia"/>
          <w:sz w:val="21"/>
          <w:lang w:eastAsia="zh-CN"/>
        </w:rPr>
        <w:t>国际</w:t>
      </w:r>
      <w:r w:rsidRPr="008E25FD">
        <w:rPr>
          <w:rFonts w:ascii="SimSun" w:eastAsia="SimSun" w:hAnsi="SimSun" w:cs="SimSun" w:hint="eastAsia"/>
          <w:sz w:val="21"/>
          <w:lang w:eastAsia="zh-CN"/>
        </w:rPr>
        <w:t>政府间组织提供使用</w:t>
      </w:r>
      <w:r>
        <w:rPr>
          <w:rFonts w:ascii="SimSun" w:hint="eastAsia"/>
          <w:sz w:val="21"/>
          <w:lang w:eastAsia="zh-CN"/>
        </w:rPr>
        <w:t>UDRP</w:t>
      </w:r>
      <w:r w:rsidRPr="008E25FD">
        <w:rPr>
          <w:rFonts w:ascii="SimSun" w:eastAsia="SimSun" w:hAnsi="SimSun" w:cs="SimSun" w:hint="eastAsia"/>
          <w:sz w:val="21"/>
          <w:lang w:eastAsia="zh-CN"/>
        </w:rPr>
        <w:t>的机会，这些建议于</w:t>
      </w:r>
      <w:r w:rsidRPr="008E25FD">
        <w:rPr>
          <w:rFonts w:ascii="SimSun" w:hint="eastAsia"/>
          <w:sz w:val="21"/>
          <w:lang w:eastAsia="zh-CN"/>
        </w:rPr>
        <w:t>2018</w:t>
      </w:r>
      <w:r w:rsidRPr="008E25FD">
        <w:rPr>
          <w:rFonts w:ascii="SimSun" w:eastAsia="SimSun" w:hAnsi="SimSun" w:cs="SimSun" w:hint="eastAsia"/>
          <w:sz w:val="21"/>
          <w:lang w:eastAsia="zh-CN"/>
        </w:rPr>
        <w:t>年</w:t>
      </w:r>
      <w:r w:rsidRPr="008E25FD">
        <w:rPr>
          <w:rFonts w:ascii="SimSun" w:hint="eastAsia"/>
          <w:sz w:val="21"/>
          <w:lang w:eastAsia="zh-CN"/>
        </w:rPr>
        <w:t>9</w:t>
      </w:r>
      <w:r w:rsidRPr="008E25FD">
        <w:rPr>
          <w:rFonts w:ascii="SimSun" w:eastAsia="SimSun" w:hAnsi="SimSun" w:cs="SimSun" w:hint="eastAsia"/>
          <w:sz w:val="21"/>
          <w:lang w:eastAsia="zh-CN"/>
        </w:rPr>
        <w:t>月</w:t>
      </w:r>
      <w:r w:rsidRPr="008E25FD">
        <w:rPr>
          <w:rFonts w:ascii="SimSun" w:hint="eastAsia"/>
          <w:sz w:val="21"/>
          <w:lang w:eastAsia="zh-CN"/>
        </w:rPr>
        <w:t>27</w:t>
      </w:r>
      <w:r w:rsidRPr="008E25FD">
        <w:rPr>
          <w:rFonts w:ascii="SimSun" w:eastAsia="SimSun" w:hAnsi="SimSun" w:cs="SimSun" w:hint="eastAsia"/>
          <w:sz w:val="21"/>
          <w:lang w:eastAsia="zh-CN"/>
        </w:rPr>
        <w:t>日获得了</w:t>
      </w:r>
      <w:r w:rsidRPr="008E25FD">
        <w:rPr>
          <w:rFonts w:ascii="SimSun" w:hint="eastAsia"/>
          <w:sz w:val="21"/>
          <w:lang w:eastAsia="zh-CN"/>
        </w:rPr>
        <w:t>GNSO</w:t>
      </w:r>
      <w:r w:rsidRPr="008E25FD">
        <w:rPr>
          <w:rFonts w:ascii="SimSun" w:eastAsia="SimSun" w:hAnsi="SimSun" w:cs="SimSun" w:hint="eastAsia"/>
          <w:sz w:val="21"/>
          <w:lang w:eastAsia="zh-CN"/>
        </w:rPr>
        <w:t>理事会的一致批准。</w:t>
      </w:r>
      <w:r w:rsidRPr="008E25FD">
        <w:rPr>
          <w:rFonts w:ascii="SimSun" w:hint="eastAsia"/>
          <w:sz w:val="21"/>
          <w:lang w:eastAsia="zh-CN"/>
        </w:rPr>
        <w:t>2019</w:t>
      </w:r>
      <w:r w:rsidRPr="008E25FD">
        <w:rPr>
          <w:rFonts w:ascii="SimSun" w:eastAsia="SimSun" w:hAnsi="SimSun" w:cs="SimSun" w:hint="eastAsia"/>
          <w:sz w:val="21"/>
          <w:lang w:eastAsia="zh-CN"/>
        </w:rPr>
        <w:t>年</w:t>
      </w:r>
      <w:r w:rsidRPr="008E25FD">
        <w:rPr>
          <w:rFonts w:ascii="SimSun" w:hint="eastAsia"/>
          <w:sz w:val="21"/>
          <w:lang w:eastAsia="zh-CN"/>
        </w:rPr>
        <w:t>1</w:t>
      </w:r>
      <w:r w:rsidRPr="008E25FD">
        <w:rPr>
          <w:rFonts w:ascii="SimSun" w:eastAsia="SimSun" w:hAnsi="SimSun" w:cs="SimSun" w:hint="eastAsia"/>
          <w:sz w:val="21"/>
          <w:lang w:eastAsia="zh-CN"/>
        </w:rPr>
        <w:t>月</w:t>
      </w:r>
      <w:r w:rsidRPr="008E25FD">
        <w:rPr>
          <w:rFonts w:ascii="SimSun" w:hint="eastAsia"/>
          <w:sz w:val="21"/>
          <w:lang w:eastAsia="zh-CN"/>
        </w:rPr>
        <w:t>27</w:t>
      </w:r>
      <w:r w:rsidRPr="008E25FD">
        <w:rPr>
          <w:rFonts w:ascii="SimSun" w:eastAsia="SimSun" w:hAnsi="SimSun" w:cs="SimSun" w:hint="eastAsia"/>
          <w:sz w:val="21"/>
          <w:lang w:eastAsia="zh-CN"/>
        </w:rPr>
        <w:t>日，</w:t>
      </w:r>
      <w:r w:rsidRPr="008E25FD">
        <w:rPr>
          <w:rFonts w:ascii="SimSun" w:hint="eastAsia"/>
          <w:sz w:val="21"/>
          <w:lang w:eastAsia="zh-CN"/>
        </w:rPr>
        <w:t>ICANN</w:t>
      </w:r>
      <w:r>
        <w:rPr>
          <w:rFonts w:ascii="SimSun" w:eastAsia="SimSun" w:hAnsi="SimSun" w:cs="SimSun" w:hint="eastAsia"/>
          <w:sz w:val="21"/>
          <w:lang w:eastAsia="zh-CN"/>
        </w:rPr>
        <w:t>理事会</w:t>
      </w:r>
      <w:r w:rsidRPr="008E25FD">
        <w:rPr>
          <w:rFonts w:ascii="SimSun" w:eastAsia="SimSun" w:hAnsi="SimSun" w:cs="SimSun" w:hint="eastAsia"/>
          <w:sz w:val="21"/>
          <w:lang w:eastAsia="zh-CN"/>
        </w:rPr>
        <w:t>通过了这些建议，并指示</w:t>
      </w:r>
      <w:r w:rsidRPr="008E25FD">
        <w:rPr>
          <w:rFonts w:ascii="SimSun" w:hint="eastAsia"/>
          <w:sz w:val="21"/>
          <w:lang w:eastAsia="zh-CN"/>
        </w:rPr>
        <w:t>ICANN</w:t>
      </w:r>
      <w:r w:rsidRPr="008E25FD">
        <w:rPr>
          <w:rFonts w:ascii="SimSun" w:eastAsia="SimSun" w:hAnsi="SimSun" w:cs="SimSun" w:hint="eastAsia"/>
          <w:sz w:val="21"/>
          <w:lang w:eastAsia="zh-CN"/>
        </w:rPr>
        <w:t>落实这些建议；迄今为止，</w:t>
      </w:r>
      <w:r w:rsidRPr="008E25FD">
        <w:rPr>
          <w:rFonts w:ascii="SimSun" w:hint="eastAsia"/>
          <w:sz w:val="21"/>
          <w:lang w:eastAsia="zh-CN"/>
        </w:rPr>
        <w:t>ICANN</w:t>
      </w:r>
      <w:r w:rsidRPr="008E25FD">
        <w:rPr>
          <w:rFonts w:ascii="SimSun" w:eastAsia="SimSun" w:hAnsi="SimSun" w:cs="SimSun" w:hint="eastAsia"/>
          <w:sz w:val="21"/>
          <w:lang w:eastAsia="zh-CN"/>
        </w:rPr>
        <w:t>落实这些政策建议的工作仍未完成。中心与其他相关</w:t>
      </w:r>
      <w:r>
        <w:rPr>
          <w:rFonts w:ascii="SimSun" w:eastAsia="SimSun" w:hAnsi="SimSun" w:cs="SimSun" w:hint="eastAsia"/>
          <w:sz w:val="21"/>
          <w:lang w:eastAsia="zh-CN"/>
        </w:rPr>
        <w:t>国际</w:t>
      </w:r>
      <w:r w:rsidRPr="008E25FD">
        <w:rPr>
          <w:rFonts w:ascii="SimSun" w:eastAsia="SimSun" w:hAnsi="SimSun" w:cs="SimSun" w:hint="eastAsia"/>
          <w:sz w:val="21"/>
          <w:lang w:eastAsia="zh-CN"/>
        </w:rPr>
        <w:t>政府间组织一起，继续密切关注</w:t>
      </w:r>
      <w:r w:rsidRPr="008E25FD">
        <w:rPr>
          <w:rFonts w:ascii="SimSun" w:hint="eastAsia"/>
          <w:sz w:val="21"/>
          <w:lang w:eastAsia="zh-CN"/>
        </w:rPr>
        <w:t>ICANN</w:t>
      </w:r>
      <w:r w:rsidRPr="008E25FD">
        <w:rPr>
          <w:rFonts w:ascii="SimSun" w:eastAsia="SimSun" w:hAnsi="SimSun" w:cs="SimSun" w:hint="eastAsia"/>
          <w:sz w:val="21"/>
          <w:lang w:eastAsia="zh-CN"/>
        </w:rPr>
        <w:t>这一</w:t>
      </w:r>
      <w:r>
        <w:rPr>
          <w:rFonts w:ascii="SimSun" w:eastAsia="SimSun" w:hAnsi="SimSun" w:cs="SimSun" w:hint="eastAsia"/>
          <w:sz w:val="21"/>
          <w:lang w:eastAsia="zh-CN"/>
        </w:rPr>
        <w:t>为时已久的</w:t>
      </w:r>
      <w:r w:rsidRPr="008E25FD">
        <w:rPr>
          <w:rFonts w:ascii="SimSun" w:eastAsia="SimSun" w:hAnsi="SimSun" w:cs="SimSun" w:hint="eastAsia"/>
          <w:sz w:val="21"/>
          <w:lang w:eastAsia="zh-CN"/>
        </w:rPr>
        <w:t>文件的</w:t>
      </w:r>
      <w:r>
        <w:rPr>
          <w:rFonts w:ascii="SimSun" w:eastAsia="SimSun" w:hAnsi="SimSun" w:cs="SimSun" w:hint="eastAsia"/>
          <w:sz w:val="21"/>
          <w:lang w:eastAsia="zh-CN"/>
        </w:rPr>
        <w:t>落实</w:t>
      </w:r>
      <w:r w:rsidRPr="008E25FD">
        <w:rPr>
          <w:rFonts w:ascii="SimSun" w:eastAsia="SimSun" w:hAnsi="SimSun" w:cs="SimSun" w:hint="eastAsia"/>
          <w:sz w:val="21"/>
          <w:lang w:eastAsia="zh-CN"/>
        </w:rPr>
        <w:t>进展</w:t>
      </w:r>
      <w:r>
        <w:rPr>
          <w:rFonts w:asciiTheme="majorEastAsia" w:eastAsiaTheme="majorEastAsia" w:hAnsiTheme="majorEastAsia" w:cs="SimSun" w:hint="eastAsia"/>
          <w:sz w:val="21"/>
          <w:lang w:eastAsia="zh-CN"/>
        </w:rPr>
        <w:t>。</w:t>
      </w:r>
    </w:p>
    <w:p w14:paraId="2459AE0F" w14:textId="77777777" w:rsidR="00BF535E" w:rsidRPr="000B3A64" w:rsidRDefault="00670909" w:rsidP="003C038A">
      <w:pPr>
        <w:pStyle w:val="Heading3"/>
        <w:numPr>
          <w:ilvl w:val="4"/>
          <w:numId w:val="14"/>
        </w:numPr>
        <w:overflowPunct w:val="0"/>
        <w:spacing w:before="0" w:afterLines="50" w:after="120" w:line="340" w:lineRule="atLeast"/>
        <w:ind w:left="1134"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2"/>
        </w:rPr>
        <w:t>地</w:t>
      </w:r>
      <w:r w:rsidR="009834AC" w:rsidRPr="000B3A64">
        <w:rPr>
          <w:rFonts w:asciiTheme="majorEastAsia" w:eastAsiaTheme="majorEastAsia" w:hAnsiTheme="majorEastAsia" w:hint="eastAsia"/>
          <w:sz w:val="21"/>
          <w:szCs w:val="22"/>
        </w:rPr>
        <w:t xml:space="preserve">　</w:t>
      </w:r>
      <w:r w:rsidRPr="000B3A64">
        <w:rPr>
          <w:rFonts w:asciiTheme="majorEastAsia" w:eastAsiaTheme="majorEastAsia" w:hAnsiTheme="majorEastAsia" w:hint="eastAsia"/>
          <w:sz w:val="21"/>
          <w:szCs w:val="22"/>
        </w:rPr>
        <w:t>名</w:t>
      </w:r>
    </w:p>
    <w:p w14:paraId="1F773B82" w14:textId="787219A7" w:rsidR="004848A7" w:rsidRPr="00024195" w:rsidRDefault="00670909"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关于地名，政府咨询</w:t>
      </w:r>
      <w:r w:rsidRPr="000B3A64">
        <w:rPr>
          <w:rFonts w:asciiTheme="majorEastAsia" w:eastAsiaTheme="majorEastAsia" w:hAnsiTheme="majorEastAsia" w:hint="eastAsia"/>
          <w:sz w:val="21"/>
          <w:szCs w:val="21"/>
          <w:lang w:eastAsia="zh-CN"/>
        </w:rPr>
        <w:t>委员会</w:t>
      </w:r>
      <w:r w:rsidRPr="000B3A64">
        <w:rPr>
          <w:rFonts w:asciiTheme="majorEastAsia" w:eastAsiaTheme="majorEastAsia" w:hAnsiTheme="majorEastAsia" w:cs="SimSun" w:hint="eastAsia"/>
          <w:sz w:val="21"/>
          <w:lang w:eastAsia="zh-CN"/>
        </w:rPr>
        <w:t>尤其对在新通用顶级域中使用和保护地名表示了关注</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1"/>
      </w:r>
      <w:r w:rsidR="000744D9" w:rsidRPr="000B3A64">
        <w:rPr>
          <w:rFonts w:asciiTheme="majorEastAsia" w:eastAsiaTheme="majorEastAsia" w:hAnsiTheme="majorEastAsia" w:cs="SimSun" w:hint="eastAsia"/>
          <w:sz w:val="21"/>
          <w:lang w:eastAsia="zh-CN"/>
        </w:rPr>
        <w:t>2007年，政府咨询委员会发布了“政府咨询委员会关于新通用顶级域的原则”，其中特别指出，ICANN应避免授权涉及国家、领土或地名以及区域语言或民族描述的新通用顶级域，除非与相关政府或公共当局达成协议。</w:t>
      </w:r>
      <w:r w:rsidR="005C2112" w:rsidRPr="000B3A64">
        <w:rPr>
          <w:rFonts w:asciiTheme="majorEastAsia" w:eastAsiaTheme="majorEastAsia" w:hAnsiTheme="majorEastAsia" w:cs="SimSun" w:hint="eastAsia"/>
          <w:sz w:val="21"/>
          <w:lang w:eastAsia="zh-CN"/>
        </w:rPr>
        <w:t>对</w:t>
      </w:r>
      <w:r w:rsidR="00643541">
        <w:rPr>
          <w:rFonts w:asciiTheme="majorEastAsia" w:eastAsiaTheme="majorEastAsia" w:hAnsiTheme="majorEastAsia" w:cs="SimSun" w:hint="eastAsia"/>
          <w:sz w:val="21"/>
          <w:lang w:eastAsia="zh-CN"/>
        </w:rPr>
        <w:t>于</w:t>
      </w:r>
      <w:r w:rsidR="005C2112" w:rsidRPr="000B3A64">
        <w:rPr>
          <w:rFonts w:asciiTheme="majorEastAsia" w:eastAsiaTheme="majorEastAsia" w:hAnsiTheme="majorEastAsia" w:cs="SimSun" w:hint="eastAsia"/>
          <w:sz w:val="21"/>
          <w:lang w:eastAsia="zh-CN"/>
        </w:rPr>
        <w:t>一些新通用顶级域申请</w:t>
      </w:r>
      <w:r w:rsidR="00643541">
        <w:rPr>
          <w:rFonts w:asciiTheme="majorEastAsia" w:eastAsiaTheme="majorEastAsia" w:hAnsiTheme="majorEastAsia" w:cs="SimSun" w:hint="eastAsia"/>
          <w:sz w:val="21"/>
          <w:lang w:eastAsia="zh-CN"/>
        </w:rPr>
        <w:t>，</w:t>
      </w:r>
      <w:r w:rsidR="00643541" w:rsidRPr="000B3A64">
        <w:rPr>
          <w:rFonts w:asciiTheme="majorEastAsia" w:eastAsiaTheme="majorEastAsia" w:hAnsiTheme="majorEastAsia" w:cs="SimSun" w:hint="eastAsia"/>
          <w:sz w:val="21"/>
          <w:lang w:eastAsia="zh-CN"/>
        </w:rPr>
        <w:t>政府咨询委员会成员</w:t>
      </w:r>
      <w:r w:rsidR="00391A49">
        <w:rPr>
          <w:rFonts w:asciiTheme="majorEastAsia" w:eastAsiaTheme="majorEastAsia" w:hAnsiTheme="majorEastAsia" w:cs="SimSun" w:hint="eastAsia"/>
          <w:sz w:val="21"/>
          <w:lang w:eastAsia="zh-CN"/>
        </w:rPr>
        <w:t>因</w:t>
      </w:r>
      <w:r w:rsidR="00643541">
        <w:rPr>
          <w:rFonts w:asciiTheme="majorEastAsia" w:eastAsiaTheme="majorEastAsia" w:hAnsiTheme="majorEastAsia" w:cs="SimSun" w:hint="eastAsia"/>
          <w:sz w:val="21"/>
          <w:lang w:eastAsia="zh-CN"/>
        </w:rPr>
        <w:t>这些申请</w:t>
      </w:r>
      <w:r w:rsidR="00391A49">
        <w:rPr>
          <w:rFonts w:asciiTheme="majorEastAsia" w:eastAsiaTheme="majorEastAsia" w:hAnsiTheme="majorEastAsia" w:cs="SimSun" w:hint="eastAsia"/>
          <w:sz w:val="21"/>
          <w:lang w:eastAsia="zh-CN"/>
        </w:rPr>
        <w:t>与</w:t>
      </w:r>
      <w:r w:rsidR="005C2112" w:rsidRPr="000B3A64">
        <w:rPr>
          <w:rFonts w:asciiTheme="majorEastAsia" w:eastAsiaTheme="majorEastAsia" w:hAnsiTheme="majorEastAsia" w:cs="SimSun" w:hint="eastAsia"/>
          <w:sz w:val="21"/>
          <w:lang w:eastAsia="zh-CN"/>
        </w:rPr>
        <w:t>地名或其他</w:t>
      </w:r>
      <w:r w:rsidR="005C2112" w:rsidRPr="000B3A64">
        <w:rPr>
          <w:rFonts w:asciiTheme="majorEastAsia" w:eastAsiaTheme="majorEastAsia" w:hAnsiTheme="majorEastAsia" w:hint="eastAsia"/>
          <w:sz w:val="21"/>
          <w:lang w:eastAsia="zh-CN"/>
        </w:rPr>
        <w:t>“</w:t>
      </w:r>
      <w:r w:rsidR="005C2112" w:rsidRPr="000B3A64">
        <w:rPr>
          <w:rFonts w:asciiTheme="majorEastAsia" w:eastAsiaTheme="majorEastAsia" w:hAnsiTheme="majorEastAsia" w:cs="SimSun" w:hint="eastAsia"/>
          <w:sz w:val="21"/>
          <w:lang w:eastAsia="zh-CN"/>
        </w:rPr>
        <w:t>敏感</w:t>
      </w:r>
      <w:r w:rsidR="005C2112" w:rsidRPr="000B3A64">
        <w:rPr>
          <w:rFonts w:asciiTheme="majorEastAsia" w:eastAsiaTheme="majorEastAsia" w:hAnsiTheme="majorEastAsia" w:hint="eastAsia"/>
          <w:sz w:val="21"/>
          <w:lang w:eastAsia="zh-CN"/>
        </w:rPr>
        <w:t>”</w:t>
      </w:r>
      <w:r w:rsidR="005C2112" w:rsidRPr="000B3A64">
        <w:rPr>
          <w:rFonts w:asciiTheme="majorEastAsia" w:eastAsiaTheme="majorEastAsia" w:hAnsiTheme="majorEastAsia" w:cs="SimSun" w:hint="eastAsia"/>
          <w:sz w:val="21"/>
          <w:lang w:eastAsia="zh-CN"/>
        </w:rPr>
        <w:t>名称对应</w:t>
      </w:r>
      <w:r w:rsidR="00391A49">
        <w:rPr>
          <w:rFonts w:asciiTheme="majorEastAsia" w:eastAsiaTheme="majorEastAsia" w:hAnsiTheme="majorEastAsia" w:cs="SimSun" w:hint="eastAsia"/>
          <w:sz w:val="21"/>
          <w:lang w:eastAsia="zh-CN"/>
        </w:rPr>
        <w:t>为由，对这些申请</w:t>
      </w:r>
      <w:r w:rsidR="005C2112" w:rsidRPr="000B3A64">
        <w:rPr>
          <w:rFonts w:asciiTheme="majorEastAsia" w:eastAsiaTheme="majorEastAsia" w:hAnsiTheme="majorEastAsia" w:cs="SimSun" w:hint="eastAsia"/>
          <w:sz w:val="21"/>
          <w:lang w:eastAsia="zh-CN"/>
        </w:rPr>
        <w:t>表示了进一步保留意见，建议</w:t>
      </w:r>
      <w:r w:rsidR="005C2112" w:rsidRPr="000B3A64">
        <w:rPr>
          <w:rFonts w:asciiTheme="majorEastAsia" w:eastAsiaTheme="majorEastAsia" w:hAnsiTheme="majorEastAsia" w:hint="eastAsia"/>
          <w:sz w:val="21"/>
          <w:lang w:eastAsia="zh-CN"/>
        </w:rPr>
        <w:t>ICANN</w:t>
      </w:r>
      <w:r w:rsidR="005C2112" w:rsidRPr="000B3A64">
        <w:rPr>
          <w:rFonts w:asciiTheme="majorEastAsia" w:eastAsiaTheme="majorEastAsia" w:hAnsiTheme="majorEastAsia" w:hint="eastAsia"/>
          <w:sz w:val="21"/>
          <w:szCs w:val="21"/>
          <w:lang w:eastAsia="zh-CN"/>
        </w:rPr>
        <w:t>董事会</w:t>
      </w:r>
      <w:r w:rsidR="005C2112" w:rsidRPr="000B3A64">
        <w:rPr>
          <w:rFonts w:asciiTheme="majorEastAsia" w:eastAsiaTheme="majorEastAsia" w:hAnsiTheme="majorEastAsia" w:cs="SimSun" w:hint="eastAsia"/>
          <w:sz w:val="21"/>
          <w:lang w:eastAsia="zh-CN"/>
        </w:rPr>
        <w:t>不</w:t>
      </w:r>
      <w:r w:rsidR="007D2A20">
        <w:rPr>
          <w:rFonts w:asciiTheme="majorEastAsia" w:eastAsiaTheme="majorEastAsia" w:hAnsiTheme="majorEastAsia" w:cs="SimSun" w:hint="eastAsia"/>
          <w:sz w:val="21"/>
          <w:lang w:eastAsia="zh-CN"/>
        </w:rPr>
        <w:t>要</w:t>
      </w:r>
      <w:r w:rsidR="005C2112" w:rsidRPr="000B3A64">
        <w:rPr>
          <w:rFonts w:asciiTheme="majorEastAsia" w:eastAsiaTheme="majorEastAsia" w:hAnsiTheme="majorEastAsia" w:cs="SimSun" w:hint="eastAsia"/>
          <w:sz w:val="21"/>
          <w:lang w:eastAsia="zh-CN"/>
        </w:rPr>
        <w:t>进行初始评估以后的处理，并要求董事会澄清申请人修改新通用顶级域申请的</w:t>
      </w:r>
      <w:r w:rsidR="005C2112" w:rsidRPr="000B3A64">
        <w:rPr>
          <w:rFonts w:asciiTheme="majorEastAsia" w:eastAsiaTheme="majorEastAsia" w:hAnsiTheme="majorEastAsia" w:hint="eastAsia"/>
          <w:sz w:val="21"/>
          <w:szCs w:val="21"/>
          <w:lang w:eastAsia="zh-CN"/>
        </w:rPr>
        <w:t>范围</w:t>
      </w:r>
      <w:r w:rsidR="005C2112" w:rsidRPr="000B3A64">
        <w:rPr>
          <w:rFonts w:asciiTheme="majorEastAsia" w:eastAsiaTheme="majorEastAsia" w:hAnsiTheme="majorEastAsia" w:cs="SimSun" w:hint="eastAsia"/>
          <w:sz w:val="21"/>
          <w:lang w:eastAsia="zh-CN"/>
        </w:rPr>
        <w:t>，以回应政府咨询委员会关注的具体问题</w:t>
      </w:r>
      <w:r w:rsidR="00746D5A" w:rsidRPr="000B3A64">
        <w:rPr>
          <w:rFonts w:asciiTheme="majorEastAsia" w:eastAsiaTheme="majorEastAsia" w:hAnsiTheme="majorEastAsia" w:cs="SimSun" w:hint="eastAsia"/>
          <w:sz w:val="21"/>
          <w:lang w:eastAsia="zh-CN"/>
        </w:rPr>
        <w:t>。</w:t>
      </w:r>
      <w:r w:rsidR="005C2112" w:rsidRPr="000B3A64">
        <w:rPr>
          <w:rFonts w:asciiTheme="majorEastAsia" w:eastAsiaTheme="majorEastAsia" w:hAnsiTheme="majorEastAsia" w:hint="eastAsia"/>
          <w:sz w:val="21"/>
          <w:vertAlign w:val="superscript"/>
          <w:lang w:eastAsia="zh-CN"/>
        </w:rPr>
        <w:footnoteReference w:id="52"/>
      </w:r>
    </w:p>
    <w:p w14:paraId="68E8DF70" w14:textId="0AD17C0B" w:rsidR="00024195" w:rsidRPr="000B3A64" w:rsidRDefault="00024195"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proofErr w:type="spellStart"/>
      <w:r w:rsidRPr="005461D3">
        <w:rPr>
          <w:rFonts w:ascii="SimSun" w:hAnsi="SimSun" w:hint="eastAsia"/>
          <w:sz w:val="21"/>
          <w:szCs w:val="21"/>
          <w:lang w:eastAsia="zh-CN"/>
        </w:rPr>
        <w:t>关于</w:t>
      </w:r>
      <w:proofErr w:type="spellEnd"/>
      <w:r w:rsidRPr="000741CE">
        <w:rPr>
          <w:rFonts w:ascii="SimSun" w:eastAsia="SimSun" w:hAnsi="SimSun" w:cs="SimSun" w:hint="eastAsia"/>
          <w:sz w:val="21"/>
          <w:lang w:eastAsia="zh-CN"/>
        </w:rPr>
        <w:t>未来可能的新通用顶级域</w:t>
      </w:r>
      <w:r>
        <w:rPr>
          <w:rFonts w:ascii="SimSun" w:eastAsia="SimSun" w:hAnsi="SimSun" w:cs="SimSun" w:hint="eastAsia"/>
          <w:sz w:val="21"/>
          <w:lang w:eastAsia="zh-CN"/>
        </w:rPr>
        <w:t>回合</w:t>
      </w:r>
      <w:r w:rsidRPr="000741CE">
        <w:rPr>
          <w:rFonts w:ascii="SimSun" w:eastAsia="SimSun" w:hAnsi="SimSun" w:cs="SimSun" w:hint="eastAsia"/>
          <w:sz w:val="21"/>
          <w:lang w:eastAsia="zh-CN"/>
        </w:rPr>
        <w:t>，</w:t>
      </w:r>
      <w:r>
        <w:rPr>
          <w:rFonts w:ascii="SimSun" w:eastAsia="SimSun" w:hAnsi="SimSun" w:cs="SimSun" w:hint="eastAsia"/>
          <w:sz w:val="21"/>
          <w:lang w:eastAsia="zh-CN"/>
        </w:rPr>
        <w:t>一个</w:t>
      </w:r>
      <w:r w:rsidRPr="000741CE">
        <w:rPr>
          <w:rFonts w:ascii="SimSun" w:eastAsia="SimSun" w:hAnsi="SimSun" w:cs="SimSun" w:hint="eastAsia"/>
          <w:sz w:val="21"/>
          <w:lang w:eastAsia="zh-CN"/>
        </w:rPr>
        <w:t>所谓的</w:t>
      </w:r>
      <w:r>
        <w:rPr>
          <w:rFonts w:ascii="SimSun" w:eastAsia="SimSun" w:hAnsi="SimSun" w:cs="SimSun" w:hint="eastAsia"/>
          <w:sz w:val="21"/>
          <w:lang w:eastAsia="zh-CN"/>
        </w:rPr>
        <w:t>工作轨道</w:t>
      </w:r>
      <w:r>
        <w:rPr>
          <w:rFonts w:ascii="SimSun" w:hint="eastAsia"/>
          <w:sz w:val="21"/>
          <w:lang w:eastAsia="zh-CN"/>
        </w:rPr>
        <w:t>5</w:t>
      </w:r>
      <w:r>
        <w:rPr>
          <w:rFonts w:ascii="SimSun" w:hint="eastAsia"/>
          <w:sz w:val="21"/>
          <w:lang w:eastAsia="zh-CN"/>
        </w:rPr>
        <w:t>“</w:t>
      </w:r>
      <w:r w:rsidRPr="000741CE">
        <w:rPr>
          <w:rFonts w:ascii="SimSun" w:eastAsia="SimSun" w:hAnsi="SimSun" w:cs="SimSun" w:hint="eastAsia"/>
          <w:sz w:val="21"/>
          <w:lang w:eastAsia="zh-CN"/>
        </w:rPr>
        <w:t>跨社区</w:t>
      </w:r>
      <w:r>
        <w:rPr>
          <w:rFonts w:ascii="SimSun" w:hint="eastAsia"/>
          <w:sz w:val="21"/>
          <w:lang w:eastAsia="zh-CN"/>
        </w:rPr>
        <w:t>”</w:t>
      </w:r>
      <w:r w:rsidRPr="000741CE">
        <w:rPr>
          <w:rFonts w:ascii="SimSun" w:eastAsia="SimSun" w:hAnsi="SimSun" w:cs="SimSun" w:hint="eastAsia"/>
          <w:sz w:val="21"/>
          <w:lang w:eastAsia="zh-CN"/>
        </w:rPr>
        <w:t>工作组</w:t>
      </w:r>
      <w:r>
        <w:rPr>
          <w:rFonts w:ascii="SimSun" w:eastAsia="SimSun" w:hAnsi="SimSun" w:cs="SimSun" w:hint="eastAsia"/>
          <w:sz w:val="21"/>
          <w:lang w:eastAsia="zh-CN"/>
        </w:rPr>
        <w:t>已经就顶级的地名主题向</w:t>
      </w:r>
      <w:hyperlink r:id="rId32" w:history="1">
        <w:r w:rsidRPr="00156CA1">
          <w:rPr>
            <w:rStyle w:val="Hyperlink"/>
            <w:rFonts w:ascii="SimSun" w:eastAsia="SimSun" w:hAnsi="SimSun" w:cs="SimSun" w:hint="eastAsia"/>
            <w:sz w:val="21"/>
            <w:lang w:eastAsia="zh-CN"/>
          </w:rPr>
          <w:t>新的通用顶级域后续程序</w:t>
        </w:r>
        <w:r w:rsidRPr="00156CA1">
          <w:rPr>
            <w:rStyle w:val="Hyperlink"/>
            <w:rFonts w:ascii="SimSun" w:hint="eastAsia"/>
            <w:sz w:val="21"/>
            <w:lang w:eastAsia="zh-CN"/>
          </w:rPr>
          <w:t>PDP</w:t>
        </w:r>
        <w:r w:rsidRPr="00156CA1">
          <w:rPr>
            <w:rStyle w:val="Hyperlink"/>
            <w:rFonts w:ascii="SimSun" w:eastAsia="SimSun" w:hAnsi="SimSun" w:cs="SimSun" w:hint="eastAsia"/>
            <w:sz w:val="21"/>
            <w:lang w:eastAsia="zh-CN"/>
          </w:rPr>
          <w:t>工作组提交了最终报告</w:t>
        </w:r>
      </w:hyperlink>
      <w:r>
        <w:rPr>
          <w:rFonts w:ascii="SimSun" w:eastAsia="SimSun" w:hAnsi="SimSun" w:cs="SimSun" w:hint="eastAsia"/>
          <w:sz w:val="21"/>
          <w:lang w:eastAsia="zh-CN"/>
        </w:rPr>
        <w:t>。尽管</w:t>
      </w:r>
      <w:r>
        <w:rPr>
          <w:rFonts w:ascii="SimSun" w:hint="eastAsia"/>
          <w:sz w:val="21"/>
          <w:lang w:eastAsia="zh-CN"/>
        </w:rPr>
        <w:t>ICANN</w:t>
      </w:r>
      <w:r>
        <w:rPr>
          <w:rFonts w:ascii="SimSun" w:eastAsia="SimSun" w:hAnsi="SimSun" w:cs="SimSun" w:hint="eastAsia"/>
          <w:sz w:val="21"/>
          <w:lang w:eastAsia="zh-CN"/>
        </w:rPr>
        <w:t>下一个申请回合总体上似乎可能保持</w:t>
      </w:r>
      <w:r>
        <w:rPr>
          <w:rFonts w:ascii="SimSun" w:hint="eastAsia"/>
          <w:sz w:val="21"/>
          <w:lang w:eastAsia="zh-CN"/>
        </w:rPr>
        <w:t>2014</w:t>
      </w:r>
      <w:r>
        <w:rPr>
          <w:rFonts w:ascii="SimSun" w:eastAsia="SimSun" w:hAnsi="SimSun" w:cs="SimSun" w:hint="eastAsia"/>
          <w:sz w:val="21"/>
          <w:lang w:eastAsia="zh-CN"/>
        </w:rPr>
        <w:t>年回合的状态，地名的宽泛主题仍是包括政府和潜在申请人在内的多个</w:t>
      </w:r>
      <w:r>
        <w:rPr>
          <w:rFonts w:ascii="SimSun" w:hint="eastAsia"/>
          <w:sz w:val="21"/>
          <w:lang w:eastAsia="zh-CN"/>
        </w:rPr>
        <w:t>ICANN</w:t>
      </w:r>
      <w:r>
        <w:rPr>
          <w:rFonts w:ascii="SimSun" w:eastAsia="SimSun" w:hAnsi="SimSun" w:cs="SimSun" w:hint="eastAsia"/>
          <w:sz w:val="21"/>
          <w:lang w:eastAsia="zh-CN"/>
        </w:rPr>
        <w:t>利益攸关方的关注事项。</w:t>
      </w:r>
      <w:r w:rsidR="00DC7301">
        <w:rPr>
          <w:rStyle w:val="FootnoteReference"/>
          <w:rFonts w:ascii="SimSun" w:eastAsia="SimSun" w:hAnsi="SimSun" w:cs="SimSun" w:hint="eastAsia"/>
          <w:sz w:val="21"/>
          <w:lang w:eastAsia="zh-CN"/>
        </w:rPr>
        <w:footnoteReference w:id="53"/>
      </w:r>
    </w:p>
    <w:p w14:paraId="3C32BDB2" w14:textId="74E922B7" w:rsidR="00BF535E" w:rsidRPr="000B3A64" w:rsidRDefault="00B70F70"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2016年12月，ICANN授权发放所有以前预留的新通用顶级域中的二级双字符域名，</w:t>
      </w:r>
      <w:r w:rsidRPr="000B3A64">
        <w:rPr>
          <w:rStyle w:val="ONUMEChar"/>
          <w:rFonts w:asciiTheme="majorEastAsia" w:eastAsiaTheme="majorEastAsia" w:hAnsiTheme="majorEastAsia" w:hint="eastAsia"/>
          <w:sz w:val="21"/>
        </w:rPr>
        <w:t>前提是注册机构运营商首先允许各国政府有三十天的时间来购买此类域名</w:t>
      </w:r>
      <w:r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lang w:eastAsia="zh-CN"/>
        </w:rPr>
        <w:t>要求注册人表明</w:t>
      </w:r>
      <w:r w:rsidR="00CE7FEA">
        <w:rPr>
          <w:rFonts w:asciiTheme="majorEastAsia" w:eastAsiaTheme="majorEastAsia" w:hAnsiTheme="majorEastAsia" w:hint="eastAsia"/>
          <w:sz w:val="21"/>
          <w:lang w:eastAsia="zh-CN"/>
        </w:rPr>
        <w:t>其</w:t>
      </w:r>
      <w:r w:rsidRPr="000B3A64">
        <w:rPr>
          <w:rFonts w:asciiTheme="majorEastAsia" w:eastAsiaTheme="majorEastAsia" w:hAnsiTheme="majorEastAsia" w:hint="eastAsia"/>
          <w:sz w:val="21"/>
          <w:lang w:eastAsia="zh-CN"/>
        </w:rPr>
        <w:t>在这种双字符域名的使用方面</w:t>
      </w:r>
      <w:r w:rsidRPr="000B3A64">
        <w:rPr>
          <w:rFonts w:asciiTheme="majorEastAsia" w:eastAsiaTheme="majorEastAsia" w:hAnsiTheme="majorEastAsia" w:hint="eastAsia"/>
          <w:sz w:val="21"/>
          <w:szCs w:val="22"/>
          <w:lang w:eastAsia="zh-CN"/>
        </w:rPr>
        <w:t>，不会虚假地暗示与政府有关联；并要规定注册后的投诉程序</w:t>
      </w:r>
      <w:r w:rsidR="00746D5A" w:rsidRPr="000B3A64">
        <w:rPr>
          <w:rFonts w:asciiTheme="majorEastAsia" w:eastAsiaTheme="majorEastAsia" w:hAnsiTheme="majorEastAsia" w:hint="eastAsia"/>
          <w:sz w:val="21"/>
          <w:szCs w:val="22"/>
          <w:lang w:eastAsia="zh-CN"/>
        </w:rPr>
        <w:t>。</w:t>
      </w:r>
      <w:r w:rsidR="00BA5E15" w:rsidRPr="000B3A64">
        <w:rPr>
          <w:rStyle w:val="FootnoteReference"/>
          <w:rFonts w:asciiTheme="majorEastAsia" w:eastAsiaTheme="majorEastAsia" w:hAnsiTheme="majorEastAsia" w:hint="eastAsia"/>
          <w:sz w:val="21"/>
          <w:szCs w:val="22"/>
          <w:lang w:eastAsia="zh-CN"/>
        </w:rPr>
        <w:footnoteReference w:id="54"/>
      </w:r>
      <w:r w:rsidR="00DF21F7" w:rsidRPr="000B3A64">
        <w:rPr>
          <w:rFonts w:asciiTheme="majorEastAsia" w:eastAsiaTheme="majorEastAsia" w:hAnsiTheme="majorEastAsia" w:hint="eastAsia"/>
          <w:sz w:val="21"/>
          <w:szCs w:val="22"/>
          <w:lang w:eastAsia="zh-CN"/>
        </w:rPr>
        <w:t>在这一背景下，</w:t>
      </w:r>
      <w:r w:rsidRPr="000B3A64">
        <w:rPr>
          <w:rFonts w:asciiTheme="majorEastAsia" w:eastAsiaTheme="majorEastAsia" w:hAnsiTheme="majorEastAsia" w:hint="eastAsia"/>
          <w:sz w:val="21"/>
          <w:szCs w:val="22"/>
          <w:lang w:eastAsia="zh-CN"/>
        </w:rPr>
        <w:t>中心</w:t>
      </w:r>
      <w:hyperlink r:id="rId33" w:history="1">
        <w:r w:rsidRPr="00156CA1">
          <w:rPr>
            <w:rStyle w:val="Hyperlink"/>
            <w:rFonts w:asciiTheme="majorEastAsia" w:eastAsiaTheme="majorEastAsia" w:hAnsiTheme="majorEastAsia" w:hint="eastAsia"/>
            <w:sz w:val="21"/>
            <w:szCs w:val="22"/>
            <w:lang w:eastAsia="zh-CN"/>
          </w:rPr>
          <w:t>向ICANN提交意见</w:t>
        </w:r>
      </w:hyperlink>
      <w:r w:rsidRPr="000B3A64">
        <w:rPr>
          <w:rFonts w:asciiTheme="majorEastAsia" w:eastAsiaTheme="majorEastAsia" w:hAnsiTheme="majorEastAsia" w:hint="eastAsia"/>
          <w:sz w:val="21"/>
          <w:szCs w:val="22"/>
          <w:lang w:eastAsia="zh-CN"/>
        </w:rPr>
        <w:t>，指出第二期</w:t>
      </w:r>
      <w:r w:rsidR="00F80520" w:rsidRPr="000B3A64">
        <w:rPr>
          <w:rFonts w:asciiTheme="majorEastAsia" w:eastAsiaTheme="majorEastAsia" w:hAnsiTheme="majorEastAsia" w:hint="eastAsia"/>
          <w:sz w:val="21"/>
          <w:szCs w:val="22"/>
          <w:lang w:eastAsia="zh-CN"/>
        </w:rPr>
        <w:t>产权组织</w:t>
      </w:r>
      <w:r w:rsidRPr="000B3A64">
        <w:rPr>
          <w:rFonts w:asciiTheme="majorEastAsia" w:eastAsiaTheme="majorEastAsia" w:hAnsiTheme="majorEastAsia" w:hint="eastAsia"/>
          <w:sz w:val="21"/>
          <w:szCs w:val="22"/>
          <w:lang w:eastAsia="zh-CN"/>
        </w:rPr>
        <w:t>进程考虑过是否探索措施，让UDRP适用于三级注册，以便缓解商标滥用的可能性</w:t>
      </w:r>
      <w:r w:rsidR="00746D5A" w:rsidRPr="000B3A64">
        <w:rPr>
          <w:rFonts w:asciiTheme="majorEastAsia" w:eastAsiaTheme="majorEastAsia" w:hAnsiTheme="majorEastAsia" w:hint="eastAsia"/>
          <w:sz w:val="21"/>
          <w:szCs w:val="22"/>
          <w:lang w:eastAsia="zh-CN"/>
        </w:rPr>
        <w:t>。</w:t>
      </w:r>
      <w:r w:rsidR="000744D9" w:rsidRPr="000B3A64">
        <w:rPr>
          <w:rFonts w:asciiTheme="majorEastAsia" w:eastAsiaTheme="majorEastAsia" w:hAnsiTheme="majorEastAsia" w:hint="eastAsia"/>
          <w:sz w:val="21"/>
          <w:szCs w:val="22"/>
          <w:lang w:eastAsia="zh-CN"/>
        </w:rPr>
        <w:t>ICANN对中心提交的意见</w:t>
      </w:r>
      <w:r w:rsidR="006174AD" w:rsidRPr="000B3A64">
        <w:rPr>
          <w:rFonts w:asciiTheme="majorEastAsia" w:eastAsiaTheme="majorEastAsia" w:hAnsiTheme="majorEastAsia" w:hint="eastAsia"/>
          <w:sz w:val="21"/>
          <w:szCs w:val="22"/>
          <w:lang w:eastAsia="zh-CN"/>
        </w:rPr>
        <w:t>没有反应</w:t>
      </w:r>
      <w:r w:rsidR="000744D9" w:rsidRPr="000B3A64">
        <w:rPr>
          <w:rFonts w:asciiTheme="majorEastAsia" w:eastAsiaTheme="majorEastAsia" w:hAnsiTheme="majorEastAsia" w:hint="eastAsia"/>
          <w:sz w:val="21"/>
          <w:szCs w:val="22"/>
          <w:lang w:eastAsia="zh-CN"/>
        </w:rPr>
        <w:t>。</w:t>
      </w:r>
      <w:r w:rsidR="00CA0872" w:rsidRPr="000B3A64">
        <w:rPr>
          <w:rFonts w:asciiTheme="majorEastAsia" w:eastAsiaTheme="majorEastAsia" w:hAnsiTheme="majorEastAsia" w:hint="eastAsia"/>
          <w:sz w:val="21"/>
          <w:szCs w:val="22"/>
          <w:lang w:eastAsia="zh-CN"/>
        </w:rPr>
        <w:t>政府咨询委员会成员已要求ICANN提供关于相关请求和</w:t>
      </w:r>
      <w:r w:rsidR="00C84E48">
        <w:rPr>
          <w:rFonts w:asciiTheme="majorEastAsia" w:eastAsiaTheme="majorEastAsia" w:hAnsiTheme="majorEastAsia" w:hint="eastAsia"/>
          <w:sz w:val="21"/>
          <w:szCs w:val="22"/>
          <w:lang w:eastAsia="zh-CN"/>
        </w:rPr>
        <w:t>授权域名</w:t>
      </w:r>
      <w:r w:rsidR="00CA0872" w:rsidRPr="000B3A64">
        <w:rPr>
          <w:rFonts w:asciiTheme="majorEastAsia" w:eastAsiaTheme="majorEastAsia" w:hAnsiTheme="majorEastAsia" w:hint="eastAsia"/>
          <w:sz w:val="21"/>
          <w:szCs w:val="22"/>
          <w:lang w:eastAsia="zh-CN"/>
        </w:rPr>
        <w:t>的协调信息</w:t>
      </w:r>
      <w:r w:rsidR="00746D5A" w:rsidRPr="000B3A64">
        <w:rPr>
          <w:rFonts w:asciiTheme="majorEastAsia" w:eastAsiaTheme="majorEastAsia" w:hAnsiTheme="majorEastAsia" w:hint="eastAsia"/>
          <w:sz w:val="21"/>
          <w:szCs w:val="22"/>
          <w:lang w:eastAsia="zh-CN"/>
        </w:rPr>
        <w:t>。</w:t>
      </w:r>
    </w:p>
    <w:p w14:paraId="01A43CD8" w14:textId="77777777" w:rsidR="00BF535E" w:rsidRPr="000B3A64" w:rsidRDefault="00BA5E15"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szCs w:val="24"/>
          <w:lang w:eastAsia="zh-CN"/>
        </w:rPr>
        <w:lastRenderedPageBreak/>
        <w:t>关于这些议题和域名系统其他相关议题，中心已努力通报秘书处相关部门，包括作为对商标、</w:t>
      </w:r>
      <w:r w:rsidRPr="000B3A64">
        <w:rPr>
          <w:rFonts w:asciiTheme="majorEastAsia" w:eastAsiaTheme="majorEastAsia" w:hAnsiTheme="majorEastAsia" w:hint="eastAsia"/>
          <w:sz w:val="21"/>
          <w:lang w:eastAsia="zh-CN"/>
        </w:rPr>
        <w:t>工业品外观设计和地理标志法律常设</w:t>
      </w:r>
      <w:r w:rsidRPr="000B3A64">
        <w:rPr>
          <w:rStyle w:val="ONUMEChar"/>
          <w:rFonts w:asciiTheme="majorEastAsia" w:eastAsiaTheme="majorEastAsia" w:hAnsiTheme="majorEastAsia" w:cs="Times New Roman" w:hint="eastAsia"/>
          <w:sz w:val="21"/>
        </w:rPr>
        <w:t>委员会</w:t>
      </w:r>
      <w:r w:rsidR="006948AC" w:rsidRPr="000B3A64">
        <w:rPr>
          <w:rFonts w:asciiTheme="majorEastAsia" w:eastAsiaTheme="majorEastAsia" w:hAnsiTheme="majorEastAsia" w:cs="SimSun" w:hint="eastAsia"/>
          <w:sz w:val="21"/>
          <w:szCs w:val="24"/>
          <w:lang w:eastAsia="zh-CN"/>
        </w:rPr>
        <w:t>（</w:t>
      </w:r>
      <w:r w:rsidRPr="000B3A64">
        <w:rPr>
          <w:rFonts w:asciiTheme="majorEastAsia" w:eastAsiaTheme="majorEastAsia" w:hAnsiTheme="majorEastAsia" w:hint="eastAsia"/>
          <w:sz w:val="21"/>
          <w:szCs w:val="24"/>
          <w:lang w:eastAsia="zh-CN"/>
        </w:rPr>
        <w:t>SCT</w:t>
      </w:r>
      <w:r w:rsidR="006948AC" w:rsidRPr="000B3A64">
        <w:rPr>
          <w:rFonts w:asciiTheme="majorEastAsia" w:eastAsiaTheme="majorEastAsia" w:hAnsiTheme="majorEastAsia" w:cs="SimSun" w:hint="eastAsia"/>
          <w:sz w:val="21"/>
          <w:szCs w:val="24"/>
          <w:lang w:eastAsia="zh-CN"/>
        </w:rPr>
        <w:t>）</w:t>
      </w:r>
      <w:r w:rsidRPr="000B3A64">
        <w:rPr>
          <w:rFonts w:asciiTheme="majorEastAsia" w:eastAsiaTheme="majorEastAsia" w:hAnsiTheme="majorEastAsia" w:cs="SimSun" w:hint="eastAsia"/>
          <w:sz w:val="21"/>
          <w:szCs w:val="24"/>
          <w:lang w:eastAsia="zh-CN"/>
        </w:rPr>
        <w:t>工作的支持</w:t>
      </w:r>
      <w:r w:rsidR="00746D5A" w:rsidRPr="000B3A64">
        <w:rPr>
          <w:rFonts w:asciiTheme="majorEastAsia" w:eastAsiaTheme="majorEastAsia" w:hAnsiTheme="majorEastAsia" w:cs="SimSun" w:hint="eastAsia"/>
          <w:sz w:val="21"/>
          <w:szCs w:val="24"/>
          <w:lang w:eastAsia="zh-CN"/>
        </w:rPr>
        <w:t>。</w:t>
      </w:r>
      <w:r w:rsidR="0072529F" w:rsidRPr="000B3A64">
        <w:rPr>
          <w:rStyle w:val="FootnoteReference"/>
          <w:rFonts w:asciiTheme="majorEastAsia" w:eastAsiaTheme="majorEastAsia" w:hAnsiTheme="majorEastAsia" w:hint="eastAsia"/>
          <w:sz w:val="21"/>
          <w:szCs w:val="22"/>
          <w:lang w:eastAsia="zh-CN"/>
        </w:rPr>
        <w:footnoteReference w:id="55"/>
      </w:r>
      <w:r w:rsidRPr="000B3A64">
        <w:rPr>
          <w:rFonts w:asciiTheme="majorEastAsia" w:eastAsiaTheme="majorEastAsia" w:hAnsiTheme="majorEastAsia" w:cs="SimSun" w:hint="eastAsia"/>
          <w:sz w:val="21"/>
          <w:szCs w:val="24"/>
          <w:lang w:eastAsia="zh-CN"/>
        </w:rPr>
        <w:t>秘书处将继续跟踪这些进展，并</w:t>
      </w:r>
      <w:r w:rsidR="00A2617D" w:rsidRPr="000B3A64">
        <w:rPr>
          <w:rFonts w:asciiTheme="majorEastAsia" w:eastAsiaTheme="majorEastAsia" w:hAnsiTheme="majorEastAsia" w:cs="SimSun" w:hint="eastAsia"/>
          <w:sz w:val="21"/>
          <w:szCs w:val="24"/>
          <w:lang w:eastAsia="zh-CN"/>
        </w:rPr>
        <w:t>适时</w:t>
      </w:r>
      <w:r w:rsidRPr="000B3A64">
        <w:rPr>
          <w:rFonts w:asciiTheme="majorEastAsia" w:eastAsiaTheme="majorEastAsia" w:hAnsiTheme="majorEastAsia" w:cs="SimSun" w:hint="eastAsia"/>
          <w:sz w:val="21"/>
          <w:szCs w:val="24"/>
          <w:lang w:eastAsia="zh-CN"/>
        </w:rPr>
        <w:t>发表意见。</w:t>
      </w:r>
    </w:p>
    <w:p w14:paraId="14BEE285" w14:textId="6E5EF27C" w:rsidR="00BF535E" w:rsidRPr="0014010D" w:rsidRDefault="00B70F70" w:rsidP="000B3A64">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lang w:eastAsia="zh-CN"/>
        </w:rPr>
      </w:pPr>
      <w:r w:rsidRPr="0014010D">
        <w:rPr>
          <w:rFonts w:ascii="KaiTi" w:eastAsia="KaiTi" w:hAnsi="KaiTi" w:cs="SimSun" w:hint="eastAsia"/>
          <w:sz w:val="21"/>
          <w:szCs w:val="24"/>
          <w:lang w:eastAsia="zh-CN"/>
        </w:rPr>
        <w:t>请产权组织大会注意文件</w:t>
      </w:r>
      <w:r w:rsidR="000A5645" w:rsidRPr="0014010D">
        <w:rPr>
          <w:rFonts w:ascii="KaiTi" w:eastAsia="KaiTi" w:hAnsi="KaiTi" w:cs="SimSun" w:hint="eastAsia"/>
          <w:sz w:val="21"/>
          <w:szCs w:val="24"/>
          <w:lang w:eastAsia="zh-CN"/>
        </w:rPr>
        <w:t>“</w:t>
      </w:r>
      <w:r w:rsidR="00F80520" w:rsidRPr="0014010D">
        <w:rPr>
          <w:rFonts w:ascii="KaiTi" w:eastAsia="KaiTi" w:hAnsi="KaiTi" w:cs="SimSun" w:hint="eastAsia"/>
          <w:caps/>
          <w:sz w:val="21"/>
          <w:szCs w:val="21"/>
          <w:lang w:eastAsia="zh-CN"/>
        </w:rPr>
        <w:t>产权组织</w:t>
      </w:r>
      <w:r w:rsidRPr="0014010D">
        <w:rPr>
          <w:rFonts w:ascii="KaiTi" w:eastAsia="KaiTi" w:hAnsi="KaiTi" w:cs="SimSun" w:hint="eastAsia"/>
          <w:caps/>
          <w:sz w:val="21"/>
          <w:szCs w:val="21"/>
          <w:lang w:eastAsia="zh-CN"/>
        </w:rPr>
        <w:t>仲裁与调解中心，包括域名</w:t>
      </w:r>
      <w:r w:rsidRPr="0014010D">
        <w:rPr>
          <w:rFonts w:ascii="KaiTi" w:eastAsia="KaiTi" w:hAnsi="KaiTi" w:hint="eastAsia"/>
          <w:sz w:val="21"/>
          <w:szCs w:val="21"/>
          <w:lang w:eastAsia="zh-CN"/>
        </w:rPr>
        <w:t>”</w:t>
      </w:r>
      <w:r w:rsidR="006948AC">
        <w:rPr>
          <w:rFonts w:ascii="KaiTi" w:eastAsia="KaiTi" w:hAnsi="KaiTi" w:hint="eastAsia"/>
          <w:sz w:val="21"/>
          <w:szCs w:val="21"/>
          <w:lang w:eastAsia="zh-CN"/>
        </w:rPr>
        <w:t>（</w:t>
      </w:r>
      <w:r w:rsidR="00234873" w:rsidRPr="0014010D">
        <w:rPr>
          <w:rFonts w:ascii="KaiTi" w:eastAsia="KaiTi" w:hAnsi="KaiTi" w:hint="eastAsia"/>
          <w:sz w:val="21"/>
          <w:szCs w:val="21"/>
          <w:lang w:eastAsia="zh-CN"/>
        </w:rPr>
        <w:t>文件</w:t>
      </w:r>
      <w:r w:rsidR="00A2617D" w:rsidRPr="0014010D">
        <w:rPr>
          <w:rFonts w:ascii="KaiTi" w:eastAsia="KaiTi" w:hAnsi="KaiTi" w:hint="eastAsia"/>
          <w:sz w:val="21"/>
          <w:szCs w:val="21"/>
          <w:lang w:eastAsia="zh-CN"/>
        </w:rPr>
        <w:t>WO/GA/5</w:t>
      </w:r>
      <w:r w:rsidR="00DE1962">
        <w:rPr>
          <w:rFonts w:ascii="KaiTi" w:eastAsia="KaiTi" w:hAnsi="KaiTi" w:hint="eastAsia"/>
          <w:sz w:val="21"/>
          <w:szCs w:val="21"/>
          <w:lang w:eastAsia="zh-CN"/>
        </w:rPr>
        <w:t>7</w:t>
      </w:r>
      <w:r w:rsidR="00A2617D" w:rsidRPr="0014010D">
        <w:rPr>
          <w:rFonts w:ascii="KaiTi" w:eastAsia="KaiTi" w:hAnsi="KaiTi" w:hint="eastAsia"/>
          <w:sz w:val="21"/>
          <w:szCs w:val="21"/>
          <w:lang w:eastAsia="zh-CN"/>
        </w:rPr>
        <w:t>/1</w:t>
      </w:r>
      <w:r w:rsidR="00DE1962">
        <w:rPr>
          <w:rFonts w:ascii="KaiTi" w:eastAsia="KaiTi" w:hAnsi="KaiTi" w:hint="eastAsia"/>
          <w:sz w:val="21"/>
          <w:szCs w:val="21"/>
          <w:lang w:eastAsia="zh-CN"/>
        </w:rPr>
        <w:t>0</w:t>
      </w:r>
      <w:r w:rsidR="006948AC">
        <w:rPr>
          <w:rFonts w:ascii="KaiTi" w:eastAsia="KaiTi" w:hAnsi="KaiTi" w:hint="eastAsia"/>
          <w:sz w:val="21"/>
          <w:szCs w:val="21"/>
          <w:lang w:eastAsia="zh-CN"/>
        </w:rPr>
        <w:t>）</w:t>
      </w:r>
      <w:r w:rsidR="00234873" w:rsidRPr="0014010D">
        <w:rPr>
          <w:rFonts w:ascii="KaiTi" w:eastAsia="KaiTi" w:hAnsi="KaiTi" w:hint="eastAsia"/>
          <w:sz w:val="21"/>
          <w:szCs w:val="21"/>
          <w:lang w:eastAsia="zh-CN"/>
        </w:rPr>
        <w:t>。</w:t>
      </w:r>
    </w:p>
    <w:p w14:paraId="7A04B6B2" w14:textId="77777777" w:rsidR="002928D3" w:rsidRPr="00BF535E" w:rsidRDefault="00612F56" w:rsidP="000B3A64">
      <w:pPr>
        <w:overflowPunct w:val="0"/>
        <w:spacing w:before="720" w:afterLines="50" w:after="120" w:line="340" w:lineRule="atLeast"/>
        <w:ind w:left="5534"/>
        <w:jc w:val="both"/>
        <w:rPr>
          <w:rFonts w:ascii="SimSun" w:hAnsi="SimSun"/>
          <w:sz w:val="21"/>
        </w:rPr>
      </w:pPr>
      <w:r w:rsidRPr="009834AC">
        <w:rPr>
          <w:rFonts w:ascii="KaiTi" w:eastAsia="KaiTi" w:hAnsi="KaiTi" w:hint="eastAsia"/>
          <w:sz w:val="21"/>
          <w:szCs w:val="21"/>
        </w:rPr>
        <w:t>[</w:t>
      </w:r>
      <w:r w:rsidR="00234873" w:rsidRPr="009834AC">
        <w:rPr>
          <w:rFonts w:ascii="KaiTi" w:eastAsia="KaiTi" w:hAnsi="KaiTi" w:hint="eastAsia"/>
          <w:sz w:val="21"/>
          <w:szCs w:val="21"/>
        </w:rPr>
        <w:t>文件完</w:t>
      </w:r>
      <w:r w:rsidRPr="009834AC">
        <w:rPr>
          <w:rFonts w:ascii="KaiTi" w:eastAsia="KaiTi" w:hAnsi="KaiTi" w:hint="eastAsia"/>
          <w:sz w:val="21"/>
          <w:szCs w:val="21"/>
        </w:rPr>
        <w:t>]</w:t>
      </w:r>
    </w:p>
    <w:sectPr w:rsidR="002928D3" w:rsidRPr="00BF535E" w:rsidSect="00D276AF">
      <w:headerReference w:type="even" r:id="rId34"/>
      <w:headerReference w:type="default" r:id="rId3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38C2" w14:textId="77777777" w:rsidR="00D57377" w:rsidRDefault="00D57377">
      <w:r>
        <w:separator/>
      </w:r>
    </w:p>
  </w:endnote>
  <w:endnote w:type="continuationSeparator" w:id="0">
    <w:p w14:paraId="1BAA0B8F" w14:textId="77777777" w:rsidR="00D57377" w:rsidRDefault="00D57377" w:rsidP="003B38C1">
      <w:r>
        <w:separator/>
      </w:r>
    </w:p>
    <w:p w14:paraId="658A218C" w14:textId="77777777" w:rsidR="00D57377" w:rsidRPr="003B38C1" w:rsidRDefault="00D57377" w:rsidP="003B38C1">
      <w:pPr>
        <w:spacing w:after="60"/>
        <w:rPr>
          <w:sz w:val="17"/>
        </w:rPr>
      </w:pPr>
      <w:r>
        <w:rPr>
          <w:sz w:val="17"/>
        </w:rPr>
        <w:t>[Endnote continued from previous page]</w:t>
      </w:r>
    </w:p>
  </w:endnote>
  <w:endnote w:type="continuationNotice" w:id="1">
    <w:p w14:paraId="51ABAFD1" w14:textId="77777777" w:rsidR="00D57377" w:rsidRPr="003B38C1" w:rsidRDefault="00D573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1EED" w14:textId="77777777" w:rsidR="00D57377" w:rsidRDefault="00D57377">
      <w:r>
        <w:separator/>
      </w:r>
    </w:p>
  </w:footnote>
  <w:footnote w:type="continuationSeparator" w:id="0">
    <w:p w14:paraId="7C8E699D" w14:textId="77777777" w:rsidR="00D57377" w:rsidRDefault="00D57377" w:rsidP="008B60B2">
      <w:r>
        <w:separator/>
      </w:r>
    </w:p>
    <w:p w14:paraId="7E76AE42" w14:textId="77777777" w:rsidR="00D57377" w:rsidRPr="00076CBA" w:rsidRDefault="00D57377" w:rsidP="008B60B2">
      <w:pPr>
        <w:spacing w:after="60"/>
        <w:rPr>
          <w:rFonts w:ascii="SimSun" w:hAnsi="SimSun"/>
          <w:sz w:val="17"/>
          <w:szCs w:val="17"/>
        </w:rPr>
      </w:pPr>
      <w:r w:rsidRPr="00076CBA">
        <w:rPr>
          <w:rFonts w:ascii="SimSun" w:hAnsi="SimSun"/>
          <w:sz w:val="17"/>
          <w:szCs w:val="17"/>
        </w:rPr>
        <w:t>[</w:t>
      </w:r>
      <w:r w:rsidRPr="00076CBA">
        <w:rPr>
          <w:rFonts w:ascii="SimSun" w:hAnsi="SimSun" w:hint="eastAsia"/>
          <w:sz w:val="17"/>
          <w:szCs w:val="17"/>
        </w:rPr>
        <w:t>脚注接上页</w:t>
      </w:r>
      <w:r w:rsidRPr="00076CBA">
        <w:rPr>
          <w:rFonts w:ascii="SimSun" w:hAnsi="SimSun"/>
          <w:sz w:val="17"/>
          <w:szCs w:val="17"/>
        </w:rPr>
        <w:t>]</w:t>
      </w:r>
    </w:p>
  </w:footnote>
  <w:footnote w:type="continuationNotice" w:id="1">
    <w:p w14:paraId="1220BCA3" w14:textId="77777777" w:rsidR="00D57377" w:rsidRPr="002B5FB9" w:rsidRDefault="00D57377" w:rsidP="008B60B2">
      <w:pPr>
        <w:spacing w:before="60"/>
        <w:jc w:val="right"/>
        <w:rPr>
          <w:rFonts w:ascii="SimSun" w:hAnsi="SimSun"/>
          <w:sz w:val="17"/>
          <w:szCs w:val="17"/>
        </w:rPr>
      </w:pPr>
      <w:r w:rsidRPr="002B5FB9">
        <w:rPr>
          <w:rFonts w:ascii="SimSun" w:hAnsi="SimSun"/>
          <w:sz w:val="17"/>
          <w:szCs w:val="17"/>
        </w:rPr>
        <w:t>[</w:t>
      </w:r>
      <w:r w:rsidRPr="002B5FB9">
        <w:rPr>
          <w:rFonts w:ascii="SimSun" w:hAnsi="SimSun" w:hint="eastAsia"/>
          <w:sz w:val="17"/>
          <w:szCs w:val="17"/>
        </w:rPr>
        <w:t>脚注转下页</w:t>
      </w:r>
      <w:r w:rsidRPr="002B5FB9">
        <w:rPr>
          <w:rFonts w:ascii="SimSun" w:hAnsi="SimSun"/>
          <w:sz w:val="17"/>
          <w:szCs w:val="17"/>
        </w:rPr>
        <w:t>]</w:t>
      </w:r>
    </w:p>
  </w:footnote>
  <w:footnote w:id="2">
    <w:p w14:paraId="22CD7F8B" w14:textId="155460B3" w:rsidR="004803DE" w:rsidRPr="00CE63D9" w:rsidRDefault="004803DE" w:rsidP="003C038A">
      <w:pPr>
        <w:pStyle w:val="FootnoteText"/>
        <w:overflowPunct w:val="0"/>
        <w:rPr>
          <w:rFonts w:asciiTheme="minorEastAsia" w:eastAsiaTheme="minorEastAsia" w:hAnsiTheme="minorEastAsia" w:cstheme="minorBidi"/>
          <w:szCs w:val="18"/>
        </w:rPr>
      </w:pPr>
      <w:r w:rsidRPr="00CE63D9">
        <w:rPr>
          <w:rStyle w:val="FootnoteReference"/>
          <w:rFonts w:asciiTheme="minorEastAsia" w:eastAsiaTheme="minorEastAsia" w:hAnsiTheme="minorEastAsia" w:cstheme="minorBidi"/>
          <w:szCs w:val="18"/>
        </w:rPr>
        <w:footnoteRef/>
      </w:r>
      <w:r w:rsidRPr="00CE63D9">
        <w:rPr>
          <w:rFonts w:asciiTheme="minorEastAsia" w:eastAsiaTheme="minorEastAsia" w:hAnsiTheme="minorEastAsia" w:cstheme="minorBidi"/>
          <w:szCs w:val="18"/>
        </w:rPr>
        <w:t xml:space="preserve"> </w:t>
      </w:r>
      <w:r w:rsidRPr="00CE63D9">
        <w:rPr>
          <w:rFonts w:asciiTheme="minorEastAsia" w:eastAsiaTheme="minorEastAsia" w:hAnsiTheme="minorEastAsia" w:cstheme="minorBidi"/>
          <w:szCs w:val="18"/>
        </w:rPr>
        <w:tab/>
      </w:r>
      <w:r w:rsidR="00D37556" w:rsidRPr="00CE63D9">
        <w:rPr>
          <w:rFonts w:asciiTheme="minorEastAsia" w:eastAsiaTheme="minorEastAsia" w:hAnsiTheme="minorEastAsia" w:cstheme="minorBidi" w:hint="eastAsia"/>
          <w:szCs w:val="18"/>
        </w:rPr>
        <w:t>提交</w:t>
      </w:r>
      <w:r w:rsidR="00CE7FEA" w:rsidRPr="00CE63D9">
        <w:rPr>
          <w:rFonts w:asciiTheme="minorEastAsia" w:eastAsiaTheme="minorEastAsia" w:hAnsiTheme="minorEastAsia" w:cstheme="minorBidi" w:hint="eastAsia"/>
          <w:szCs w:val="18"/>
        </w:rPr>
        <w:t>产权组织</w:t>
      </w:r>
      <w:r w:rsidR="00D37556" w:rsidRPr="00CE63D9">
        <w:rPr>
          <w:rFonts w:asciiTheme="minorEastAsia" w:eastAsiaTheme="minorEastAsia" w:hAnsiTheme="minorEastAsia" w:cstheme="minorBidi" w:hint="eastAsia"/>
          <w:szCs w:val="18"/>
        </w:rPr>
        <w:t>调解、</w:t>
      </w:r>
      <w:r w:rsidR="00CE7FEA" w:rsidRPr="00CE63D9">
        <w:rPr>
          <w:rFonts w:asciiTheme="minorEastAsia" w:eastAsiaTheme="minorEastAsia" w:hAnsiTheme="minorEastAsia" w:cstheme="minorBidi" w:hint="eastAsia"/>
          <w:szCs w:val="18"/>
        </w:rPr>
        <w:t>产权组织</w:t>
      </w:r>
      <w:r w:rsidR="00D37556" w:rsidRPr="00CE63D9">
        <w:rPr>
          <w:rFonts w:asciiTheme="minorEastAsia" w:eastAsiaTheme="minorEastAsia" w:hAnsiTheme="minorEastAsia" w:cstheme="minorBidi" w:hint="eastAsia"/>
          <w:szCs w:val="18"/>
        </w:rPr>
        <w:t>仲裁、</w:t>
      </w:r>
      <w:r w:rsidR="00CE7FEA" w:rsidRPr="00CE63D9">
        <w:rPr>
          <w:rFonts w:asciiTheme="minorEastAsia" w:eastAsiaTheme="minorEastAsia" w:hAnsiTheme="minorEastAsia" w:cstheme="minorBidi" w:hint="eastAsia"/>
          <w:szCs w:val="18"/>
        </w:rPr>
        <w:t>产权组织</w:t>
      </w:r>
      <w:r w:rsidR="00D37556" w:rsidRPr="00CE63D9">
        <w:rPr>
          <w:rFonts w:asciiTheme="minorEastAsia" w:eastAsiaTheme="minorEastAsia" w:hAnsiTheme="minorEastAsia" w:cstheme="minorBidi" w:hint="eastAsia"/>
          <w:szCs w:val="18"/>
        </w:rPr>
        <w:t>快速仲裁、</w:t>
      </w:r>
      <w:r w:rsidR="00FF2C52" w:rsidRPr="00CE63D9">
        <w:rPr>
          <w:rFonts w:asciiTheme="minorEastAsia" w:eastAsiaTheme="minorEastAsia" w:hAnsiTheme="minorEastAsia" w:cstheme="minorBidi" w:hint="eastAsia"/>
          <w:szCs w:val="18"/>
        </w:rPr>
        <w:t>《</w:t>
      </w:r>
      <w:r w:rsidR="00CE7FEA" w:rsidRPr="00CE63D9">
        <w:rPr>
          <w:rFonts w:asciiTheme="minorEastAsia" w:eastAsiaTheme="minorEastAsia" w:hAnsiTheme="minorEastAsia" w:cstheme="minorBidi" w:hint="eastAsia"/>
          <w:szCs w:val="18"/>
        </w:rPr>
        <w:t>产权组织</w:t>
      </w:r>
      <w:r w:rsidR="00D37556" w:rsidRPr="00CE63D9">
        <w:rPr>
          <w:rFonts w:asciiTheme="minorEastAsia" w:eastAsiaTheme="minorEastAsia" w:hAnsiTheme="minorEastAsia" w:cstheme="minorBidi" w:hint="eastAsia"/>
          <w:szCs w:val="18"/>
        </w:rPr>
        <w:t>专家裁决规则（</w:t>
      </w:r>
      <w:r w:rsidR="00CE7FEA" w:rsidRPr="00CE63D9">
        <w:rPr>
          <w:rFonts w:asciiTheme="minorEastAsia" w:eastAsiaTheme="minorEastAsia" w:hAnsiTheme="minorEastAsia" w:cstheme="minorBidi" w:hint="eastAsia"/>
          <w:szCs w:val="18"/>
        </w:rPr>
        <w:t>产权组织</w:t>
      </w:r>
      <w:r w:rsidR="00D37556" w:rsidRPr="00CE63D9">
        <w:rPr>
          <w:rFonts w:asciiTheme="minorEastAsia" w:eastAsiaTheme="minorEastAsia" w:hAnsiTheme="minorEastAsia" w:cstheme="minorBidi" w:hint="eastAsia"/>
          <w:szCs w:val="18"/>
        </w:rPr>
        <w:t>规则）</w:t>
      </w:r>
      <w:r w:rsidR="00FF2C52" w:rsidRPr="00CE63D9">
        <w:rPr>
          <w:rFonts w:asciiTheme="minorEastAsia" w:eastAsiaTheme="minorEastAsia" w:hAnsiTheme="minorEastAsia" w:cstheme="minorBidi" w:hint="eastAsia"/>
          <w:szCs w:val="18"/>
        </w:rPr>
        <w:t>》</w:t>
      </w:r>
      <w:r w:rsidR="00D37556" w:rsidRPr="00CE63D9">
        <w:rPr>
          <w:rFonts w:asciiTheme="minorEastAsia" w:eastAsiaTheme="minorEastAsia" w:hAnsiTheme="minorEastAsia" w:cstheme="minorBidi" w:hint="eastAsia"/>
          <w:szCs w:val="18"/>
        </w:rPr>
        <w:t>和</w:t>
      </w:r>
      <w:r w:rsidR="00CE7FEA" w:rsidRPr="00CE63D9">
        <w:rPr>
          <w:rFonts w:asciiTheme="minorEastAsia" w:eastAsiaTheme="minorEastAsia" w:hAnsiTheme="minorEastAsia" w:cstheme="minorBidi" w:hint="eastAsia"/>
          <w:szCs w:val="18"/>
        </w:rPr>
        <w:t>产权组织</w:t>
      </w:r>
      <w:r w:rsidR="00D37556" w:rsidRPr="00CE63D9">
        <w:rPr>
          <w:rFonts w:asciiTheme="minorEastAsia" w:eastAsiaTheme="minorEastAsia" w:hAnsiTheme="minorEastAsia" w:cstheme="minorBidi" w:hint="eastAsia"/>
          <w:szCs w:val="18"/>
        </w:rPr>
        <w:t>斡旋的争议。</w:t>
      </w:r>
    </w:p>
  </w:footnote>
  <w:footnote w:id="3">
    <w:p w14:paraId="2A04B481" w14:textId="3132DB63" w:rsidR="00D57377" w:rsidRPr="00CE63D9" w:rsidRDefault="00D57377" w:rsidP="003D25DF">
      <w:pPr>
        <w:pStyle w:val="FootnoteText"/>
        <w:overflowPunct w:val="0"/>
        <w:rPr>
          <w:rFonts w:asciiTheme="minorEastAsia" w:eastAsiaTheme="minorEastAsia" w:hAnsiTheme="minorEastAsia" w:cstheme="minorBidi"/>
          <w:szCs w:val="18"/>
        </w:rPr>
      </w:pPr>
      <w:r w:rsidRPr="00CE63D9">
        <w:rPr>
          <w:rFonts w:asciiTheme="minorEastAsia" w:eastAsiaTheme="minorEastAsia" w:hAnsiTheme="minorEastAsia" w:cstheme="minorBidi"/>
          <w:szCs w:val="18"/>
          <w:vertAlign w:val="superscript"/>
        </w:rPr>
        <w:footnoteRef/>
      </w:r>
      <w:r w:rsidRPr="00CE63D9">
        <w:rPr>
          <w:rFonts w:asciiTheme="minorEastAsia" w:eastAsiaTheme="minorEastAsia" w:hAnsiTheme="minorEastAsia" w:cstheme="minorBidi"/>
          <w:szCs w:val="18"/>
          <w:vertAlign w:val="superscript"/>
        </w:rPr>
        <w:t xml:space="preserve"> </w:t>
      </w:r>
      <w:r w:rsidRPr="00CE63D9">
        <w:rPr>
          <w:rFonts w:asciiTheme="minorEastAsia" w:eastAsiaTheme="minorEastAsia" w:hAnsiTheme="minorEastAsia" w:cstheme="minorBidi"/>
          <w:szCs w:val="18"/>
        </w:rPr>
        <w:tab/>
      </w:r>
      <w:r w:rsidRPr="00CE63D9">
        <w:rPr>
          <w:rFonts w:asciiTheme="minorEastAsia" w:eastAsiaTheme="minorEastAsia" w:hAnsiTheme="minorEastAsia" w:cstheme="minorBidi" w:hint="eastAsia"/>
          <w:szCs w:val="18"/>
        </w:rPr>
        <w:t>中心向知识产权或技术争议的当事人提供程序性援助（斡旋），以促进当事人之间直接和解或将其争议提交产权组织进行调解</w:t>
      </w:r>
      <w:r w:rsidR="00101208" w:rsidRPr="00CE63D9">
        <w:rPr>
          <w:rFonts w:asciiTheme="minorEastAsia" w:eastAsiaTheme="minorEastAsia" w:hAnsiTheme="minorEastAsia" w:cstheme="minorBidi" w:hint="eastAsia"/>
          <w:szCs w:val="18"/>
        </w:rPr>
        <w:t>、</w:t>
      </w:r>
      <w:r w:rsidRPr="00CE63D9">
        <w:rPr>
          <w:rFonts w:asciiTheme="minorEastAsia" w:eastAsiaTheme="minorEastAsia" w:hAnsiTheme="minorEastAsia" w:cstheme="minorBidi" w:hint="eastAsia"/>
          <w:szCs w:val="18"/>
        </w:rPr>
        <w:t>仲裁</w:t>
      </w:r>
      <w:r w:rsidR="00101208" w:rsidRPr="00CE63D9">
        <w:rPr>
          <w:rFonts w:asciiTheme="minorEastAsia" w:eastAsiaTheme="minorEastAsia" w:hAnsiTheme="minorEastAsia" w:cstheme="minorBidi" w:hint="eastAsia"/>
          <w:szCs w:val="18"/>
        </w:rPr>
        <w:t>或专家裁决</w:t>
      </w:r>
      <w:r w:rsidRPr="00CE63D9">
        <w:rPr>
          <w:rFonts w:asciiTheme="minorEastAsia" w:eastAsiaTheme="minorEastAsia" w:hAnsiTheme="minorEastAsia" w:cstheme="minorBidi" w:hint="eastAsia"/>
          <w:szCs w:val="18"/>
        </w:rPr>
        <w:t>，</w:t>
      </w:r>
      <w:r w:rsidR="00101208" w:rsidRPr="00CE63D9">
        <w:rPr>
          <w:rFonts w:asciiTheme="minorEastAsia" w:eastAsiaTheme="minorEastAsia" w:hAnsiTheme="minorEastAsia" w:cstheme="minorBidi" w:hint="eastAsia"/>
          <w:szCs w:val="18"/>
        </w:rPr>
        <w:t>作为</w:t>
      </w:r>
      <w:r w:rsidRPr="00CE63D9">
        <w:rPr>
          <w:rFonts w:asciiTheme="minorEastAsia" w:eastAsiaTheme="minorEastAsia" w:hAnsiTheme="minorEastAsia" w:cstheme="minorBidi" w:hint="eastAsia"/>
          <w:szCs w:val="18"/>
        </w:rPr>
        <w:t>法院诉讼</w:t>
      </w:r>
      <w:r w:rsidR="00101208" w:rsidRPr="00CE63D9">
        <w:rPr>
          <w:rFonts w:asciiTheme="minorEastAsia" w:eastAsiaTheme="minorEastAsia" w:hAnsiTheme="minorEastAsia" w:cstheme="minorBidi" w:hint="eastAsia"/>
          <w:szCs w:val="18"/>
        </w:rPr>
        <w:t>的替代方案</w:t>
      </w:r>
      <w:r w:rsidRPr="00CE63D9">
        <w:rPr>
          <w:rFonts w:asciiTheme="minorEastAsia" w:eastAsiaTheme="minorEastAsia" w:hAnsiTheme="minorEastAsia" w:cstheme="minorBidi" w:hint="eastAsia"/>
          <w:szCs w:val="18"/>
        </w:rPr>
        <w:t>。</w:t>
      </w:r>
      <w:r w:rsidR="009901EA" w:rsidRPr="00CE63D9">
        <w:rPr>
          <w:rFonts w:asciiTheme="minorEastAsia" w:eastAsiaTheme="minorEastAsia" w:hAnsiTheme="minorEastAsia" w:cstheme="minorBidi" w:hint="eastAsia"/>
          <w:szCs w:val="18"/>
        </w:rPr>
        <w:t>见</w:t>
      </w:r>
      <w:hyperlink r:id="rId1" w:history="1">
        <w:r w:rsidR="00AB1C63" w:rsidRPr="00CE63D9">
          <w:rPr>
            <w:rStyle w:val="Hyperlink"/>
            <w:rFonts w:asciiTheme="minorEastAsia" w:eastAsiaTheme="minorEastAsia" w:hAnsiTheme="minorEastAsia" w:cstheme="minorBidi"/>
            <w:szCs w:val="18"/>
          </w:rPr>
          <w:t>https://www.wipo.int/amc/en/goodoffices/index.html</w:t>
        </w:r>
      </w:hyperlink>
      <w:r w:rsidR="009901EA" w:rsidRPr="00CE63D9">
        <w:rPr>
          <w:rFonts w:asciiTheme="minorEastAsia" w:eastAsiaTheme="minorEastAsia" w:hAnsiTheme="minorEastAsia" w:cstheme="minorBidi" w:hint="eastAsia"/>
          <w:szCs w:val="18"/>
        </w:rPr>
        <w:t>。</w:t>
      </w:r>
    </w:p>
  </w:footnote>
  <w:footnote w:id="4">
    <w:p w14:paraId="118D71BD" w14:textId="30001EA3" w:rsidR="00D57377" w:rsidRPr="00CE63D9" w:rsidRDefault="00D57377" w:rsidP="003C038A">
      <w:pPr>
        <w:pStyle w:val="FootnoteText"/>
        <w:overflowPunct w:val="0"/>
        <w:jc w:val="both"/>
        <w:rPr>
          <w:rFonts w:asciiTheme="minorEastAsia" w:eastAsiaTheme="minorEastAsia" w:hAnsiTheme="minorEastAsia" w:cstheme="minorBidi"/>
          <w:szCs w:val="18"/>
        </w:rPr>
      </w:pPr>
      <w:r w:rsidRPr="00CE63D9">
        <w:rPr>
          <w:rFonts w:asciiTheme="minorEastAsia" w:eastAsiaTheme="minorEastAsia" w:hAnsiTheme="minorEastAsia" w:cstheme="minorBidi"/>
          <w:szCs w:val="18"/>
          <w:vertAlign w:val="superscript"/>
        </w:rPr>
        <w:footnoteRef/>
      </w:r>
      <w:r w:rsidRPr="00CE63D9">
        <w:rPr>
          <w:rFonts w:asciiTheme="minorEastAsia" w:eastAsiaTheme="minorEastAsia" w:hAnsiTheme="minorEastAsia" w:cstheme="minorBidi"/>
          <w:szCs w:val="18"/>
        </w:rPr>
        <w:t xml:space="preserve"> </w:t>
      </w:r>
      <w:r w:rsidRPr="00CE63D9">
        <w:rPr>
          <w:rFonts w:asciiTheme="minorEastAsia" w:eastAsiaTheme="minorEastAsia" w:hAnsiTheme="minorEastAsia" w:cstheme="minorBidi" w:hint="eastAsia"/>
          <w:szCs w:val="18"/>
        </w:rPr>
        <w:tab/>
        <w:t>中心举办的所有讲习班和其他活动见</w:t>
      </w:r>
      <w:hyperlink r:id="rId2" w:history="1">
        <w:r w:rsidR="00AB1C63" w:rsidRPr="00CE63D9">
          <w:rPr>
            <w:rStyle w:val="Hyperlink"/>
            <w:rFonts w:asciiTheme="minorEastAsia" w:eastAsiaTheme="minorEastAsia" w:hAnsiTheme="minorEastAsia" w:cstheme="minorBidi"/>
            <w:szCs w:val="18"/>
          </w:rPr>
          <w:t>https://www.wipo.int/amc/en/events</w:t>
        </w:r>
      </w:hyperlink>
      <w:r w:rsidRPr="00CE63D9">
        <w:rPr>
          <w:rFonts w:asciiTheme="minorEastAsia" w:eastAsiaTheme="minorEastAsia" w:hAnsiTheme="minorEastAsia" w:cstheme="minorBidi" w:hint="eastAsia"/>
          <w:szCs w:val="18"/>
        </w:rPr>
        <w:t>。</w:t>
      </w:r>
    </w:p>
  </w:footnote>
  <w:footnote w:id="5">
    <w:p w14:paraId="7A510DF6" w14:textId="6EB96F16" w:rsidR="00D57377" w:rsidRPr="00CE63D9" w:rsidRDefault="00D57377" w:rsidP="003C038A">
      <w:pPr>
        <w:pStyle w:val="FootnoteText"/>
        <w:overflowPunct w:val="0"/>
        <w:jc w:val="both"/>
        <w:rPr>
          <w:rFonts w:asciiTheme="minorEastAsia" w:eastAsiaTheme="minorEastAsia" w:hAnsiTheme="minorEastAsia" w:cstheme="minorBidi"/>
          <w:szCs w:val="18"/>
        </w:rPr>
      </w:pPr>
      <w:r w:rsidRPr="00CE63D9">
        <w:rPr>
          <w:rFonts w:asciiTheme="minorEastAsia" w:eastAsiaTheme="minorEastAsia" w:hAnsiTheme="minorEastAsia" w:cstheme="minorBidi"/>
          <w:szCs w:val="18"/>
          <w:vertAlign w:val="superscript"/>
        </w:rPr>
        <w:footnoteRef/>
      </w:r>
      <w:r w:rsidRPr="00CE63D9">
        <w:rPr>
          <w:rFonts w:asciiTheme="minorEastAsia" w:eastAsiaTheme="minorEastAsia" w:hAnsiTheme="minorEastAsia" w:cstheme="minorBidi"/>
          <w:szCs w:val="18"/>
          <w:vertAlign w:val="superscript"/>
        </w:rPr>
        <w:t xml:space="preserve"> </w:t>
      </w:r>
      <w:r w:rsidRPr="00CE63D9">
        <w:rPr>
          <w:rFonts w:asciiTheme="minorEastAsia" w:eastAsiaTheme="minorEastAsia" w:hAnsiTheme="minorEastAsia" w:cstheme="minorBidi"/>
          <w:szCs w:val="18"/>
        </w:rPr>
        <w:tab/>
      </w:r>
      <w:r w:rsidRPr="00CE63D9">
        <w:rPr>
          <w:rFonts w:asciiTheme="minorEastAsia" w:eastAsiaTheme="minorEastAsia" w:hAnsiTheme="minorEastAsia" w:cstheme="minorBidi" w:hint="eastAsia"/>
          <w:szCs w:val="18"/>
        </w:rPr>
        <w:t>中心提供推荐示范条款和提交协议，也提供在线条款生成器，允许当事人确立核心条款和提交协议，见</w:t>
      </w:r>
      <w:r w:rsidR="00574E60">
        <w:fldChar w:fldCharType="begin"/>
      </w:r>
      <w:r w:rsidR="00574E60">
        <w:instrText>HYPERLINK "https://www.wipo.int/amc/zh/clauses/index.html"</w:instrText>
      </w:r>
      <w:r w:rsidR="00574E60">
        <w:fldChar w:fldCharType="separate"/>
      </w:r>
      <w:r w:rsidR="007B7FAE" w:rsidRPr="00CE63D9">
        <w:rPr>
          <w:rStyle w:val="Hyperlink"/>
          <w:rFonts w:asciiTheme="minorEastAsia" w:eastAsiaTheme="minorEastAsia" w:hAnsiTheme="minorEastAsia" w:cstheme="minorBidi"/>
          <w:szCs w:val="18"/>
        </w:rPr>
        <w:t>https://www.wipo.int/amc/zh/clauses/index.html</w:t>
      </w:r>
      <w:r w:rsidR="00574E60">
        <w:rPr>
          <w:rStyle w:val="Hyperlink"/>
          <w:rFonts w:asciiTheme="minorEastAsia" w:eastAsiaTheme="minorEastAsia" w:hAnsiTheme="minorEastAsia" w:cstheme="minorBidi"/>
          <w:szCs w:val="18"/>
        </w:rPr>
        <w:fldChar w:fldCharType="end"/>
      </w:r>
      <w:r w:rsidRPr="00CE63D9">
        <w:rPr>
          <w:rFonts w:asciiTheme="minorEastAsia" w:eastAsiaTheme="minorEastAsia" w:hAnsiTheme="minorEastAsia" w:cstheme="minorBidi" w:hint="eastAsia"/>
          <w:szCs w:val="18"/>
        </w:rPr>
        <w:t>和</w:t>
      </w:r>
      <w:bookmarkStart w:id="5" w:name="_Hlk163636257"/>
      <w:r w:rsidR="007B7FAE" w:rsidRPr="00CE63D9">
        <w:rPr>
          <w:rFonts w:asciiTheme="minorEastAsia" w:eastAsiaTheme="minorEastAsia" w:hAnsiTheme="minorEastAsia" w:cstheme="minorBidi"/>
          <w:szCs w:val="18"/>
        </w:rPr>
        <w:fldChar w:fldCharType="begin"/>
      </w:r>
      <w:r w:rsidR="007B7FAE" w:rsidRPr="00CE63D9">
        <w:rPr>
          <w:rFonts w:asciiTheme="minorEastAsia" w:eastAsiaTheme="minorEastAsia" w:hAnsiTheme="minorEastAsia" w:cstheme="minorBidi"/>
          <w:szCs w:val="18"/>
        </w:rPr>
        <w:instrText>HYPERLINK "https://amc.wipo.int/clause-generator/"</w:instrText>
      </w:r>
      <w:r w:rsidR="007B7FAE" w:rsidRPr="00CE63D9">
        <w:rPr>
          <w:rFonts w:asciiTheme="minorEastAsia" w:eastAsiaTheme="minorEastAsia" w:hAnsiTheme="minorEastAsia" w:cstheme="minorBidi"/>
          <w:szCs w:val="18"/>
        </w:rPr>
      </w:r>
      <w:r w:rsidR="007B7FAE" w:rsidRPr="00CE63D9">
        <w:rPr>
          <w:rFonts w:asciiTheme="minorEastAsia" w:eastAsiaTheme="minorEastAsia" w:hAnsiTheme="minorEastAsia" w:cstheme="minorBidi"/>
          <w:szCs w:val="18"/>
        </w:rPr>
        <w:fldChar w:fldCharType="separate"/>
      </w:r>
      <w:r w:rsidR="007B7FAE" w:rsidRPr="00CE63D9">
        <w:rPr>
          <w:rStyle w:val="Hyperlink"/>
          <w:rFonts w:asciiTheme="minorEastAsia" w:eastAsiaTheme="minorEastAsia" w:hAnsiTheme="minorEastAsia" w:cstheme="minorBidi"/>
          <w:szCs w:val="18"/>
        </w:rPr>
        <w:t>https://amc.wipo.int/clause-generator/</w:t>
      </w:r>
      <w:bookmarkEnd w:id="5"/>
      <w:r w:rsidR="007B7FAE" w:rsidRPr="00CE63D9">
        <w:rPr>
          <w:rFonts w:asciiTheme="minorEastAsia" w:eastAsiaTheme="minorEastAsia" w:hAnsiTheme="minorEastAsia" w:cstheme="minorBidi"/>
          <w:szCs w:val="18"/>
        </w:rPr>
        <w:fldChar w:fldCharType="end"/>
      </w:r>
      <w:r w:rsidR="007B7FAE" w:rsidRPr="00CE63D9">
        <w:rPr>
          <w:rFonts w:asciiTheme="minorEastAsia" w:eastAsiaTheme="minorEastAsia" w:hAnsiTheme="minorEastAsia" w:cstheme="minorBidi" w:hint="eastAsia"/>
          <w:szCs w:val="18"/>
        </w:rPr>
        <w:t>。</w:t>
      </w:r>
    </w:p>
  </w:footnote>
  <w:footnote w:id="6">
    <w:p w14:paraId="1291A050" w14:textId="43AC5224" w:rsidR="00D57377" w:rsidRPr="00CE63D9" w:rsidRDefault="00D57377" w:rsidP="003C038A">
      <w:pPr>
        <w:pStyle w:val="FootnoteText"/>
        <w:overflowPunct w:val="0"/>
        <w:jc w:val="both"/>
        <w:rPr>
          <w:rFonts w:asciiTheme="minorEastAsia" w:eastAsiaTheme="minorEastAsia" w:hAnsiTheme="minorEastAsia" w:cstheme="minorBidi"/>
          <w:szCs w:val="18"/>
        </w:rPr>
      </w:pPr>
      <w:r w:rsidRPr="00CE63D9">
        <w:rPr>
          <w:rFonts w:asciiTheme="minorEastAsia" w:eastAsiaTheme="minorEastAsia" w:hAnsiTheme="minorEastAsia" w:cstheme="minorBidi"/>
          <w:szCs w:val="18"/>
          <w:vertAlign w:val="superscript"/>
        </w:rPr>
        <w:footnoteRef/>
      </w:r>
      <w:r w:rsidRPr="00CE63D9">
        <w:rPr>
          <w:rFonts w:asciiTheme="minorEastAsia" w:eastAsiaTheme="minorEastAsia" w:hAnsiTheme="minorEastAsia" w:cstheme="minorBidi"/>
          <w:szCs w:val="18"/>
          <w:vertAlign w:val="superscript"/>
        </w:rPr>
        <w:t xml:space="preserve"> </w:t>
      </w:r>
      <w:r w:rsidRPr="00CE63D9">
        <w:rPr>
          <w:rFonts w:asciiTheme="minorEastAsia" w:eastAsiaTheme="minorEastAsia" w:hAnsiTheme="minorEastAsia" w:cstheme="minorBidi"/>
          <w:szCs w:val="18"/>
        </w:rPr>
        <w:tab/>
      </w:r>
      <w:r w:rsidRPr="00CE63D9">
        <w:rPr>
          <w:rFonts w:asciiTheme="minorEastAsia" w:eastAsiaTheme="minorEastAsia" w:hAnsiTheme="minorEastAsia" w:cstheme="minorBidi" w:hint="eastAsia"/>
          <w:szCs w:val="18"/>
        </w:rPr>
        <w:t>总体上，包括初创企业、创造者和创新者在内的中小企业在产权组织调解和仲裁服务所涉当事人中占</w:t>
      </w:r>
      <w:r w:rsidR="0084103B" w:rsidRPr="00CE63D9">
        <w:rPr>
          <w:rFonts w:asciiTheme="minorEastAsia" w:eastAsiaTheme="minorEastAsia" w:hAnsiTheme="minorEastAsia" w:cstheme="minorBidi" w:hint="eastAsia"/>
          <w:szCs w:val="18"/>
        </w:rPr>
        <w:t>5</w:t>
      </w:r>
      <w:r w:rsidR="0084103B" w:rsidRPr="00CE63D9">
        <w:rPr>
          <w:rFonts w:asciiTheme="minorEastAsia" w:eastAsiaTheme="minorEastAsia" w:hAnsiTheme="minorEastAsia" w:cstheme="minorBidi"/>
          <w:szCs w:val="18"/>
        </w:rPr>
        <w:t>0%</w:t>
      </w:r>
      <w:r w:rsidR="0084103B" w:rsidRPr="00CE63D9">
        <w:rPr>
          <w:rFonts w:asciiTheme="minorEastAsia" w:eastAsiaTheme="minorEastAsia" w:hAnsiTheme="minorEastAsia" w:cstheme="minorBidi" w:hint="eastAsia"/>
          <w:szCs w:val="18"/>
        </w:rPr>
        <w:t>以上</w:t>
      </w:r>
      <w:r w:rsidRPr="00CE63D9">
        <w:rPr>
          <w:rFonts w:asciiTheme="minorEastAsia" w:eastAsiaTheme="minorEastAsia" w:hAnsiTheme="minorEastAsia" w:cstheme="minorBidi" w:hint="eastAsia"/>
          <w:szCs w:val="18"/>
        </w:rPr>
        <w:t>。中心对涉及中小企业的案件实施管理费和注册费减费。见</w:t>
      </w:r>
      <w:hyperlink r:id="rId3" w:history="1">
        <w:r w:rsidR="0084103B" w:rsidRPr="00CE63D9">
          <w:rPr>
            <w:rStyle w:val="Hyperlink"/>
            <w:rFonts w:asciiTheme="minorEastAsia" w:eastAsiaTheme="minorEastAsia" w:hAnsiTheme="minorEastAsia" w:cstheme="minorBidi"/>
            <w:szCs w:val="18"/>
          </w:rPr>
          <w:t>https://www.wipo.int/amc/en/center/specific-sectors/smes/</w:t>
        </w:r>
      </w:hyperlink>
      <w:r w:rsidRPr="00CE63D9">
        <w:rPr>
          <w:rFonts w:asciiTheme="minorEastAsia" w:eastAsiaTheme="minorEastAsia" w:hAnsiTheme="minorEastAsia" w:cstheme="minorBidi" w:hint="eastAsia"/>
          <w:szCs w:val="18"/>
        </w:rPr>
        <w:t>。</w:t>
      </w:r>
    </w:p>
  </w:footnote>
  <w:footnote w:id="7">
    <w:p w14:paraId="792C7C47" w14:textId="273D35C4" w:rsidR="002537CE" w:rsidRPr="00CE63D9" w:rsidRDefault="002537CE" w:rsidP="003C038A">
      <w:pPr>
        <w:pStyle w:val="FootnoteText"/>
        <w:overflowPunct w:val="0"/>
        <w:rPr>
          <w:rFonts w:asciiTheme="minorEastAsia" w:eastAsiaTheme="minorEastAsia" w:hAnsiTheme="minorEastAsia" w:cstheme="minorBidi"/>
          <w:szCs w:val="18"/>
        </w:rPr>
      </w:pPr>
      <w:r w:rsidRPr="00CE63D9">
        <w:rPr>
          <w:rStyle w:val="FootnoteReference"/>
          <w:rFonts w:asciiTheme="minorEastAsia" w:eastAsiaTheme="minorEastAsia" w:hAnsiTheme="minorEastAsia" w:cstheme="minorBidi"/>
          <w:szCs w:val="18"/>
        </w:rPr>
        <w:footnoteRef/>
      </w:r>
      <w:r w:rsidRPr="00CE63D9">
        <w:rPr>
          <w:rFonts w:asciiTheme="minorEastAsia" w:eastAsiaTheme="minorEastAsia" w:hAnsiTheme="minorEastAsia" w:cstheme="minorBidi"/>
          <w:szCs w:val="18"/>
        </w:rPr>
        <w:t xml:space="preserve"> </w:t>
      </w:r>
      <w:r w:rsidRPr="00CE63D9">
        <w:rPr>
          <w:rFonts w:asciiTheme="minorEastAsia" w:eastAsiaTheme="minorEastAsia" w:hAnsiTheme="minorEastAsia" w:cstheme="minorBidi"/>
          <w:szCs w:val="18"/>
        </w:rPr>
        <w:tab/>
      </w:r>
      <w:r w:rsidR="00D37556" w:rsidRPr="00CE63D9">
        <w:rPr>
          <w:rFonts w:asciiTheme="minorEastAsia" w:eastAsiaTheme="minorEastAsia" w:hAnsiTheme="minorEastAsia" w:cstheme="minorBidi" w:hint="eastAsia"/>
          <w:szCs w:val="18"/>
          <w:shd w:val="clear" w:color="auto" w:fill="FFFFFF" w:themeFill="background1"/>
        </w:rPr>
        <w:t>具体</w:t>
      </w:r>
      <w:r w:rsidR="000A6C41" w:rsidRPr="00CE63D9">
        <w:rPr>
          <w:rFonts w:asciiTheme="minorEastAsia" w:eastAsiaTheme="minorEastAsia" w:hAnsiTheme="minorEastAsia" w:cstheme="minorBidi" w:hint="eastAsia"/>
          <w:szCs w:val="18"/>
          <w:shd w:val="clear" w:color="auto" w:fill="FFFFFF" w:themeFill="background1"/>
        </w:rPr>
        <w:t>的</w:t>
      </w:r>
      <w:r w:rsidR="00D37556" w:rsidRPr="00CE63D9">
        <w:rPr>
          <w:rFonts w:asciiTheme="minorEastAsia" w:eastAsiaTheme="minorEastAsia" w:hAnsiTheme="minorEastAsia" w:cstheme="minorBidi" w:hint="eastAsia"/>
          <w:szCs w:val="18"/>
          <w:shd w:val="clear" w:color="auto" w:fill="FFFFFF" w:themeFill="background1"/>
        </w:rPr>
        <w:t>法律问题包括专利、商标和版权侵权、专利用尽、专利共有权、专利池、适当的专利许可条款（包括FRAND条款）、违约、使用费调整和支付、商标共存协议、假冒、版权许可条款、从在线平台删除内容、具体履行（包括撤回法律诉讼）、损害赔偿</w:t>
      </w:r>
      <w:r w:rsidR="000A6C41" w:rsidRPr="00CE63D9">
        <w:rPr>
          <w:rFonts w:asciiTheme="minorEastAsia" w:eastAsiaTheme="minorEastAsia" w:hAnsiTheme="minorEastAsia" w:cstheme="minorBidi" w:hint="eastAsia"/>
          <w:szCs w:val="18"/>
          <w:shd w:val="clear" w:color="auto" w:fill="FFFFFF" w:themeFill="background1"/>
        </w:rPr>
        <w:t>主张</w:t>
      </w:r>
      <w:r w:rsidR="00D37556" w:rsidRPr="00CE63D9">
        <w:rPr>
          <w:rFonts w:asciiTheme="minorEastAsia" w:eastAsiaTheme="minorEastAsia" w:hAnsiTheme="minorEastAsia" w:cstheme="minorBidi" w:hint="eastAsia"/>
          <w:szCs w:val="18"/>
          <w:shd w:val="clear" w:color="auto" w:fill="FFFFFF" w:themeFill="background1"/>
        </w:rPr>
        <w:t>以及</w:t>
      </w:r>
      <w:r w:rsidR="00FB455E" w:rsidRPr="00CE63D9">
        <w:rPr>
          <w:rFonts w:asciiTheme="minorEastAsia" w:eastAsiaTheme="minorEastAsia" w:hAnsiTheme="minorEastAsia" w:cstheme="minorBidi" w:hint="eastAsia"/>
          <w:szCs w:val="18"/>
          <w:shd w:val="clear" w:color="auto" w:fill="FFFFFF" w:themeFill="background1"/>
        </w:rPr>
        <w:t>在</w:t>
      </w:r>
      <w:r w:rsidR="00D37556" w:rsidRPr="00CE63D9">
        <w:rPr>
          <w:rFonts w:asciiTheme="minorEastAsia" w:eastAsiaTheme="minorEastAsia" w:hAnsiTheme="minorEastAsia" w:cstheme="minorBidi" w:hint="eastAsia"/>
          <w:szCs w:val="18"/>
          <w:shd w:val="clear" w:color="auto" w:fill="FFFFFF" w:themeFill="background1"/>
        </w:rPr>
        <w:t>知识产权局待决的商标异议。</w:t>
      </w:r>
    </w:p>
  </w:footnote>
  <w:footnote w:id="8">
    <w:p w14:paraId="5F16B1DC" w14:textId="1D37FB51" w:rsidR="001A288D" w:rsidRPr="00595359" w:rsidRDefault="001A288D" w:rsidP="003C038A">
      <w:pPr>
        <w:pStyle w:val="FootnoteText"/>
        <w:overflowPunct w:val="0"/>
        <w:rPr>
          <w:rFonts w:asciiTheme="minorBidi" w:hAnsiTheme="minorBidi" w:cstheme="minorBidi"/>
          <w:szCs w:val="18"/>
        </w:rPr>
      </w:pPr>
      <w:r w:rsidRPr="00CE63D9">
        <w:rPr>
          <w:rStyle w:val="FootnoteReference"/>
          <w:rFonts w:asciiTheme="minorEastAsia" w:eastAsiaTheme="minorEastAsia" w:hAnsiTheme="minorEastAsia" w:cstheme="minorBidi"/>
          <w:szCs w:val="18"/>
        </w:rPr>
        <w:footnoteRef/>
      </w:r>
      <w:r w:rsidRPr="00CE63D9">
        <w:rPr>
          <w:rFonts w:asciiTheme="minorEastAsia" w:eastAsiaTheme="minorEastAsia" w:hAnsiTheme="minorEastAsia" w:cstheme="minorBidi"/>
          <w:szCs w:val="18"/>
        </w:rPr>
        <w:t xml:space="preserve"> </w:t>
      </w:r>
      <w:r w:rsidRPr="00CE63D9">
        <w:rPr>
          <w:rFonts w:asciiTheme="minorEastAsia" w:eastAsiaTheme="minorEastAsia" w:hAnsiTheme="minorEastAsia" w:cstheme="minorBidi"/>
          <w:szCs w:val="18"/>
        </w:rPr>
        <w:tab/>
      </w:r>
      <w:r w:rsidR="00374B0E" w:rsidRPr="00CE63D9">
        <w:rPr>
          <w:rFonts w:asciiTheme="minorEastAsia" w:eastAsiaTheme="minorEastAsia" w:hAnsiTheme="minorEastAsia" w:cstheme="minorBidi" w:hint="eastAsia"/>
          <w:szCs w:val="18"/>
        </w:rPr>
        <w:t>根据AMP，符合条件的</w:t>
      </w:r>
      <w:r w:rsidR="00302CAE" w:rsidRPr="00CE63D9">
        <w:rPr>
          <w:rFonts w:asciiTheme="minorEastAsia" w:eastAsiaTheme="minorEastAsia" w:hAnsiTheme="minorEastAsia" w:cstheme="minorBidi" w:hint="eastAsia"/>
          <w:szCs w:val="18"/>
        </w:rPr>
        <w:t>当事人</w:t>
      </w:r>
      <w:r w:rsidR="00374B0E" w:rsidRPr="00CE63D9">
        <w:rPr>
          <w:rFonts w:asciiTheme="minorEastAsia" w:eastAsiaTheme="minorEastAsia" w:hAnsiTheme="minorEastAsia" w:cstheme="minorBidi" w:hint="eastAsia"/>
          <w:szCs w:val="18"/>
        </w:rPr>
        <w:t>可申请资助，以调解知识产权或技术相关争议或合同谈判。迄今为止，已有两起商标案件成功和解，预计在2024年底AMP</w:t>
      </w:r>
      <w:r w:rsidR="00374B0E" w:rsidRPr="00CE63D9">
        <w:rPr>
          <w:rFonts w:asciiTheme="minorEastAsia" w:eastAsiaTheme="minorEastAsia" w:hAnsiTheme="minorEastAsia" w:cstheme="minorBidi" w:hint="eastAsia"/>
          <w:szCs w:val="18"/>
        </w:rPr>
        <w:t>到期之前还会有更多案件。案例摘要见</w:t>
      </w:r>
      <w:r w:rsidR="00AD36CC">
        <w:fldChar w:fldCharType="begin"/>
      </w:r>
      <w:r w:rsidR="00AD36CC">
        <w:instrText>HYPERLINK "https://www.ipos.gov.sg/docs/default-source/protecting-your-ideas/hearings-mediation/mediation-cases.pdf"</w:instrText>
      </w:r>
      <w:r w:rsidR="00AD36CC">
        <w:fldChar w:fldCharType="separate"/>
      </w:r>
      <w:r w:rsidR="00EA4747" w:rsidRPr="00CE63D9">
        <w:rPr>
          <w:rStyle w:val="Hyperlink"/>
          <w:rFonts w:asciiTheme="minorEastAsia" w:eastAsiaTheme="minorEastAsia" w:hAnsiTheme="minorEastAsia" w:cstheme="minorBidi"/>
          <w:szCs w:val="18"/>
        </w:rPr>
        <w:t>https://www.ipos.gov.sg/docs/default-source/protecting-your-ideas/hearings-mediation/mediation-cases.pdf</w:t>
      </w:r>
      <w:r w:rsidR="00AD36CC">
        <w:rPr>
          <w:rStyle w:val="Hyperlink"/>
          <w:rFonts w:asciiTheme="minorEastAsia" w:eastAsiaTheme="minorEastAsia" w:hAnsiTheme="minorEastAsia" w:cstheme="minorBidi"/>
          <w:szCs w:val="18"/>
        </w:rPr>
        <w:fldChar w:fldCharType="end"/>
      </w:r>
      <w:r w:rsidR="00302CAE" w:rsidRPr="00CE63D9">
        <w:rPr>
          <w:rFonts w:asciiTheme="minorEastAsia" w:eastAsiaTheme="minorEastAsia" w:hAnsiTheme="minorEastAsia" w:cstheme="minorBidi" w:hint="eastAsia"/>
          <w:szCs w:val="18"/>
        </w:rPr>
        <w:t>；关于</w:t>
      </w:r>
      <w:r w:rsidRPr="00CE63D9">
        <w:rPr>
          <w:rFonts w:asciiTheme="minorEastAsia" w:eastAsiaTheme="minorEastAsia" w:hAnsiTheme="minorEastAsia" w:cstheme="minorBidi"/>
          <w:szCs w:val="18"/>
        </w:rPr>
        <w:t>AMP</w:t>
      </w:r>
      <w:r w:rsidR="00302CAE" w:rsidRPr="00CE63D9">
        <w:rPr>
          <w:rFonts w:asciiTheme="minorEastAsia" w:eastAsiaTheme="minorEastAsia" w:hAnsiTheme="minorEastAsia" w:cstheme="minorBidi" w:hint="eastAsia"/>
          <w:szCs w:val="18"/>
        </w:rPr>
        <w:t>的更多信息见</w:t>
      </w:r>
      <w:r w:rsidR="00AD36CC">
        <w:fldChar w:fldCharType="begin"/>
      </w:r>
      <w:r w:rsidR="00AD36CC">
        <w:instrText>HYPERLINK "https://www.wipo.int/about-wipo/en/offices/singapore/news/2023/news_0011.html"</w:instrText>
      </w:r>
      <w:r w:rsidR="00AD36CC">
        <w:fldChar w:fldCharType="separate"/>
      </w:r>
      <w:r w:rsidRPr="00CE63D9">
        <w:rPr>
          <w:rStyle w:val="Hyperlink"/>
          <w:rFonts w:asciiTheme="minorEastAsia" w:eastAsiaTheme="minorEastAsia" w:hAnsiTheme="minorEastAsia" w:cstheme="minorBidi"/>
          <w:szCs w:val="18"/>
        </w:rPr>
        <w:t>https://www.wipo.int/about-wipo/en/offices/singapore/news/2023/news_0011.html</w:t>
      </w:r>
      <w:r w:rsidR="00AD36CC">
        <w:rPr>
          <w:rStyle w:val="Hyperlink"/>
          <w:rFonts w:asciiTheme="minorEastAsia" w:eastAsiaTheme="minorEastAsia" w:hAnsiTheme="minorEastAsia" w:cstheme="minorBidi"/>
          <w:szCs w:val="18"/>
        </w:rPr>
        <w:fldChar w:fldCharType="end"/>
      </w:r>
      <w:r w:rsidR="00302CAE" w:rsidRPr="00CE63D9">
        <w:rPr>
          <w:rFonts w:asciiTheme="minorEastAsia" w:eastAsiaTheme="minorEastAsia" w:hAnsiTheme="minorEastAsia" w:cstheme="minorBidi" w:hint="eastAsia"/>
          <w:szCs w:val="18"/>
        </w:rPr>
        <w:t>。</w:t>
      </w:r>
    </w:p>
  </w:footnote>
  <w:footnote w:id="9">
    <w:p w14:paraId="549EE5DB" w14:textId="6CDCC0BF" w:rsidR="002259CA" w:rsidRPr="003477A0" w:rsidRDefault="002259CA" w:rsidP="003C038A">
      <w:pPr>
        <w:pStyle w:val="FootnoteText"/>
        <w:overflowPunct w:val="0"/>
        <w:rPr>
          <w:rFonts w:asciiTheme="minorEastAsia" w:eastAsiaTheme="minorEastAsia" w:hAnsiTheme="minorEastAsia" w:cstheme="minorBidi"/>
          <w:szCs w:val="18"/>
        </w:rPr>
      </w:pPr>
      <w:r w:rsidRPr="003477A0">
        <w:rPr>
          <w:rStyle w:val="FootnoteReference"/>
          <w:rFonts w:asciiTheme="minorEastAsia" w:eastAsiaTheme="minorEastAsia" w:hAnsiTheme="minorEastAsia" w:cstheme="minorBidi"/>
          <w:szCs w:val="18"/>
        </w:rPr>
        <w:footnoteRef/>
      </w:r>
      <w:r w:rsidRPr="003477A0">
        <w:rPr>
          <w:rFonts w:asciiTheme="minorEastAsia" w:eastAsiaTheme="minorEastAsia" w:hAnsiTheme="minorEastAsia" w:cstheme="minorBidi"/>
          <w:szCs w:val="18"/>
        </w:rPr>
        <w:t xml:space="preserve"> </w:t>
      </w:r>
      <w:r w:rsidRPr="003477A0">
        <w:rPr>
          <w:rFonts w:asciiTheme="minorEastAsia" w:eastAsiaTheme="minorEastAsia" w:hAnsiTheme="minorEastAsia" w:cstheme="minorBidi"/>
          <w:szCs w:val="18"/>
        </w:rPr>
        <w:tab/>
      </w:r>
      <w:r w:rsidR="00AC6C21" w:rsidRPr="003477A0">
        <w:rPr>
          <w:rFonts w:asciiTheme="minorEastAsia" w:eastAsiaTheme="minorEastAsia" w:hAnsiTheme="minorEastAsia" w:cstheme="minorBidi" w:hint="eastAsia"/>
          <w:szCs w:val="18"/>
        </w:rPr>
        <w:t>产权组织</w:t>
      </w:r>
      <w:proofErr w:type="spellStart"/>
      <w:r w:rsidR="00AC6C21" w:rsidRPr="003477A0">
        <w:rPr>
          <w:rFonts w:asciiTheme="minorEastAsia" w:eastAsiaTheme="minorEastAsia" w:hAnsiTheme="minorEastAsia" w:cstheme="minorBidi" w:hint="eastAsia"/>
          <w:szCs w:val="18"/>
        </w:rPr>
        <w:t>eADR</w:t>
      </w:r>
      <w:proofErr w:type="spellEnd"/>
      <w:r w:rsidR="00AC6C21" w:rsidRPr="003477A0">
        <w:rPr>
          <w:rFonts w:asciiTheme="minorEastAsia" w:eastAsiaTheme="minorEastAsia" w:hAnsiTheme="minorEastAsia" w:cstheme="minorBidi" w:hint="eastAsia"/>
          <w:szCs w:val="18"/>
        </w:rPr>
        <w:t>使当事人和中立人能够通过一个单一、安全的门户，共享和访问所有与案件有关的提交材料。在此期间，产权组织</w:t>
      </w:r>
      <w:proofErr w:type="spellStart"/>
      <w:r w:rsidR="00AC6C21" w:rsidRPr="003477A0">
        <w:rPr>
          <w:rFonts w:asciiTheme="minorEastAsia" w:eastAsiaTheme="minorEastAsia" w:hAnsiTheme="minorEastAsia" w:cstheme="minorBidi" w:hint="eastAsia"/>
          <w:szCs w:val="18"/>
        </w:rPr>
        <w:t>eADR</w:t>
      </w:r>
      <w:proofErr w:type="spellEnd"/>
      <w:r w:rsidR="00AC6C21" w:rsidRPr="003477A0">
        <w:rPr>
          <w:rFonts w:asciiTheme="minorEastAsia" w:eastAsiaTheme="minorEastAsia" w:hAnsiTheme="minorEastAsia" w:cstheme="minorBidi" w:hint="eastAsia"/>
          <w:szCs w:val="18"/>
        </w:rPr>
        <w:t>设施还被美洲杯仲裁小组在第三十七届美洲杯帆船赛期间使用。见</w:t>
      </w:r>
      <w:r w:rsidR="00AD36CC">
        <w:fldChar w:fldCharType="begin"/>
      </w:r>
      <w:r w:rsidR="00AD36CC">
        <w:instrText>HYPERLINK "https://www.wipo.int/amc/en/center/background.html"</w:instrText>
      </w:r>
      <w:r w:rsidR="00AD36CC">
        <w:fldChar w:fldCharType="separate"/>
      </w:r>
      <w:r w:rsidRPr="003477A0">
        <w:rPr>
          <w:rStyle w:val="Hyperlink"/>
          <w:rFonts w:asciiTheme="minorEastAsia" w:eastAsiaTheme="minorEastAsia" w:hAnsiTheme="minorEastAsia" w:cstheme="minorBidi"/>
          <w:szCs w:val="18"/>
        </w:rPr>
        <w:t>https://www.wipo.int/amc/en/center/background.html</w:t>
      </w:r>
      <w:r w:rsidR="00AD36CC">
        <w:rPr>
          <w:rStyle w:val="Hyperlink"/>
          <w:rFonts w:asciiTheme="minorEastAsia" w:eastAsiaTheme="minorEastAsia" w:hAnsiTheme="minorEastAsia" w:cstheme="minorBidi"/>
          <w:szCs w:val="18"/>
        </w:rPr>
        <w:fldChar w:fldCharType="end"/>
      </w:r>
      <w:r w:rsidR="00AC6C21" w:rsidRPr="003477A0">
        <w:rPr>
          <w:rFonts w:asciiTheme="minorEastAsia" w:eastAsiaTheme="minorEastAsia" w:hAnsiTheme="minorEastAsia" w:cstheme="minorBidi" w:hint="eastAsia"/>
          <w:szCs w:val="18"/>
        </w:rPr>
        <w:t>。</w:t>
      </w:r>
    </w:p>
  </w:footnote>
  <w:footnote w:id="10">
    <w:p w14:paraId="2130F33C" w14:textId="7DB09534" w:rsidR="00D57377" w:rsidRPr="003477A0" w:rsidRDefault="00D57377" w:rsidP="003C038A">
      <w:pPr>
        <w:pStyle w:val="FootnoteText"/>
        <w:overflowPunct w:val="0"/>
        <w:rPr>
          <w:rFonts w:asciiTheme="minorEastAsia" w:eastAsiaTheme="minorEastAsia" w:hAnsiTheme="minorEastAsia"/>
          <w:szCs w:val="18"/>
        </w:rPr>
      </w:pPr>
      <w:r w:rsidRPr="003477A0">
        <w:rPr>
          <w:rStyle w:val="FootnoteReference"/>
          <w:rFonts w:asciiTheme="minorEastAsia" w:eastAsiaTheme="minorEastAsia" w:hAnsiTheme="minorEastAsia"/>
          <w:szCs w:val="18"/>
        </w:rPr>
        <w:footnoteRef/>
      </w:r>
      <w:r w:rsidRPr="003477A0">
        <w:rPr>
          <w:rFonts w:asciiTheme="minorEastAsia" w:eastAsiaTheme="minorEastAsia" w:hAnsiTheme="minorEastAsia"/>
          <w:szCs w:val="18"/>
        </w:rPr>
        <w:t xml:space="preserve"> </w:t>
      </w:r>
      <w:r w:rsidR="003D25DF">
        <w:rPr>
          <w:rFonts w:asciiTheme="minorEastAsia" w:eastAsiaTheme="minorEastAsia" w:hAnsiTheme="minorEastAsia"/>
          <w:szCs w:val="18"/>
        </w:rPr>
        <w:tab/>
      </w:r>
      <w:r w:rsidRPr="003477A0">
        <w:rPr>
          <w:rFonts w:asciiTheme="minorEastAsia" w:eastAsiaTheme="minorEastAsia" w:hAnsiTheme="minorEastAsia" w:hint="eastAsia"/>
          <w:szCs w:val="18"/>
        </w:rPr>
        <w:t>见</w:t>
      </w:r>
      <w:hyperlink r:id="rId4" w:history="1">
        <w:r w:rsidR="00B31C4E" w:rsidRPr="003477A0">
          <w:rPr>
            <w:rStyle w:val="Hyperlink"/>
            <w:rFonts w:asciiTheme="minorEastAsia" w:eastAsiaTheme="minorEastAsia" w:hAnsiTheme="minorEastAsia" w:cstheme="minorBidi"/>
            <w:szCs w:val="18"/>
          </w:rPr>
          <w:t>https://www.wipo.int/export/sites/www/amc/en/docs/2022/wipo_adr_options_for_frand_disputes_management_resolution.pdf</w:t>
        </w:r>
      </w:hyperlink>
      <w:r w:rsidRPr="003477A0">
        <w:rPr>
          <w:rFonts w:asciiTheme="minorEastAsia" w:eastAsiaTheme="minorEastAsia" w:hAnsiTheme="minorEastAsia" w:hint="eastAsia"/>
          <w:szCs w:val="18"/>
        </w:rPr>
        <w:t>。该出版物旨在帮助当事人和中立方在谈判或起草FRAND许可协议时，更好地理解和利用现有的争议解决方案。它涵盖了当事人可能希望考虑的关键要素，以制定ADR程序，特别是处理电信、物联网和互联移动领域的大型SEP组合，并管理诉讼的时间和成本。此外，还包括量身定制的提交协议范本。</w:t>
      </w:r>
    </w:p>
  </w:footnote>
  <w:footnote w:id="11">
    <w:p w14:paraId="5C0E35B2" w14:textId="1AB1F0F6" w:rsidR="00C269EB" w:rsidRPr="003477A0" w:rsidRDefault="00C269EB" w:rsidP="003C038A">
      <w:pPr>
        <w:pStyle w:val="FootnoteText"/>
        <w:overflowPunct w:val="0"/>
        <w:rPr>
          <w:rFonts w:asciiTheme="minorEastAsia" w:eastAsiaTheme="minorEastAsia" w:hAnsiTheme="minorEastAsia" w:cstheme="minorBidi"/>
          <w:szCs w:val="18"/>
        </w:rPr>
      </w:pPr>
      <w:r w:rsidRPr="003477A0">
        <w:rPr>
          <w:rStyle w:val="FootnoteReference"/>
          <w:rFonts w:asciiTheme="minorEastAsia" w:eastAsiaTheme="minorEastAsia" w:hAnsiTheme="minorEastAsia" w:cstheme="minorBidi"/>
          <w:szCs w:val="18"/>
        </w:rPr>
        <w:footnoteRef/>
      </w:r>
      <w:r w:rsidRPr="003477A0">
        <w:rPr>
          <w:rFonts w:asciiTheme="minorEastAsia" w:eastAsiaTheme="minorEastAsia" w:hAnsiTheme="minorEastAsia" w:cstheme="minorBidi"/>
          <w:szCs w:val="18"/>
        </w:rPr>
        <w:t xml:space="preserve"> </w:t>
      </w:r>
      <w:r w:rsidRPr="003477A0">
        <w:rPr>
          <w:rFonts w:asciiTheme="minorEastAsia" w:eastAsiaTheme="minorEastAsia" w:hAnsiTheme="minorEastAsia" w:cstheme="minorBidi"/>
          <w:szCs w:val="18"/>
        </w:rPr>
        <w:tab/>
      </w:r>
      <w:r w:rsidR="00C21EB3" w:rsidRPr="003477A0">
        <w:rPr>
          <w:rFonts w:asciiTheme="minorEastAsia" w:eastAsiaTheme="minorEastAsia" w:hAnsiTheme="minorEastAsia" w:cstheme="minorBidi" w:hint="eastAsia"/>
          <w:szCs w:val="18"/>
        </w:rPr>
        <w:t>中心注意到，生命科学利益攸关方越来越多地使用产权组织调解和仲裁条款。例如，在药品专利池（MPP）与大约25个司法管辖区的被许可人达成的75项以上的许可和次级许可协议中，都含有产权组织调解和仲裁选项，见</w:t>
      </w:r>
      <w:hyperlink r:id="rId5" w:history="1">
        <w:r w:rsidRPr="003477A0">
          <w:rPr>
            <w:rStyle w:val="Hyperlink"/>
            <w:rFonts w:asciiTheme="minorEastAsia" w:eastAsiaTheme="minorEastAsia" w:hAnsiTheme="minorEastAsia" w:cstheme="minorBidi"/>
            <w:szCs w:val="18"/>
          </w:rPr>
          <w:t>https://medicinespatentpool.org/progress-achievements/licences</w:t>
        </w:r>
      </w:hyperlink>
      <w:r w:rsidR="00C21EB3" w:rsidRPr="003477A0">
        <w:rPr>
          <w:rFonts w:asciiTheme="minorEastAsia" w:eastAsiaTheme="minorEastAsia" w:hAnsiTheme="minorEastAsia" w:cstheme="minorBidi" w:hint="eastAsia"/>
          <w:szCs w:val="18"/>
        </w:rPr>
        <w:t>。</w:t>
      </w:r>
    </w:p>
  </w:footnote>
  <w:footnote w:id="12">
    <w:p w14:paraId="2A3CA54B" w14:textId="2D2C59C0" w:rsidR="00D57377" w:rsidRPr="003477A0" w:rsidRDefault="00D57377" w:rsidP="003C038A">
      <w:pPr>
        <w:pStyle w:val="FootnoteText"/>
        <w:overflowPunct w:val="0"/>
        <w:rPr>
          <w:rFonts w:asciiTheme="minorEastAsia" w:eastAsiaTheme="minorEastAsia" w:hAnsiTheme="minorEastAsia"/>
        </w:rPr>
      </w:pPr>
      <w:r w:rsidRPr="003477A0">
        <w:rPr>
          <w:rStyle w:val="FootnoteReference"/>
          <w:rFonts w:asciiTheme="minorEastAsia" w:eastAsiaTheme="minorEastAsia" w:hAnsiTheme="minorEastAsia"/>
        </w:rPr>
        <w:footnoteRef/>
      </w:r>
      <w:r w:rsidRPr="003477A0">
        <w:rPr>
          <w:rFonts w:asciiTheme="minorEastAsia" w:eastAsiaTheme="minorEastAsia" w:hAnsiTheme="minorEastAsia"/>
        </w:rPr>
        <w:t xml:space="preserve"> </w:t>
      </w:r>
      <w:r w:rsidRPr="003477A0">
        <w:rPr>
          <w:rFonts w:asciiTheme="minorEastAsia" w:eastAsiaTheme="minorEastAsia" w:hAnsiTheme="minorEastAsia"/>
        </w:rPr>
        <w:tab/>
      </w:r>
      <w:r w:rsidRPr="003477A0">
        <w:rPr>
          <w:rFonts w:asciiTheme="minorEastAsia" w:eastAsiaTheme="minorEastAsia" w:hAnsiTheme="minorEastAsia" w:hint="eastAsia"/>
        </w:rPr>
        <w:t>该出版物是在2022年11月29日举行的产权组织关于生命科学争议管理和解决的替代性争议解决（ADR）研讨会上发布的，</w:t>
      </w:r>
      <w:r w:rsidR="001A512D" w:rsidRPr="003477A0">
        <w:rPr>
          <w:rFonts w:asciiTheme="minorEastAsia" w:eastAsiaTheme="minorEastAsia" w:hAnsiTheme="minorEastAsia" w:hint="eastAsia"/>
        </w:rPr>
        <w:t>会议</w:t>
      </w:r>
      <w:r w:rsidRPr="003477A0">
        <w:rPr>
          <w:rFonts w:asciiTheme="minorEastAsia" w:eastAsiaTheme="minorEastAsia" w:hAnsiTheme="minorEastAsia" w:hint="eastAsia"/>
        </w:rPr>
        <w:t>发言人代表着来自非洲、亚洲、欧洲和北美洲的产业界、技术转让局、公共卫生伙伴关系和产权组织中立</w:t>
      </w:r>
      <w:r w:rsidR="00D46D76" w:rsidRPr="003477A0">
        <w:rPr>
          <w:rFonts w:asciiTheme="minorEastAsia" w:eastAsiaTheme="minorEastAsia" w:hAnsiTheme="minorEastAsia" w:hint="eastAsia"/>
        </w:rPr>
        <w:t>人</w:t>
      </w:r>
      <w:r w:rsidRPr="003477A0">
        <w:rPr>
          <w:rFonts w:asciiTheme="minorEastAsia" w:eastAsiaTheme="minorEastAsia" w:hAnsiTheme="minorEastAsia" w:hint="eastAsia"/>
        </w:rPr>
        <w:t>。见</w:t>
      </w:r>
      <w:hyperlink r:id="rId6" w:history="1">
        <w:r w:rsidR="0016039E" w:rsidRPr="003477A0">
          <w:rPr>
            <w:rStyle w:val="Hyperlink"/>
            <w:rFonts w:asciiTheme="minorEastAsia" w:eastAsiaTheme="minorEastAsia" w:hAnsiTheme="minorEastAsia" w:cstheme="minorBidi"/>
            <w:szCs w:val="18"/>
          </w:rPr>
          <w:t>https://webcast.wipo.int/video/OTHER_WIPO_SEMINAR_1_2022-11-29_PM_117643</w:t>
        </w:r>
      </w:hyperlink>
      <w:r w:rsidRPr="003477A0">
        <w:rPr>
          <w:rFonts w:asciiTheme="minorEastAsia" w:eastAsiaTheme="minorEastAsia" w:hAnsiTheme="minorEastAsia" w:hint="eastAsia"/>
        </w:rPr>
        <w:t>。</w:t>
      </w:r>
    </w:p>
  </w:footnote>
  <w:footnote w:id="13">
    <w:p w14:paraId="3E03B291" w14:textId="11CB6E84" w:rsidR="007C18CF" w:rsidRPr="003505D3" w:rsidRDefault="007C18CF" w:rsidP="003C038A">
      <w:pPr>
        <w:pStyle w:val="FootnoteText"/>
        <w:overflowPunct w:val="0"/>
        <w:rPr>
          <w:rFonts w:asciiTheme="minorEastAsia" w:eastAsiaTheme="minorEastAsia" w:hAnsiTheme="minorEastAsia" w:cstheme="minorBidi"/>
          <w:szCs w:val="18"/>
        </w:rPr>
      </w:pPr>
      <w:r w:rsidRPr="003505D3">
        <w:rPr>
          <w:rStyle w:val="FootnoteReference"/>
          <w:rFonts w:asciiTheme="minorEastAsia" w:eastAsiaTheme="minorEastAsia" w:hAnsiTheme="minorEastAsia" w:cstheme="minorBidi"/>
          <w:szCs w:val="18"/>
        </w:rPr>
        <w:footnoteRef/>
      </w:r>
      <w:r w:rsidRPr="003505D3">
        <w:rPr>
          <w:rFonts w:asciiTheme="minorEastAsia" w:eastAsiaTheme="minorEastAsia" w:hAnsiTheme="minorEastAsia" w:cstheme="minorBidi"/>
          <w:szCs w:val="18"/>
        </w:rPr>
        <w:t xml:space="preserve"> </w:t>
      </w:r>
      <w:r w:rsidRPr="003505D3">
        <w:rPr>
          <w:rFonts w:asciiTheme="minorEastAsia" w:eastAsiaTheme="minorEastAsia" w:hAnsiTheme="minorEastAsia" w:cstheme="minorBidi"/>
          <w:szCs w:val="18"/>
        </w:rPr>
        <w:tab/>
      </w:r>
      <w:r w:rsidR="00B9493D" w:rsidRPr="003505D3">
        <w:rPr>
          <w:rFonts w:asciiTheme="minorEastAsia" w:eastAsiaTheme="minorEastAsia" w:hAnsiTheme="minorEastAsia" w:cstheme="minorBidi" w:hint="eastAsia"/>
          <w:szCs w:val="18"/>
        </w:rPr>
        <w:t>在未采用</w:t>
      </w:r>
      <w:r w:rsidR="00005449" w:rsidRPr="003505D3">
        <w:rPr>
          <w:rFonts w:asciiTheme="minorEastAsia" w:eastAsiaTheme="minorEastAsia" w:hAnsiTheme="minorEastAsia" w:cstheme="minorBidi" w:hint="eastAsia"/>
          <w:szCs w:val="18"/>
        </w:rPr>
        <w:t>产权组织</w:t>
      </w:r>
      <w:r w:rsidR="00B9493D" w:rsidRPr="003505D3">
        <w:rPr>
          <w:rFonts w:asciiTheme="minorEastAsia" w:eastAsiaTheme="minorEastAsia" w:hAnsiTheme="minorEastAsia" w:cstheme="minorBidi" w:hint="eastAsia"/>
          <w:szCs w:val="18"/>
        </w:rPr>
        <w:t>规则的情况下，与知识产权局、版权局、法院和其他利益攸关方合作</w:t>
      </w:r>
      <w:r w:rsidR="00005449" w:rsidRPr="003505D3">
        <w:rPr>
          <w:rFonts w:asciiTheme="minorEastAsia" w:eastAsiaTheme="minorEastAsia" w:hAnsiTheme="minorEastAsia" w:cstheme="minorBidi" w:hint="eastAsia"/>
          <w:szCs w:val="18"/>
        </w:rPr>
        <w:t>办理</w:t>
      </w:r>
      <w:r w:rsidR="00B9493D" w:rsidRPr="003505D3">
        <w:rPr>
          <w:rFonts w:asciiTheme="minorEastAsia" w:eastAsiaTheme="minorEastAsia" w:hAnsiTheme="minorEastAsia" w:cstheme="minorBidi" w:hint="eastAsia"/>
          <w:szCs w:val="18"/>
        </w:rPr>
        <w:t>的争议。</w:t>
      </w:r>
    </w:p>
  </w:footnote>
  <w:footnote w:id="14">
    <w:p w14:paraId="5A099E3D" w14:textId="362035C7" w:rsidR="00D57377" w:rsidRPr="003505D3" w:rsidRDefault="00D57377" w:rsidP="003C038A">
      <w:pPr>
        <w:pStyle w:val="FootnoteText"/>
        <w:overflowPunct w:val="0"/>
        <w:rPr>
          <w:rFonts w:asciiTheme="minorEastAsia" w:eastAsiaTheme="minorEastAsia" w:hAnsiTheme="minorEastAsia"/>
          <w:szCs w:val="18"/>
        </w:rPr>
      </w:pPr>
      <w:r w:rsidRPr="003505D3">
        <w:rPr>
          <w:rStyle w:val="FootnoteReference"/>
          <w:rFonts w:asciiTheme="minorEastAsia" w:eastAsiaTheme="minorEastAsia" w:hAnsiTheme="minorEastAsia"/>
          <w:szCs w:val="18"/>
        </w:rPr>
        <w:footnoteRef/>
      </w:r>
      <w:r w:rsidRPr="003505D3">
        <w:rPr>
          <w:rFonts w:asciiTheme="minorEastAsia" w:eastAsiaTheme="minorEastAsia" w:hAnsiTheme="minorEastAsia"/>
          <w:szCs w:val="18"/>
        </w:rPr>
        <w:t xml:space="preserve"> </w:t>
      </w:r>
      <w:r w:rsidRPr="003505D3">
        <w:rPr>
          <w:rFonts w:asciiTheme="minorEastAsia" w:eastAsiaTheme="minorEastAsia" w:hAnsiTheme="minorEastAsia"/>
          <w:szCs w:val="18"/>
        </w:rPr>
        <w:tab/>
      </w:r>
      <w:r w:rsidRPr="003505D3">
        <w:rPr>
          <w:rFonts w:asciiTheme="minorEastAsia" w:eastAsiaTheme="minorEastAsia" w:hAnsiTheme="minorEastAsia" w:hint="eastAsia"/>
          <w:szCs w:val="18"/>
        </w:rPr>
        <w:t>迄今为止，中心与</w:t>
      </w:r>
      <w:r w:rsidR="009F4890" w:rsidRPr="003505D3">
        <w:rPr>
          <w:rFonts w:asciiTheme="minorEastAsia" w:eastAsiaTheme="minorEastAsia" w:hAnsiTheme="minorEastAsia" w:hint="eastAsia"/>
          <w:szCs w:val="18"/>
        </w:rPr>
        <w:t>阿尔巴尼亚、</w:t>
      </w:r>
      <w:r w:rsidRPr="003505D3">
        <w:rPr>
          <w:rFonts w:asciiTheme="minorEastAsia" w:eastAsiaTheme="minorEastAsia" w:hAnsiTheme="minorEastAsia" w:hint="eastAsia"/>
          <w:szCs w:val="18"/>
        </w:rPr>
        <w:t>阿尔及利亚、阿根廷、澳大利亚、</w:t>
      </w:r>
      <w:r w:rsidR="009F4890" w:rsidRPr="003505D3">
        <w:rPr>
          <w:rFonts w:asciiTheme="minorEastAsia" w:eastAsiaTheme="minorEastAsia" w:hAnsiTheme="minorEastAsia" w:hint="eastAsia"/>
          <w:szCs w:val="18"/>
        </w:rPr>
        <w:t>奥地利、</w:t>
      </w:r>
      <w:r w:rsidRPr="003505D3">
        <w:rPr>
          <w:rFonts w:asciiTheme="minorEastAsia" w:eastAsiaTheme="minorEastAsia" w:hAnsiTheme="minorEastAsia" w:hint="eastAsia"/>
          <w:szCs w:val="18"/>
        </w:rPr>
        <w:t>白俄罗斯、博茨瓦纳、巴西、保加利亚、加拿大、智利、中国、哥伦比亚、哥斯达黎加、古巴、捷克共和国、多米尼加共和国、厄瓜多尔、埃及、萨尔瓦多、欧亚专利组织（EAPO）、法国、格鲁吉亚、希腊、危地马拉、匈牙利、印度尼西亚、以色列、意大利、哈萨克斯坦、肯尼亚、大韩民国、吉尔吉斯斯坦、</w:t>
      </w:r>
      <w:r w:rsidR="009F4890" w:rsidRPr="003505D3">
        <w:rPr>
          <w:rFonts w:asciiTheme="minorEastAsia" w:eastAsiaTheme="minorEastAsia" w:hAnsiTheme="minorEastAsia" w:hint="eastAsia"/>
          <w:szCs w:val="18"/>
        </w:rPr>
        <w:t>老挝人民民主共和国、</w:t>
      </w:r>
      <w:r w:rsidRPr="003505D3">
        <w:rPr>
          <w:rFonts w:asciiTheme="minorEastAsia" w:eastAsiaTheme="minorEastAsia" w:hAnsiTheme="minorEastAsia" w:hint="eastAsia"/>
          <w:szCs w:val="18"/>
        </w:rPr>
        <w:t>立陶宛、墨西哥、摩洛哥、</w:t>
      </w:r>
      <w:r w:rsidR="009F4890" w:rsidRPr="003505D3">
        <w:rPr>
          <w:rFonts w:asciiTheme="minorEastAsia" w:eastAsiaTheme="minorEastAsia" w:hAnsiTheme="minorEastAsia" w:hint="eastAsia"/>
          <w:szCs w:val="18"/>
        </w:rPr>
        <w:t>纳米比亚、</w:t>
      </w:r>
      <w:r w:rsidRPr="003505D3">
        <w:rPr>
          <w:rFonts w:asciiTheme="minorEastAsia" w:eastAsiaTheme="minorEastAsia" w:hAnsiTheme="minorEastAsia" w:hint="eastAsia"/>
          <w:szCs w:val="18"/>
        </w:rPr>
        <w:t>新西兰、尼日利亚、巴拉圭、海湾阿拉伯国家合作委员会专利局（GCC专利局）、</w:t>
      </w:r>
      <w:r w:rsidR="009F4890" w:rsidRPr="003505D3">
        <w:rPr>
          <w:rFonts w:asciiTheme="minorEastAsia" w:eastAsiaTheme="minorEastAsia" w:hAnsiTheme="minorEastAsia" w:hint="eastAsia"/>
          <w:szCs w:val="18"/>
        </w:rPr>
        <w:t>秘鲁、</w:t>
      </w:r>
      <w:r w:rsidRPr="003505D3">
        <w:rPr>
          <w:rFonts w:asciiTheme="minorEastAsia" w:eastAsiaTheme="minorEastAsia" w:hAnsiTheme="minorEastAsia" w:hint="eastAsia"/>
          <w:szCs w:val="18"/>
        </w:rPr>
        <w:t>菲律宾、波兰、卡塔尔、罗马尼亚、俄罗斯联邦、</w:t>
      </w:r>
      <w:r w:rsidR="009F4890" w:rsidRPr="003505D3">
        <w:rPr>
          <w:rFonts w:asciiTheme="minorEastAsia" w:eastAsiaTheme="minorEastAsia" w:hAnsiTheme="minorEastAsia" w:hint="eastAsia"/>
          <w:szCs w:val="18"/>
        </w:rPr>
        <w:t>沙特阿拉伯、</w:t>
      </w:r>
      <w:r w:rsidRPr="003505D3">
        <w:rPr>
          <w:rFonts w:asciiTheme="minorEastAsia" w:eastAsiaTheme="minorEastAsia" w:hAnsiTheme="minorEastAsia" w:hint="eastAsia"/>
          <w:szCs w:val="18"/>
        </w:rPr>
        <w:t>塞尔维亚、新加坡、斯洛伐克、西班牙、瑞士、坦桑尼亚联合共和国、泰国、特立尼达和多巴哥、</w:t>
      </w:r>
      <w:r w:rsidR="009F4890" w:rsidRPr="003505D3">
        <w:rPr>
          <w:rFonts w:asciiTheme="minorEastAsia" w:eastAsiaTheme="minorEastAsia" w:hAnsiTheme="minorEastAsia" w:hint="eastAsia"/>
          <w:szCs w:val="18"/>
        </w:rPr>
        <w:t>土耳其、</w:t>
      </w:r>
      <w:r w:rsidRPr="003505D3">
        <w:rPr>
          <w:rFonts w:asciiTheme="minorEastAsia" w:eastAsiaTheme="minorEastAsia" w:hAnsiTheme="minorEastAsia" w:hint="eastAsia"/>
          <w:szCs w:val="18"/>
        </w:rPr>
        <w:t>乌克兰、联合王国</w:t>
      </w:r>
      <w:r w:rsidR="009F4890" w:rsidRPr="003505D3">
        <w:rPr>
          <w:rFonts w:asciiTheme="minorEastAsia" w:eastAsiaTheme="minorEastAsia" w:hAnsiTheme="minorEastAsia" w:hint="eastAsia"/>
          <w:szCs w:val="18"/>
        </w:rPr>
        <w:t>、</w:t>
      </w:r>
      <w:r w:rsidRPr="003505D3">
        <w:rPr>
          <w:rFonts w:asciiTheme="minorEastAsia" w:eastAsiaTheme="minorEastAsia" w:hAnsiTheme="minorEastAsia" w:hint="eastAsia"/>
          <w:szCs w:val="18"/>
        </w:rPr>
        <w:t>美利坚合众国</w:t>
      </w:r>
      <w:r w:rsidR="009F4890" w:rsidRPr="003505D3">
        <w:rPr>
          <w:rFonts w:asciiTheme="minorEastAsia" w:eastAsiaTheme="minorEastAsia" w:hAnsiTheme="minorEastAsia" w:hint="eastAsia"/>
          <w:szCs w:val="18"/>
        </w:rPr>
        <w:t>和乌拉圭</w:t>
      </w:r>
      <w:r w:rsidRPr="003505D3">
        <w:rPr>
          <w:rFonts w:asciiTheme="minorEastAsia" w:eastAsiaTheme="minorEastAsia" w:hAnsiTheme="minorEastAsia" w:hint="eastAsia"/>
          <w:szCs w:val="18"/>
        </w:rPr>
        <w:t>的</w:t>
      </w:r>
      <w:r w:rsidR="009F4890" w:rsidRPr="003505D3">
        <w:rPr>
          <w:rFonts w:asciiTheme="minorEastAsia" w:eastAsiaTheme="minorEastAsia" w:hAnsiTheme="minorEastAsia" w:hint="eastAsia"/>
          <w:szCs w:val="18"/>
        </w:rPr>
        <w:t>8</w:t>
      </w:r>
      <w:r w:rsidRPr="003505D3">
        <w:rPr>
          <w:rFonts w:asciiTheme="minorEastAsia" w:eastAsiaTheme="minorEastAsia" w:hAnsiTheme="minorEastAsia" w:hint="eastAsia"/>
          <w:szCs w:val="18"/>
        </w:rPr>
        <w:t>7</w:t>
      </w:r>
      <w:r w:rsidRPr="003505D3">
        <w:rPr>
          <w:rFonts w:asciiTheme="minorEastAsia" w:eastAsiaTheme="minorEastAsia" w:hAnsiTheme="minorEastAsia" w:hint="eastAsia"/>
          <w:szCs w:val="18"/>
        </w:rPr>
        <w:t>个知识产权组织和法院开展合作。见</w:t>
      </w:r>
      <w:r w:rsidR="00AD36CC">
        <w:fldChar w:fldCharType="begin"/>
      </w:r>
      <w:r w:rsidR="00AD36CC">
        <w:instrText>HYPERLINK "https://www.wipo.int/amc/zh/center/specific-sectors/ipoffices/index.html"</w:instrText>
      </w:r>
      <w:r w:rsidR="00AD36CC">
        <w:fldChar w:fldCharType="separate"/>
      </w:r>
      <w:r w:rsidR="000939BC" w:rsidRPr="003505D3">
        <w:rPr>
          <w:rStyle w:val="Hyperlink"/>
          <w:rFonts w:asciiTheme="minorEastAsia" w:eastAsiaTheme="minorEastAsia" w:hAnsiTheme="minorEastAsia" w:cstheme="minorBidi"/>
          <w:szCs w:val="18"/>
        </w:rPr>
        <w:t>https://www.wipo.int/amc/zh/center/specific-sectors/ipoffices/index.html</w:t>
      </w:r>
      <w:r w:rsidR="00AD36CC">
        <w:rPr>
          <w:rStyle w:val="Hyperlink"/>
          <w:rFonts w:asciiTheme="minorEastAsia" w:eastAsiaTheme="minorEastAsia" w:hAnsiTheme="minorEastAsia" w:cstheme="minorBidi"/>
          <w:szCs w:val="18"/>
        </w:rPr>
        <w:fldChar w:fldCharType="end"/>
      </w:r>
      <w:r w:rsidRPr="003505D3">
        <w:rPr>
          <w:rFonts w:asciiTheme="minorEastAsia" w:eastAsiaTheme="minorEastAsia" w:hAnsiTheme="minorEastAsia" w:hint="eastAsia"/>
          <w:szCs w:val="18"/>
          <w:shd w:val="clear" w:color="auto" w:fill="FFFFFF" w:themeFill="background1"/>
        </w:rPr>
        <w:t>。</w:t>
      </w:r>
    </w:p>
  </w:footnote>
  <w:footnote w:id="15">
    <w:p w14:paraId="0FE3EB25" w14:textId="624798C4" w:rsidR="008B1050" w:rsidRPr="003505D3" w:rsidRDefault="008B1050" w:rsidP="003C038A">
      <w:pPr>
        <w:pStyle w:val="FootnoteText"/>
        <w:overflowPunct w:val="0"/>
        <w:rPr>
          <w:rFonts w:asciiTheme="minorEastAsia" w:eastAsiaTheme="minorEastAsia" w:hAnsiTheme="minorEastAsia"/>
          <w:szCs w:val="18"/>
        </w:rPr>
      </w:pPr>
      <w:r w:rsidRPr="003505D3">
        <w:rPr>
          <w:rStyle w:val="FootnoteReference"/>
          <w:rFonts w:asciiTheme="minorEastAsia" w:eastAsiaTheme="minorEastAsia" w:hAnsiTheme="minorEastAsia"/>
          <w:szCs w:val="18"/>
        </w:rPr>
        <w:footnoteRef/>
      </w:r>
      <w:r w:rsidRPr="003505D3">
        <w:rPr>
          <w:rFonts w:asciiTheme="minorEastAsia" w:eastAsiaTheme="minorEastAsia" w:hAnsiTheme="minorEastAsia"/>
          <w:szCs w:val="18"/>
        </w:rPr>
        <w:t xml:space="preserve"> </w:t>
      </w:r>
      <w:r w:rsidRPr="003505D3">
        <w:rPr>
          <w:rFonts w:asciiTheme="minorEastAsia" w:eastAsiaTheme="minorEastAsia" w:hAnsiTheme="minorEastAsia"/>
          <w:szCs w:val="18"/>
        </w:rPr>
        <w:tab/>
      </w:r>
      <w:r w:rsidRPr="003505D3">
        <w:rPr>
          <w:rFonts w:asciiTheme="minorEastAsia" w:eastAsiaTheme="minorEastAsia" w:hAnsiTheme="minorEastAsia" w:hint="eastAsia"/>
          <w:szCs w:val="18"/>
        </w:rPr>
        <w:t>阿尔巴尼亚共和国工业产权总局和法官学校、阿尔及利亚国家版权及相关权</w:t>
      </w:r>
      <w:r w:rsidR="00490F7E" w:rsidRPr="003505D3">
        <w:rPr>
          <w:rFonts w:asciiTheme="minorEastAsia" w:eastAsiaTheme="minorEastAsia" w:hAnsiTheme="minorEastAsia" w:hint="eastAsia"/>
          <w:szCs w:val="18"/>
        </w:rPr>
        <w:t>局</w:t>
      </w:r>
      <w:r w:rsidRPr="003505D3">
        <w:rPr>
          <w:rFonts w:asciiTheme="minorEastAsia" w:eastAsiaTheme="minorEastAsia" w:hAnsiTheme="minorEastAsia" w:hint="eastAsia"/>
          <w:szCs w:val="18"/>
        </w:rPr>
        <w:t>（ONDA）、奥地利专利局、广东省高级人民法院（中国）、法国国家工业产权局（INPI）、印度专利、外观设计和商标总署（CGPDTM）、肯尼亚调解认证委员会、老挝人民民主共和国工业和商业部知识产权司、纳米比亚商业和知识产权局</w:t>
      </w:r>
      <w:r w:rsidR="004E0695" w:rsidRPr="003505D3">
        <w:rPr>
          <w:rFonts w:asciiTheme="minorEastAsia" w:eastAsiaTheme="minorEastAsia" w:hAnsiTheme="minorEastAsia" w:hint="eastAsia"/>
          <w:szCs w:val="18"/>
        </w:rPr>
        <w:t>（</w:t>
      </w:r>
      <w:r w:rsidRPr="003505D3">
        <w:rPr>
          <w:rFonts w:asciiTheme="minorEastAsia" w:eastAsiaTheme="minorEastAsia" w:hAnsiTheme="minorEastAsia" w:hint="eastAsia"/>
          <w:szCs w:val="18"/>
        </w:rPr>
        <w:t>BIPA</w:t>
      </w:r>
      <w:r w:rsidR="004E0695" w:rsidRPr="003505D3">
        <w:rPr>
          <w:rFonts w:asciiTheme="minorEastAsia" w:eastAsiaTheme="minorEastAsia" w:hAnsiTheme="minorEastAsia" w:hint="eastAsia"/>
          <w:szCs w:val="18"/>
        </w:rPr>
        <w:t>）</w:t>
      </w:r>
      <w:r w:rsidRPr="003505D3">
        <w:rPr>
          <w:rFonts w:asciiTheme="minorEastAsia" w:eastAsiaTheme="minorEastAsia" w:hAnsiTheme="minorEastAsia" w:hint="eastAsia"/>
          <w:szCs w:val="18"/>
        </w:rPr>
        <w:t>、沙特知识产权局</w:t>
      </w:r>
      <w:r w:rsidR="003D25DF">
        <w:rPr>
          <w:rFonts w:asciiTheme="minorEastAsia" w:eastAsiaTheme="minorEastAsia" w:hAnsiTheme="minorEastAsia" w:hint="eastAsia"/>
          <w:szCs w:val="18"/>
        </w:rPr>
        <w:t>（</w:t>
      </w:r>
      <w:r w:rsidRPr="003505D3">
        <w:rPr>
          <w:rFonts w:asciiTheme="minorEastAsia" w:eastAsiaTheme="minorEastAsia" w:hAnsiTheme="minorEastAsia" w:hint="eastAsia"/>
          <w:szCs w:val="18"/>
        </w:rPr>
        <w:t>SAIP</w:t>
      </w:r>
      <w:r w:rsidR="003D25DF">
        <w:rPr>
          <w:rFonts w:asciiTheme="minorEastAsia" w:eastAsiaTheme="minorEastAsia" w:hAnsiTheme="minorEastAsia" w:hint="eastAsia"/>
          <w:szCs w:val="18"/>
        </w:rPr>
        <w:t>）</w:t>
      </w:r>
      <w:r w:rsidRPr="003505D3">
        <w:rPr>
          <w:rFonts w:asciiTheme="minorEastAsia" w:eastAsiaTheme="minorEastAsia" w:hAnsiTheme="minorEastAsia" w:hint="eastAsia"/>
          <w:szCs w:val="18"/>
        </w:rPr>
        <w:t>、土耳其专利商标局和乌拉圭国家工业产权局。</w:t>
      </w:r>
    </w:p>
  </w:footnote>
  <w:footnote w:id="16">
    <w:p w14:paraId="66B13A7A" w14:textId="233914D8" w:rsidR="00D57377" w:rsidRPr="003505D3" w:rsidRDefault="00D57377" w:rsidP="003C038A">
      <w:pPr>
        <w:pStyle w:val="FootnoteText"/>
        <w:overflowPunct w:val="0"/>
        <w:jc w:val="both"/>
        <w:rPr>
          <w:rFonts w:asciiTheme="minorEastAsia" w:eastAsiaTheme="minorEastAsia" w:hAnsiTheme="minorEastAsia" w:cstheme="minorBidi"/>
          <w:color w:val="000000" w:themeColor="text1"/>
          <w:szCs w:val="18"/>
        </w:rPr>
      </w:pPr>
      <w:r w:rsidRPr="003505D3">
        <w:rPr>
          <w:rFonts w:asciiTheme="minorEastAsia" w:eastAsiaTheme="minorEastAsia" w:hAnsiTheme="minorEastAsia" w:cstheme="minorBidi"/>
          <w:color w:val="000000" w:themeColor="text1"/>
          <w:vertAlign w:val="superscript"/>
        </w:rPr>
        <w:footnoteRef/>
      </w:r>
      <w:r w:rsidRPr="003505D3">
        <w:rPr>
          <w:rFonts w:asciiTheme="minorEastAsia" w:eastAsiaTheme="minorEastAsia" w:hAnsiTheme="minorEastAsia" w:cstheme="minorBidi"/>
          <w:color w:val="000000" w:themeColor="text1"/>
          <w:szCs w:val="18"/>
        </w:rPr>
        <w:tab/>
      </w:r>
      <w:r w:rsidR="00C70CB9" w:rsidRPr="003505D3">
        <w:rPr>
          <w:rFonts w:asciiTheme="minorEastAsia" w:eastAsiaTheme="minorEastAsia" w:hAnsiTheme="minorEastAsia" w:cstheme="minorBidi" w:hint="eastAsia"/>
          <w:color w:val="000000" w:themeColor="text1"/>
          <w:szCs w:val="18"/>
        </w:rPr>
        <w:t>在此期间，中心与阿尔及利亚、非洲地区知识产权组织（ARIPO）、奥地利、加拿大、智利、中国、多米尼加共和国、欧亚专利组织（EAPO）、埃及、法国、格鲁吉亚、希腊、危地马拉、印度、肯尼亚、墨西哥、摩洛哥、尼日利亚、菲律宾、波兰、卡塔尔、大韩民国、沙特阿拉伯、新加坡、斯洛伐克、西班牙、土耳其、坦桑尼亚联合共和国和美利坚合众国的知识产权局和法院组织了替代性争议解决培训和</w:t>
      </w:r>
      <w:r w:rsidR="00BE428D" w:rsidRPr="003505D3">
        <w:rPr>
          <w:rFonts w:asciiTheme="minorEastAsia" w:eastAsiaTheme="minorEastAsia" w:hAnsiTheme="minorEastAsia" w:cstheme="minorBidi" w:hint="eastAsia"/>
          <w:color w:val="000000" w:themeColor="text1"/>
          <w:szCs w:val="18"/>
        </w:rPr>
        <w:t>宣传</w:t>
      </w:r>
      <w:r w:rsidR="00C70CB9" w:rsidRPr="003505D3">
        <w:rPr>
          <w:rFonts w:asciiTheme="minorEastAsia" w:eastAsiaTheme="minorEastAsia" w:hAnsiTheme="minorEastAsia" w:cstheme="minorBidi" w:hint="eastAsia"/>
          <w:color w:val="000000" w:themeColor="text1"/>
          <w:szCs w:val="18"/>
        </w:rPr>
        <w:t>活动。</w:t>
      </w:r>
    </w:p>
  </w:footnote>
  <w:footnote w:id="17">
    <w:p w14:paraId="381D385B" w14:textId="296B6677" w:rsidR="00D57377" w:rsidRPr="003505D3" w:rsidRDefault="00D57377" w:rsidP="003C038A">
      <w:pPr>
        <w:pStyle w:val="FootnoteText"/>
        <w:overflowPunct w:val="0"/>
        <w:jc w:val="both"/>
        <w:rPr>
          <w:rFonts w:asciiTheme="minorEastAsia" w:eastAsiaTheme="minorEastAsia" w:hAnsiTheme="minorEastAsia" w:cstheme="minorBidi"/>
          <w:szCs w:val="18"/>
        </w:rPr>
      </w:pPr>
      <w:r w:rsidRPr="003505D3">
        <w:rPr>
          <w:rFonts w:asciiTheme="minorEastAsia" w:eastAsiaTheme="minorEastAsia" w:hAnsiTheme="minorEastAsia" w:cstheme="minorBidi"/>
          <w:szCs w:val="18"/>
          <w:vertAlign w:val="superscript"/>
        </w:rPr>
        <w:footnoteRef/>
      </w:r>
      <w:r w:rsidRPr="003505D3">
        <w:rPr>
          <w:rFonts w:asciiTheme="minorEastAsia" w:eastAsiaTheme="minorEastAsia" w:hAnsiTheme="minorEastAsia" w:cstheme="minorBidi"/>
          <w:szCs w:val="18"/>
          <w:vertAlign w:val="superscript"/>
        </w:rPr>
        <w:t xml:space="preserve"> </w:t>
      </w:r>
      <w:r w:rsidRPr="003505D3">
        <w:rPr>
          <w:rFonts w:asciiTheme="minorEastAsia" w:eastAsiaTheme="minorEastAsia" w:hAnsiTheme="minorEastAsia" w:cstheme="minorBidi"/>
          <w:szCs w:val="18"/>
        </w:rPr>
        <w:tab/>
      </w:r>
      <w:r w:rsidR="00BE428D" w:rsidRPr="003505D3">
        <w:rPr>
          <w:rFonts w:asciiTheme="minorEastAsia" w:eastAsiaTheme="minorEastAsia" w:hAnsiTheme="minorEastAsia" w:cstheme="minorBidi" w:hint="eastAsia"/>
          <w:szCs w:val="18"/>
        </w:rPr>
        <w:t>如上文第8段所指出的</w:t>
      </w:r>
      <w:r w:rsidRPr="003505D3">
        <w:rPr>
          <w:rFonts w:asciiTheme="minorEastAsia" w:eastAsiaTheme="minorEastAsia" w:hAnsiTheme="minorEastAsia" w:cstheme="minorBidi" w:hint="eastAsia"/>
          <w:szCs w:val="18"/>
        </w:rPr>
        <w:t>，中心</w:t>
      </w:r>
      <w:r w:rsidR="00BE428D" w:rsidRPr="003505D3">
        <w:rPr>
          <w:rFonts w:asciiTheme="minorEastAsia" w:eastAsiaTheme="minorEastAsia" w:hAnsiTheme="minorEastAsia" w:cstheme="minorBidi" w:hint="eastAsia"/>
          <w:szCs w:val="18"/>
        </w:rPr>
        <w:t>根据</w:t>
      </w:r>
      <w:r w:rsidRPr="003505D3">
        <w:rPr>
          <w:rFonts w:asciiTheme="minorEastAsia" w:eastAsiaTheme="minorEastAsia" w:hAnsiTheme="minorEastAsia" w:cstheme="minorBidi" w:hint="eastAsia"/>
          <w:szCs w:val="18"/>
        </w:rPr>
        <w:t>与新加坡知识产权局</w:t>
      </w:r>
      <w:r w:rsidR="00BE428D" w:rsidRPr="003505D3">
        <w:rPr>
          <w:rFonts w:asciiTheme="minorEastAsia" w:eastAsiaTheme="minorEastAsia" w:hAnsiTheme="minorEastAsia" w:cstheme="minorBidi" w:hint="eastAsia"/>
          <w:szCs w:val="18"/>
        </w:rPr>
        <w:t>的</w:t>
      </w:r>
      <w:r w:rsidRPr="003505D3">
        <w:rPr>
          <w:rFonts w:asciiTheme="minorEastAsia" w:eastAsiaTheme="minorEastAsia" w:hAnsiTheme="minorEastAsia" w:cstheme="minorBidi" w:hint="eastAsia"/>
          <w:szCs w:val="18"/>
        </w:rPr>
        <w:t>合作</w:t>
      </w:r>
      <w:r w:rsidR="00BE428D" w:rsidRPr="003505D3">
        <w:rPr>
          <w:rFonts w:asciiTheme="minorEastAsia" w:eastAsiaTheme="minorEastAsia" w:hAnsiTheme="minorEastAsia" w:cstheme="minorBidi" w:hint="eastAsia"/>
          <w:szCs w:val="18"/>
        </w:rPr>
        <w:t>计划</w:t>
      </w:r>
      <w:r w:rsidRPr="003505D3">
        <w:rPr>
          <w:rFonts w:asciiTheme="minorEastAsia" w:eastAsiaTheme="minorEastAsia" w:hAnsiTheme="minorEastAsia" w:cstheme="minorBidi" w:hint="eastAsia"/>
          <w:szCs w:val="18"/>
        </w:rPr>
        <w:t>，参与了新加坡商标和其他程序调解方案的制定，以及对新加坡知识产权局专利程序的专家裁决意见，并作为此类程序的办案方，包括在线办案工具。中心还与菲律宾知识产权局就办理涉及菲律宾知识产权的调解程序进行合作，包括最近在诉讼机制外由菲律宾知识产权局进行的调解，并根据这些安排，办理向产权组织调解移交的案件。</w:t>
      </w:r>
      <w:r w:rsidR="00AD40FD" w:rsidRPr="003505D3">
        <w:rPr>
          <w:rFonts w:asciiTheme="minorEastAsia" w:eastAsiaTheme="minorEastAsia" w:hAnsiTheme="minorEastAsia" w:cstheme="minorBidi" w:hint="eastAsia"/>
          <w:szCs w:val="18"/>
        </w:rPr>
        <w:t>此外，</w:t>
      </w:r>
      <w:r w:rsidRPr="003505D3">
        <w:rPr>
          <w:rFonts w:asciiTheme="minorEastAsia" w:eastAsiaTheme="minorEastAsia" w:hAnsiTheme="minorEastAsia" w:cstheme="minorBidi" w:hint="eastAsia"/>
          <w:szCs w:val="18"/>
        </w:rPr>
        <w:t>美国专利商标局的商标审判与上诉委员会（TTAB）和专利审判与上诉委员会（PTAB）鼓励当事人考虑替代性争议解决，作为这些程序中提出问题的一种解决办法；中心被列为争议解决服务提供方之一。中心与波兰专利局（PPO）合作，参与制定产权组织调解方案，已经用于未决商标异议程序。中心与摩洛哥工业商业产权局（OMPIC）合作，针对中心和OMPIC共同办理的知识产权和技术案件，制定了调解方案。</w:t>
      </w:r>
      <w:r w:rsidR="00AD40FD" w:rsidRPr="003505D3">
        <w:rPr>
          <w:rFonts w:asciiTheme="minorEastAsia" w:eastAsiaTheme="minorEastAsia" w:hAnsiTheme="minorEastAsia" w:cstheme="minorBidi" w:hint="eastAsia"/>
          <w:szCs w:val="18"/>
        </w:rPr>
        <w:t>TTIPO与中心合作，</w:t>
      </w:r>
      <w:r w:rsidR="001E374A" w:rsidRPr="003505D3">
        <w:rPr>
          <w:rFonts w:asciiTheme="minorEastAsia" w:eastAsiaTheme="minorEastAsia" w:hAnsiTheme="minorEastAsia" w:cstheme="minorBidi" w:hint="eastAsia"/>
          <w:szCs w:val="18"/>
        </w:rPr>
        <w:t>向当事人</w:t>
      </w:r>
      <w:r w:rsidR="00AD40FD" w:rsidRPr="003505D3">
        <w:rPr>
          <w:rFonts w:asciiTheme="minorEastAsia" w:eastAsiaTheme="minorEastAsia" w:hAnsiTheme="minorEastAsia" w:cstheme="minorBidi" w:hint="eastAsia"/>
          <w:szCs w:val="18"/>
        </w:rPr>
        <w:t>提供</w:t>
      </w:r>
      <w:r w:rsidR="001E374A" w:rsidRPr="003505D3">
        <w:rPr>
          <w:rFonts w:asciiTheme="minorEastAsia" w:eastAsiaTheme="minorEastAsia" w:hAnsiTheme="minorEastAsia" w:cstheme="minorBidi" w:hint="eastAsia"/>
          <w:szCs w:val="18"/>
        </w:rPr>
        <w:t>自愿调解方案，依照</w:t>
      </w:r>
      <w:r w:rsidR="00412E06" w:rsidRPr="003505D3">
        <w:rPr>
          <w:rFonts w:asciiTheme="minorEastAsia" w:eastAsiaTheme="minorEastAsia" w:hAnsiTheme="minorEastAsia" w:cstheme="minorBidi" w:hint="eastAsia"/>
          <w:szCs w:val="18"/>
        </w:rPr>
        <w:t>《</w:t>
      </w:r>
      <w:r w:rsidR="001E374A" w:rsidRPr="003505D3">
        <w:rPr>
          <w:rFonts w:asciiTheme="minorEastAsia" w:eastAsiaTheme="minorEastAsia" w:hAnsiTheme="minorEastAsia" w:cstheme="minorBidi" w:hint="eastAsia"/>
          <w:szCs w:val="18"/>
        </w:rPr>
        <w:t>产权</w:t>
      </w:r>
      <w:r w:rsidR="00412E06" w:rsidRPr="003505D3">
        <w:rPr>
          <w:rFonts w:asciiTheme="minorEastAsia" w:eastAsiaTheme="minorEastAsia" w:hAnsiTheme="minorEastAsia" w:cstheme="minorBidi" w:hint="eastAsia"/>
          <w:szCs w:val="18"/>
        </w:rPr>
        <w:t>组织</w:t>
      </w:r>
      <w:r w:rsidR="001E374A" w:rsidRPr="003505D3">
        <w:rPr>
          <w:rFonts w:asciiTheme="minorEastAsia" w:eastAsiaTheme="minorEastAsia" w:hAnsiTheme="minorEastAsia" w:cstheme="minorBidi" w:hint="eastAsia"/>
          <w:szCs w:val="18"/>
        </w:rPr>
        <w:t>调解规则</w:t>
      </w:r>
      <w:r w:rsidR="00412E06" w:rsidRPr="003505D3">
        <w:rPr>
          <w:rFonts w:asciiTheme="minorEastAsia" w:eastAsiaTheme="minorEastAsia" w:hAnsiTheme="minorEastAsia" w:cstheme="minorBidi" w:hint="eastAsia"/>
          <w:szCs w:val="18"/>
        </w:rPr>
        <w:t>》</w:t>
      </w:r>
      <w:r w:rsidR="001E374A" w:rsidRPr="003505D3">
        <w:rPr>
          <w:rFonts w:asciiTheme="minorEastAsia" w:eastAsiaTheme="minorEastAsia" w:hAnsiTheme="minorEastAsia" w:cstheme="minorBidi" w:hint="eastAsia"/>
          <w:szCs w:val="18"/>
        </w:rPr>
        <w:t>，通过调解，解决在TTIPO未决的商标异议。</w:t>
      </w:r>
    </w:p>
  </w:footnote>
  <w:footnote w:id="18">
    <w:p w14:paraId="5407D353" w14:textId="3FBA59CA" w:rsidR="00D57377" w:rsidRPr="003505D3" w:rsidRDefault="00D57377" w:rsidP="003C038A">
      <w:pPr>
        <w:pStyle w:val="FootnoteText"/>
        <w:overflowPunct w:val="0"/>
        <w:rPr>
          <w:rFonts w:asciiTheme="minorEastAsia" w:eastAsiaTheme="minorEastAsia" w:hAnsiTheme="minorEastAsia"/>
        </w:rPr>
      </w:pPr>
      <w:r w:rsidRPr="003505D3">
        <w:rPr>
          <w:rStyle w:val="FootnoteReference"/>
          <w:rFonts w:asciiTheme="minorEastAsia" w:eastAsiaTheme="minorEastAsia" w:hAnsiTheme="minorEastAsia"/>
        </w:rPr>
        <w:footnoteRef/>
      </w:r>
      <w:r w:rsidRPr="003505D3">
        <w:rPr>
          <w:rFonts w:asciiTheme="minorEastAsia" w:eastAsiaTheme="minorEastAsia" w:hAnsiTheme="minorEastAsia"/>
        </w:rPr>
        <w:t xml:space="preserve"> </w:t>
      </w:r>
      <w:r w:rsidRPr="003505D3">
        <w:rPr>
          <w:rFonts w:asciiTheme="minorEastAsia" w:eastAsiaTheme="minorEastAsia" w:hAnsiTheme="minorEastAsia"/>
        </w:rPr>
        <w:tab/>
      </w:r>
      <w:r w:rsidRPr="003505D3">
        <w:rPr>
          <w:rFonts w:asciiTheme="minorEastAsia" w:eastAsiaTheme="minorEastAsia" w:hAnsiTheme="minorEastAsia" w:hint="eastAsia"/>
        </w:rPr>
        <w:t>例如，中心开发了视频会议和跟踪工具等在线案件管理工具，分别在哥伦比亚DNDA和墨西哥INDAUTOR共同办理调解程序（见</w:t>
      </w:r>
      <w:r w:rsidR="00AD36CC">
        <w:fldChar w:fldCharType="begin"/>
      </w:r>
      <w:r w:rsidR="00AD36CC">
        <w:instrText>HYPERLINK "https://www.wipo.int/amc/en/center/specific-sectors/ipoffices/mexico/indautor"</w:instrText>
      </w:r>
      <w:r w:rsidR="00AD36CC">
        <w:fldChar w:fldCharType="separate"/>
      </w:r>
      <w:r w:rsidR="001A4900" w:rsidRPr="003505D3">
        <w:rPr>
          <w:rStyle w:val="Hyperlink"/>
          <w:rFonts w:asciiTheme="minorEastAsia" w:eastAsiaTheme="minorEastAsia" w:hAnsiTheme="minorEastAsia" w:cstheme="minorBidi"/>
          <w:szCs w:val="18"/>
          <w:shd w:val="clear" w:color="auto" w:fill="FFFFFF" w:themeFill="background1"/>
        </w:rPr>
        <w:t>https://www.wipo.int/amc/en/center/specific-sectors/ipoffices/mexico/indautor</w:t>
      </w:r>
      <w:r w:rsidR="00AD36CC">
        <w:rPr>
          <w:rStyle w:val="Hyperlink"/>
          <w:rFonts w:asciiTheme="minorEastAsia" w:eastAsiaTheme="minorEastAsia" w:hAnsiTheme="minorEastAsia" w:cstheme="minorBidi"/>
          <w:szCs w:val="18"/>
          <w:shd w:val="clear" w:color="auto" w:fill="FFFFFF" w:themeFill="background1"/>
        </w:rPr>
        <w:fldChar w:fldCharType="end"/>
      </w:r>
      <w:r w:rsidRPr="003505D3">
        <w:rPr>
          <w:rFonts w:asciiTheme="minorEastAsia" w:eastAsiaTheme="minorEastAsia" w:hAnsiTheme="minorEastAsia" w:hint="eastAsia"/>
        </w:rPr>
        <w:t>）。中心目前正在与其他成员国的知识产权局合作，包括危地马拉知识产权注册局（RPI）、巴拉圭国家知识产权局（DINAPI）和坦桑尼亚版权协会（COSOA），以提供类似服务。中心还与博茨瓦纳公司和知识产权局（CIPA）、</w:t>
      </w:r>
      <w:r w:rsidR="001E5E7E" w:rsidRPr="003505D3">
        <w:rPr>
          <w:rFonts w:asciiTheme="minorEastAsia" w:eastAsiaTheme="minorEastAsia" w:hAnsiTheme="minorEastAsia" w:hint="eastAsia"/>
        </w:rPr>
        <w:t>希腊版权组织（</w:t>
      </w:r>
      <w:r w:rsidRPr="003505D3">
        <w:rPr>
          <w:rFonts w:asciiTheme="minorEastAsia" w:eastAsiaTheme="minorEastAsia" w:hAnsiTheme="minorEastAsia" w:hint="eastAsia"/>
        </w:rPr>
        <w:t>HCO</w:t>
      </w:r>
      <w:r w:rsidR="001E5E7E" w:rsidRPr="003505D3">
        <w:rPr>
          <w:rFonts w:asciiTheme="minorEastAsia" w:eastAsiaTheme="minorEastAsia" w:hAnsiTheme="minorEastAsia" w:hint="eastAsia"/>
        </w:rPr>
        <w:t>）</w:t>
      </w:r>
      <w:r w:rsidRPr="003505D3">
        <w:rPr>
          <w:rFonts w:asciiTheme="minorEastAsia" w:eastAsiaTheme="minorEastAsia" w:hAnsiTheme="minorEastAsia" w:hint="eastAsia"/>
        </w:rPr>
        <w:t>、肯尼亚版权委员会（KECOBO）、尼日利亚版权委员会（NCC）、大韩民国文化体育观光部（MCST）、大韩民国版权委员会（KCC）、大韩民国创意内容署（KOCCA）、罗马尼亚版权局（ORDA）和西班牙文化体育部合作，推广和提供调解服务。</w:t>
      </w:r>
    </w:p>
  </w:footnote>
  <w:footnote w:id="19">
    <w:p w14:paraId="4B42EFF1" w14:textId="37EDABE0" w:rsidR="00D57377" w:rsidRPr="003505D3" w:rsidRDefault="00D57377" w:rsidP="003C038A">
      <w:pPr>
        <w:pStyle w:val="FootnoteText"/>
        <w:overflowPunct w:val="0"/>
        <w:jc w:val="both"/>
        <w:rPr>
          <w:rFonts w:asciiTheme="minorEastAsia" w:eastAsiaTheme="minorEastAsia" w:hAnsiTheme="minorEastAsia" w:cstheme="minorBidi"/>
          <w:szCs w:val="18"/>
        </w:rPr>
      </w:pPr>
      <w:r w:rsidRPr="003505D3">
        <w:rPr>
          <w:rStyle w:val="FootnoteReference"/>
          <w:rFonts w:asciiTheme="minorEastAsia" w:eastAsiaTheme="minorEastAsia" w:hAnsiTheme="minorEastAsia"/>
          <w:szCs w:val="18"/>
        </w:rPr>
        <w:footnoteRef/>
      </w:r>
      <w:r w:rsidRPr="003505D3">
        <w:rPr>
          <w:rFonts w:asciiTheme="minorEastAsia" w:eastAsiaTheme="minorEastAsia" w:hAnsiTheme="minorEastAsia"/>
          <w:szCs w:val="18"/>
        </w:rPr>
        <w:t xml:space="preserve"> </w:t>
      </w:r>
      <w:r w:rsidRPr="003505D3">
        <w:rPr>
          <w:rFonts w:asciiTheme="minorEastAsia" w:eastAsiaTheme="minorEastAsia" w:hAnsiTheme="minorEastAsia"/>
          <w:szCs w:val="18"/>
        </w:rPr>
        <w:tab/>
      </w:r>
      <w:r w:rsidRPr="003505D3">
        <w:rPr>
          <w:rFonts w:asciiTheme="minorEastAsia" w:eastAsiaTheme="minorEastAsia" w:hAnsiTheme="minorEastAsia" w:cstheme="minorBidi" w:hint="eastAsia"/>
          <w:szCs w:val="18"/>
        </w:rPr>
        <w:t>例如，欧盟“DESCA 2020”联合体示范协议、奥地利知识产权协议指南（IPAG）示范协议，德国研发合作样本协议，以及与西班牙专利商标局（OEPM）签订的示范研发协议。最近，与产权组织合作于2022年缔结的《波罗的海技术转让局网络合作协议》建议进行产权组织调解，如果不能达成和解，则进行法院诉讼。澳大利亚</w:t>
      </w:r>
      <w:r w:rsidR="00087E1C" w:rsidRPr="003505D3">
        <w:rPr>
          <w:rFonts w:asciiTheme="minorEastAsia" w:eastAsiaTheme="minorEastAsia" w:hAnsiTheme="minorEastAsia" w:cstheme="minorBidi" w:hint="eastAsia"/>
          <w:szCs w:val="18"/>
        </w:rPr>
        <w:t>的《</w:t>
      </w:r>
      <w:r w:rsidRPr="003505D3">
        <w:rPr>
          <w:rFonts w:asciiTheme="minorEastAsia" w:eastAsiaTheme="minorEastAsia" w:hAnsiTheme="minorEastAsia" w:cstheme="minorBidi" w:hint="eastAsia"/>
          <w:szCs w:val="18"/>
        </w:rPr>
        <w:t>高等教育研究商业化（HERC）</w:t>
      </w:r>
      <w:r w:rsidRPr="003505D3">
        <w:rPr>
          <w:rFonts w:asciiTheme="minorEastAsia" w:eastAsiaTheme="minorEastAsia" w:hAnsiTheme="minorEastAsia" w:cstheme="minorBidi" w:hint="eastAsia"/>
          <w:szCs w:val="18"/>
        </w:rPr>
        <w:t>知识产权框架示范许可和研究协议》建议进行调解，在没有达成和解的情况下，再进行法院诉讼或产权组织仲裁。欲了解进一步信息，见</w:t>
      </w:r>
      <w:r w:rsidR="00AD36CC">
        <w:fldChar w:fldCharType="begin"/>
      </w:r>
      <w:r w:rsidR="00AD36CC">
        <w:instrText>HYPERLINK "https://www.wipo.int/amc/en/center/specific-sectors/rd/"</w:instrText>
      </w:r>
      <w:r w:rsidR="00AD36CC">
        <w:fldChar w:fldCharType="separate"/>
      </w:r>
      <w:r w:rsidR="006261BE" w:rsidRPr="003505D3">
        <w:rPr>
          <w:rStyle w:val="Hyperlink"/>
          <w:rFonts w:asciiTheme="minorEastAsia" w:eastAsiaTheme="minorEastAsia" w:hAnsiTheme="minorEastAsia" w:cstheme="minorBidi"/>
          <w:szCs w:val="18"/>
          <w:shd w:val="clear" w:color="auto" w:fill="FFFFFF" w:themeFill="background1"/>
          <w:lang w:val="en"/>
        </w:rPr>
        <w:t>https://www.wipo.int/amc/en/center/specific-sectors/rd/</w:t>
      </w:r>
      <w:r w:rsidR="00AD36CC">
        <w:rPr>
          <w:rStyle w:val="Hyperlink"/>
          <w:rFonts w:asciiTheme="minorEastAsia" w:eastAsiaTheme="minorEastAsia" w:hAnsiTheme="minorEastAsia" w:cstheme="minorBidi"/>
          <w:szCs w:val="18"/>
          <w:shd w:val="clear" w:color="auto" w:fill="FFFFFF" w:themeFill="background1"/>
          <w:lang w:val="en"/>
        </w:rPr>
        <w:fldChar w:fldCharType="end"/>
      </w:r>
      <w:hyperlink r:id="rId7" w:history="1"/>
      <w:r w:rsidRPr="003505D3">
        <w:rPr>
          <w:rFonts w:asciiTheme="minorEastAsia" w:eastAsiaTheme="minorEastAsia" w:hAnsiTheme="minorEastAsia" w:cstheme="minorBidi" w:hint="eastAsia"/>
          <w:szCs w:val="18"/>
        </w:rPr>
        <w:t>。</w:t>
      </w:r>
    </w:p>
  </w:footnote>
  <w:footnote w:id="20">
    <w:p w14:paraId="085BEF8B" w14:textId="1D5BDA1D" w:rsidR="00D57377" w:rsidRPr="001918D7" w:rsidRDefault="00D57377" w:rsidP="003D25DF">
      <w:pPr>
        <w:pStyle w:val="FootnoteText"/>
        <w:overflowPunct w:val="0"/>
        <w:rPr>
          <w:rFonts w:asciiTheme="minorEastAsia" w:eastAsiaTheme="minorEastAsia" w:hAnsiTheme="minorEastAsia"/>
          <w:szCs w:val="18"/>
        </w:rPr>
      </w:pPr>
      <w:r w:rsidRPr="001918D7">
        <w:rPr>
          <w:rStyle w:val="FootnoteReference"/>
          <w:rFonts w:asciiTheme="minorEastAsia" w:eastAsiaTheme="minorEastAsia" w:hAnsiTheme="minorEastAsia"/>
          <w:szCs w:val="18"/>
        </w:rPr>
        <w:footnoteRef/>
      </w:r>
      <w:r w:rsidRPr="001918D7">
        <w:rPr>
          <w:rFonts w:asciiTheme="minorEastAsia" w:eastAsiaTheme="minorEastAsia" w:hAnsiTheme="minorEastAsia"/>
          <w:szCs w:val="18"/>
        </w:rPr>
        <w:t xml:space="preserve"> </w:t>
      </w:r>
      <w:r w:rsidRPr="001918D7">
        <w:rPr>
          <w:rFonts w:asciiTheme="minorEastAsia" w:eastAsiaTheme="minorEastAsia" w:hAnsiTheme="minorEastAsia"/>
          <w:szCs w:val="18"/>
        </w:rPr>
        <w:tab/>
      </w:r>
      <w:r w:rsidRPr="001918D7">
        <w:rPr>
          <w:rFonts w:asciiTheme="minorEastAsia" w:eastAsiaTheme="minorEastAsia" w:hAnsiTheme="minorEastAsia" w:hint="eastAsia"/>
          <w:szCs w:val="18"/>
        </w:rPr>
        <w:t>产权组织ADR Highlights</w:t>
      </w:r>
      <w:r w:rsidRPr="001918D7">
        <w:rPr>
          <w:rFonts w:asciiTheme="minorEastAsia" w:eastAsiaTheme="minorEastAsia" w:hAnsiTheme="minorEastAsia" w:hint="eastAsia"/>
          <w:szCs w:val="18"/>
        </w:rPr>
        <w:t>的订阅者增加到</w:t>
      </w:r>
      <w:r w:rsidRPr="001918D7">
        <w:rPr>
          <w:rFonts w:asciiTheme="minorEastAsia" w:eastAsiaTheme="minorEastAsia" w:hAnsiTheme="minorEastAsia"/>
          <w:szCs w:val="18"/>
        </w:rPr>
        <w:t>8</w:t>
      </w:r>
      <w:r w:rsidRPr="001918D7">
        <w:rPr>
          <w:rFonts w:asciiTheme="minorEastAsia" w:eastAsiaTheme="minorEastAsia" w:hAnsiTheme="minorEastAsia" w:hint="eastAsia"/>
          <w:szCs w:val="18"/>
        </w:rPr>
        <w:t>,</w:t>
      </w:r>
      <w:r w:rsidRPr="001918D7">
        <w:rPr>
          <w:rFonts w:asciiTheme="minorEastAsia" w:eastAsiaTheme="minorEastAsia" w:hAnsiTheme="minorEastAsia"/>
          <w:szCs w:val="18"/>
        </w:rPr>
        <w:t>5</w:t>
      </w:r>
      <w:r w:rsidRPr="001918D7">
        <w:rPr>
          <w:rFonts w:asciiTheme="minorEastAsia" w:eastAsiaTheme="minorEastAsia" w:hAnsiTheme="minorEastAsia" w:hint="eastAsia"/>
          <w:szCs w:val="18"/>
        </w:rPr>
        <w:t>00多个；所有版本均可见以下网址：</w:t>
      </w:r>
      <w:r w:rsidR="00AD36CC">
        <w:fldChar w:fldCharType="begin"/>
      </w:r>
      <w:r w:rsidR="00AD36CC">
        <w:instrText>HYPERLINK "https://www.wipo.int/newsletters-archive/en/adr_highlights.html"</w:instrText>
      </w:r>
      <w:r w:rsidR="00AD36CC">
        <w:fldChar w:fldCharType="separate"/>
      </w:r>
      <w:r w:rsidR="00B61338" w:rsidRPr="001918D7">
        <w:rPr>
          <w:rStyle w:val="Hyperlink"/>
          <w:rFonts w:asciiTheme="minorEastAsia" w:eastAsiaTheme="minorEastAsia" w:hAnsiTheme="minorEastAsia" w:cstheme="minorBidi"/>
          <w:szCs w:val="18"/>
        </w:rPr>
        <w:t>https://www.wipo.int/newsletters-archive/en/adr_highlights.html</w:t>
      </w:r>
      <w:r w:rsidR="00AD36CC">
        <w:rPr>
          <w:rStyle w:val="Hyperlink"/>
          <w:rFonts w:asciiTheme="minorEastAsia" w:eastAsiaTheme="minorEastAsia" w:hAnsiTheme="minorEastAsia" w:cstheme="minorBidi"/>
          <w:szCs w:val="18"/>
        </w:rPr>
        <w:fldChar w:fldCharType="end"/>
      </w:r>
      <w:r w:rsidRPr="001918D7">
        <w:rPr>
          <w:rFonts w:asciiTheme="minorEastAsia" w:eastAsiaTheme="minorEastAsia" w:hAnsiTheme="minorEastAsia" w:hint="eastAsia"/>
          <w:szCs w:val="18"/>
        </w:rPr>
        <w:t>。</w:t>
      </w:r>
    </w:p>
  </w:footnote>
  <w:footnote w:id="21">
    <w:p w14:paraId="4A014EC2" w14:textId="3BD624AB" w:rsidR="00D57377" w:rsidRPr="001918D7" w:rsidRDefault="00D57377" w:rsidP="003D25DF">
      <w:pPr>
        <w:pStyle w:val="FootnoteText"/>
        <w:overflowPunct w:val="0"/>
        <w:jc w:val="both"/>
        <w:rPr>
          <w:rFonts w:asciiTheme="minorEastAsia" w:eastAsiaTheme="minorEastAsia" w:hAnsiTheme="minorEastAsia"/>
        </w:rPr>
      </w:pPr>
      <w:r w:rsidRPr="001918D7">
        <w:rPr>
          <w:rStyle w:val="FootnoteReference"/>
          <w:rFonts w:asciiTheme="minorEastAsia" w:eastAsiaTheme="minorEastAsia" w:hAnsiTheme="minorEastAsia"/>
        </w:rPr>
        <w:footnoteRef/>
      </w:r>
      <w:r w:rsidRPr="001918D7">
        <w:rPr>
          <w:rFonts w:asciiTheme="minorEastAsia" w:eastAsiaTheme="minorEastAsia" w:hAnsiTheme="minorEastAsia"/>
        </w:rPr>
        <w:t xml:space="preserve"> </w:t>
      </w:r>
      <w:r w:rsidRPr="001918D7">
        <w:rPr>
          <w:rFonts w:asciiTheme="minorEastAsia" w:eastAsiaTheme="minorEastAsia" w:hAnsiTheme="minorEastAsia"/>
        </w:rPr>
        <w:tab/>
      </w:r>
      <w:r w:rsidRPr="001918D7">
        <w:rPr>
          <w:rFonts w:asciiTheme="minorEastAsia" w:eastAsiaTheme="minorEastAsia" w:hAnsiTheme="minorEastAsia" w:hint="eastAsia"/>
        </w:rPr>
        <w:t>例如，中心在中国使用微信、在韩国使用</w:t>
      </w:r>
      <w:proofErr w:type="spellStart"/>
      <w:r w:rsidRPr="001918D7">
        <w:rPr>
          <w:rFonts w:asciiTheme="minorEastAsia" w:eastAsiaTheme="minorEastAsia" w:hAnsiTheme="minorEastAsia" w:hint="eastAsia"/>
        </w:rPr>
        <w:t>KakaoTalk</w:t>
      </w:r>
      <w:proofErr w:type="spellEnd"/>
      <w:r w:rsidRPr="001918D7">
        <w:rPr>
          <w:rFonts w:asciiTheme="minorEastAsia" w:eastAsiaTheme="minorEastAsia" w:hAnsiTheme="minorEastAsia" w:hint="eastAsia"/>
        </w:rPr>
        <w:t>，推广产权组织ADR服务。</w:t>
      </w:r>
    </w:p>
  </w:footnote>
  <w:footnote w:id="22">
    <w:p w14:paraId="1240A1EA" w14:textId="1D06117B" w:rsidR="00D57377" w:rsidRPr="001918D7" w:rsidRDefault="00D57377" w:rsidP="003C038A">
      <w:pPr>
        <w:pStyle w:val="FootnoteText"/>
        <w:overflowPunct w:val="0"/>
        <w:jc w:val="both"/>
        <w:rPr>
          <w:rFonts w:asciiTheme="minorEastAsia" w:eastAsiaTheme="minorEastAsia" w:hAnsiTheme="minorEastAsia"/>
          <w:szCs w:val="18"/>
        </w:rPr>
      </w:pPr>
      <w:r w:rsidRPr="001918D7">
        <w:rPr>
          <w:rFonts w:asciiTheme="minorEastAsia" w:eastAsiaTheme="minorEastAsia" w:hAnsiTheme="minorEastAsia" w:cstheme="minorBidi"/>
          <w:szCs w:val="18"/>
          <w:vertAlign w:val="superscript"/>
        </w:rPr>
        <w:footnoteRef/>
      </w:r>
      <w:r w:rsidRPr="001918D7">
        <w:rPr>
          <w:rFonts w:asciiTheme="minorEastAsia" w:eastAsiaTheme="minorEastAsia" w:hAnsiTheme="minorEastAsia" w:cstheme="minorBidi"/>
          <w:szCs w:val="18"/>
          <w:vertAlign w:val="superscript"/>
        </w:rPr>
        <w:t xml:space="preserve"> </w:t>
      </w:r>
      <w:r w:rsidRPr="001918D7">
        <w:rPr>
          <w:rFonts w:asciiTheme="minorEastAsia" w:eastAsiaTheme="minorEastAsia" w:hAnsiTheme="minorEastAsia" w:cstheme="minorBidi"/>
          <w:szCs w:val="18"/>
        </w:rPr>
        <w:tab/>
      </w:r>
      <w:r w:rsidRPr="001918D7">
        <w:rPr>
          <w:rFonts w:asciiTheme="minorEastAsia" w:eastAsiaTheme="minorEastAsia" w:hAnsiTheme="minorEastAsia" w:cstheme="minorBidi" w:hint="eastAsia"/>
          <w:szCs w:val="18"/>
        </w:rPr>
        <w:t>到目前为止，中心的网络研讨会已用中文、荷兰</w:t>
      </w:r>
      <w:r w:rsidRPr="001918D7">
        <w:rPr>
          <w:rFonts w:asciiTheme="minorEastAsia" w:eastAsiaTheme="minorEastAsia" w:hAnsiTheme="minorEastAsia" w:hint="eastAsia"/>
          <w:szCs w:val="18"/>
        </w:rPr>
        <w:t>文、英文、法文、德文、意大利文、日文、韩文、俄文、西班牙文和瑞典文举行。</w:t>
      </w:r>
    </w:p>
  </w:footnote>
  <w:footnote w:id="23">
    <w:p w14:paraId="54904FA5" w14:textId="7B23FCF9" w:rsidR="00D57377" w:rsidRPr="00C11320" w:rsidRDefault="00D57377" w:rsidP="003C038A">
      <w:pPr>
        <w:pStyle w:val="FootnoteText"/>
        <w:overflowPunct w:val="0"/>
        <w:rPr>
          <w:rFonts w:ascii="SimSun" w:hAnsi="SimSun"/>
        </w:rPr>
      </w:pPr>
      <w:r w:rsidRPr="001918D7">
        <w:rPr>
          <w:rStyle w:val="FootnoteReference"/>
          <w:rFonts w:asciiTheme="minorEastAsia" w:eastAsiaTheme="minorEastAsia" w:hAnsiTheme="minorEastAsia"/>
        </w:rPr>
        <w:footnoteRef/>
      </w:r>
      <w:r w:rsidRPr="001918D7">
        <w:rPr>
          <w:rFonts w:asciiTheme="minorEastAsia" w:eastAsiaTheme="minorEastAsia" w:hAnsiTheme="minorEastAsia"/>
        </w:rPr>
        <w:t xml:space="preserve"> </w:t>
      </w:r>
      <w:r w:rsidRPr="001918D7">
        <w:rPr>
          <w:rFonts w:asciiTheme="minorEastAsia" w:eastAsiaTheme="minorEastAsia" w:hAnsiTheme="minorEastAsia"/>
        </w:rPr>
        <w:tab/>
      </w:r>
      <w:r w:rsidRPr="001918D7">
        <w:rPr>
          <w:rFonts w:asciiTheme="minorEastAsia" w:eastAsiaTheme="minorEastAsia" w:hAnsiTheme="minorEastAsia" w:hint="eastAsia"/>
        </w:rPr>
        <w:t>见产权组织对话会第七届会议——知识产权和元宇宙</w:t>
      </w:r>
      <w:r w:rsidRPr="001918D7">
        <w:rPr>
          <w:rFonts w:asciiTheme="minorEastAsia" w:eastAsiaTheme="minorEastAsia" w:hAnsiTheme="minorEastAsia" w:hint="eastAsia"/>
          <w:szCs w:val="22"/>
          <w:shd w:val="clear" w:color="auto" w:fill="FFFFFF" w:themeFill="background1"/>
        </w:rPr>
        <w:t>。</w:t>
      </w:r>
      <w:hyperlink r:id="rId8" w:history="1">
        <w:r w:rsidR="00775755" w:rsidRPr="00994DEE">
          <w:rPr>
            <w:rStyle w:val="Hyperlink"/>
            <w:rFonts w:asciiTheme="minorEastAsia" w:eastAsiaTheme="minorEastAsia" w:hAnsiTheme="minorEastAsia" w:cstheme="minorBidi"/>
            <w:szCs w:val="18"/>
            <w:shd w:val="clear" w:color="auto" w:fill="FFFFFF" w:themeFill="background1"/>
          </w:rPr>
          <w:t>https://www.wipo.int/meetings/</w:t>
        </w:r>
        <w:r w:rsidR="00775755" w:rsidRPr="00994DEE">
          <w:rPr>
            <w:rStyle w:val="Hyperlink"/>
            <w:rFonts w:asciiTheme="minorEastAsia" w:eastAsiaTheme="minorEastAsia" w:hAnsiTheme="minorEastAsia" w:cstheme="minorBidi" w:hint="eastAsia"/>
            <w:szCs w:val="18"/>
            <w:shd w:val="clear" w:color="auto" w:fill="FFFFFF" w:themeFill="background1"/>
          </w:rPr>
          <w:t>zh</w:t>
        </w:r>
        <w:r w:rsidR="00775755" w:rsidRPr="00994DEE">
          <w:rPr>
            <w:rStyle w:val="Hyperlink"/>
            <w:rFonts w:asciiTheme="minorEastAsia" w:eastAsiaTheme="minorEastAsia" w:hAnsiTheme="minorEastAsia" w:cstheme="minorBidi"/>
            <w:szCs w:val="18"/>
            <w:shd w:val="clear" w:color="auto" w:fill="FFFFFF" w:themeFill="background1"/>
          </w:rPr>
          <w:t>/details.jsp?meeting_id=74608</w:t>
        </w:r>
      </w:hyperlink>
      <w:r w:rsidRPr="001918D7">
        <w:rPr>
          <w:rFonts w:asciiTheme="minorEastAsia" w:eastAsiaTheme="minorEastAsia" w:hAnsiTheme="minorEastAsia" w:hint="eastAsia"/>
          <w:szCs w:val="22"/>
          <w:shd w:val="clear" w:color="auto" w:fill="FFFFFF" w:themeFill="background1"/>
        </w:rPr>
        <w:t>。</w:t>
      </w:r>
    </w:p>
  </w:footnote>
  <w:footnote w:id="24">
    <w:p w14:paraId="39B5F007" w14:textId="19D47E05" w:rsidR="00444CCA" w:rsidRPr="00697C93" w:rsidRDefault="00444CCA" w:rsidP="003C038A">
      <w:pPr>
        <w:pStyle w:val="FootnoteText"/>
        <w:overflowPunct w:val="0"/>
        <w:rPr>
          <w:rFonts w:asciiTheme="minorEastAsia" w:eastAsiaTheme="minorEastAsia" w:hAnsiTheme="minorEastAsia" w:cstheme="minorBidi"/>
          <w:szCs w:val="18"/>
        </w:rPr>
      </w:pPr>
      <w:r w:rsidRPr="00697C93">
        <w:rPr>
          <w:rStyle w:val="FootnoteReference"/>
          <w:rFonts w:asciiTheme="minorEastAsia" w:eastAsiaTheme="minorEastAsia" w:hAnsiTheme="minorEastAsia" w:cstheme="minorBidi"/>
          <w:szCs w:val="18"/>
        </w:rPr>
        <w:footnoteRef/>
      </w:r>
      <w:r w:rsidRPr="00697C93">
        <w:rPr>
          <w:rFonts w:asciiTheme="minorEastAsia" w:eastAsiaTheme="minorEastAsia" w:hAnsiTheme="minorEastAsia" w:cstheme="minorBidi"/>
          <w:szCs w:val="18"/>
        </w:rPr>
        <w:t xml:space="preserve"> </w:t>
      </w:r>
      <w:r w:rsidRPr="00697C93">
        <w:rPr>
          <w:rFonts w:asciiTheme="minorEastAsia" w:eastAsiaTheme="minorEastAsia" w:hAnsiTheme="minorEastAsia" w:cstheme="minorBidi"/>
          <w:szCs w:val="18"/>
        </w:rPr>
        <w:tab/>
      </w:r>
      <w:r w:rsidR="00327446" w:rsidRPr="00697C93">
        <w:rPr>
          <w:rFonts w:asciiTheme="minorEastAsia" w:eastAsiaTheme="minorEastAsia" w:hAnsiTheme="minorEastAsia" w:cstheme="minorBidi" w:hint="eastAsia"/>
          <w:szCs w:val="18"/>
        </w:rPr>
        <w:t>按英文字母顺序排列，阿拉伯文、保加利亚文、中文、捷克文、丹麦文、荷兰文、英文、爱沙尼亚文、芬兰文、法文、德文、希腊文、希伯来文、匈牙利文、印度尼西亚文、意大利文、日文、韩文、挪威文、波兰文、葡萄牙文、罗马尼亚文、俄文、斯洛伐克文、西班牙文、瑞典文、土耳其文、乌克兰文和越南文。</w:t>
      </w:r>
    </w:p>
  </w:footnote>
  <w:footnote w:id="25">
    <w:p w14:paraId="26B1A9C0" w14:textId="1BDD8F9D" w:rsidR="00D57377" w:rsidRPr="00697C93" w:rsidRDefault="00D57377" w:rsidP="00AC57DF">
      <w:pPr>
        <w:pStyle w:val="FootnoteText"/>
        <w:overflowPunct w:val="0"/>
        <w:jc w:val="both"/>
        <w:rPr>
          <w:rFonts w:asciiTheme="minorEastAsia" w:eastAsiaTheme="minorEastAsia" w:hAnsiTheme="minorEastAsia"/>
          <w:szCs w:val="18"/>
        </w:rPr>
      </w:pPr>
      <w:r w:rsidRPr="00697C93">
        <w:rPr>
          <w:rStyle w:val="FootnoteReference"/>
          <w:rFonts w:asciiTheme="minorEastAsia" w:eastAsiaTheme="minorEastAsia" w:hAnsiTheme="minorEastAsia"/>
          <w:szCs w:val="18"/>
        </w:rPr>
        <w:footnoteRef/>
      </w:r>
      <w:r w:rsidRPr="00697C93">
        <w:rPr>
          <w:rFonts w:asciiTheme="minorEastAsia" w:eastAsiaTheme="minorEastAsia" w:hAnsiTheme="minorEastAsia" w:hint="eastAsia"/>
          <w:szCs w:val="18"/>
        </w:rPr>
        <w:t xml:space="preserve"> </w:t>
      </w:r>
      <w:r w:rsidRPr="00697C93">
        <w:rPr>
          <w:rFonts w:asciiTheme="minorEastAsia" w:eastAsiaTheme="minorEastAsia" w:hAnsiTheme="minorEastAsia" w:hint="eastAsia"/>
          <w:szCs w:val="18"/>
        </w:rPr>
        <w:tab/>
        <w:t>UDRP并不妨碍任何一方当事人将争议提交有管辖权的法院审理；但是，根据UDRP裁决的案件，极少被提交国家法院。见</w:t>
      </w:r>
      <w:r w:rsidRPr="00697C93">
        <w:rPr>
          <w:rFonts w:asciiTheme="minorEastAsia" w:eastAsiaTheme="minorEastAsia" w:hAnsiTheme="minorEastAsia"/>
          <w:szCs w:val="18"/>
        </w:rPr>
        <w:t>UDRP</w:t>
      </w:r>
      <w:r w:rsidRPr="00697C93">
        <w:rPr>
          <w:rFonts w:asciiTheme="minorEastAsia" w:eastAsiaTheme="minorEastAsia" w:hAnsiTheme="minorEastAsia" w:hint="eastAsia"/>
          <w:szCs w:val="18"/>
        </w:rPr>
        <w:t>法院案件选编，网址</w:t>
      </w:r>
      <w:hyperlink r:id="rId9" w:history="1">
        <w:r w:rsidR="00FC3F0B" w:rsidRPr="00697C93">
          <w:rPr>
            <w:rStyle w:val="Hyperlink"/>
            <w:rFonts w:asciiTheme="minorEastAsia" w:eastAsiaTheme="minorEastAsia" w:hAnsiTheme="minorEastAsia" w:cstheme="minorBidi"/>
            <w:szCs w:val="18"/>
          </w:rPr>
          <w:t>https://www.wipo.int/amc/en/domains/challenged</w:t>
        </w:r>
      </w:hyperlink>
      <w:r w:rsidRPr="00697C93">
        <w:rPr>
          <w:rFonts w:asciiTheme="minorEastAsia" w:eastAsiaTheme="minorEastAsia" w:hAnsiTheme="minorEastAsia" w:hint="eastAsia"/>
          <w:szCs w:val="18"/>
        </w:rPr>
        <w:t>。</w:t>
      </w:r>
    </w:p>
  </w:footnote>
  <w:footnote w:id="26">
    <w:p w14:paraId="08C9E9FE" w14:textId="4F3D17B9" w:rsidR="00D57377" w:rsidRPr="00697C93" w:rsidRDefault="00D57377" w:rsidP="00AC57DF">
      <w:pPr>
        <w:pStyle w:val="FootnoteText"/>
        <w:overflowPunct w:val="0"/>
        <w:jc w:val="both"/>
        <w:rPr>
          <w:rFonts w:asciiTheme="minorEastAsia" w:eastAsiaTheme="minorEastAsia" w:hAnsiTheme="minorEastAsia"/>
          <w:szCs w:val="18"/>
        </w:rPr>
      </w:pPr>
      <w:r w:rsidRPr="00697C93">
        <w:rPr>
          <w:rStyle w:val="FootnoteReference"/>
          <w:rFonts w:asciiTheme="minorEastAsia" w:eastAsiaTheme="minorEastAsia" w:hAnsiTheme="minorEastAsia"/>
          <w:szCs w:val="18"/>
        </w:rPr>
        <w:footnoteRef/>
      </w:r>
      <w:r w:rsidRPr="00697C93">
        <w:rPr>
          <w:rFonts w:asciiTheme="minorEastAsia" w:eastAsiaTheme="minorEastAsia" w:hAnsiTheme="minorEastAsia" w:hint="eastAsia"/>
          <w:szCs w:val="18"/>
        </w:rPr>
        <w:t xml:space="preserve"> </w:t>
      </w:r>
      <w:r w:rsidRPr="00697C93">
        <w:rPr>
          <w:rFonts w:asciiTheme="minorEastAsia" w:eastAsiaTheme="minorEastAsia" w:hAnsiTheme="minorEastAsia" w:hint="eastAsia"/>
          <w:szCs w:val="18"/>
        </w:rPr>
        <w:tab/>
        <w:t>中心在网上提供各方面的实时统计数字，向产权组织UDRP案件的当事人和中立方、商标律师、域名注册人、域名政策制定者、媒体和学术界提供帮助。见</w:t>
      </w:r>
      <w:hyperlink r:id="rId10" w:history="1">
        <w:r w:rsidR="007D7288" w:rsidRPr="00697C93">
          <w:rPr>
            <w:rStyle w:val="Hyperlink"/>
            <w:rFonts w:asciiTheme="minorEastAsia" w:eastAsiaTheme="minorEastAsia" w:hAnsiTheme="minorEastAsia" w:cstheme="minorBidi"/>
            <w:szCs w:val="18"/>
          </w:rPr>
          <w:t>https://www.wipo.int/amc/en/domains/statistics</w:t>
        </w:r>
      </w:hyperlink>
      <w:r w:rsidRPr="00697C93">
        <w:rPr>
          <w:rFonts w:asciiTheme="minorEastAsia" w:eastAsiaTheme="minorEastAsia" w:hAnsiTheme="minorEastAsia" w:hint="eastAsia"/>
          <w:szCs w:val="18"/>
        </w:rPr>
        <w:t>。</w:t>
      </w:r>
    </w:p>
  </w:footnote>
  <w:footnote w:id="27">
    <w:p w14:paraId="55D9CB3F" w14:textId="6AD4B2FE" w:rsidR="00D57377" w:rsidRPr="00697C93" w:rsidRDefault="00D57377" w:rsidP="003C038A">
      <w:pPr>
        <w:pStyle w:val="FootnoteText"/>
        <w:overflowPunct w:val="0"/>
        <w:jc w:val="both"/>
        <w:rPr>
          <w:rFonts w:asciiTheme="minorEastAsia" w:eastAsiaTheme="minorEastAsia" w:hAnsiTheme="minorEastAsia"/>
          <w:szCs w:val="18"/>
        </w:rPr>
      </w:pPr>
      <w:r w:rsidRPr="00697C93">
        <w:rPr>
          <w:rStyle w:val="FootnoteReference"/>
          <w:rFonts w:asciiTheme="minorEastAsia" w:eastAsiaTheme="minorEastAsia" w:hAnsiTheme="minorEastAsia"/>
          <w:szCs w:val="18"/>
        </w:rPr>
        <w:footnoteRef/>
      </w:r>
      <w:r w:rsidRPr="00697C93">
        <w:rPr>
          <w:rFonts w:asciiTheme="minorEastAsia" w:eastAsiaTheme="minorEastAsia" w:hAnsiTheme="minorEastAsia"/>
          <w:szCs w:val="18"/>
        </w:rPr>
        <w:t xml:space="preserve"> </w:t>
      </w:r>
      <w:r w:rsidRPr="00697C93">
        <w:rPr>
          <w:rFonts w:asciiTheme="minorEastAsia" w:eastAsiaTheme="minorEastAsia" w:hAnsiTheme="minorEastAsia"/>
          <w:szCs w:val="18"/>
        </w:rPr>
        <w:tab/>
      </w:r>
      <w:r w:rsidRPr="00697C93">
        <w:rPr>
          <w:rFonts w:asciiTheme="minorEastAsia" w:eastAsiaTheme="minorEastAsia" w:hAnsiTheme="minorEastAsia" w:hint="eastAsia"/>
          <w:szCs w:val="18"/>
        </w:rPr>
        <w:t>《产权组织概览3.0》扩大了范围，反映了域名系统和UDRP案件的一系列发展情况。《产权组织概览》对实现和保持产权组织UDRP</w:t>
      </w:r>
      <w:r w:rsidR="00D6087C" w:rsidRPr="00697C93">
        <w:rPr>
          <w:rFonts w:asciiTheme="minorEastAsia" w:eastAsiaTheme="minorEastAsia" w:hAnsiTheme="minorEastAsia" w:hint="eastAsia"/>
          <w:szCs w:val="18"/>
        </w:rPr>
        <w:t>判例</w:t>
      </w:r>
      <w:r w:rsidRPr="00697C93">
        <w:rPr>
          <w:rFonts w:asciiTheme="minorEastAsia" w:eastAsiaTheme="minorEastAsia" w:hAnsiTheme="minorEastAsia" w:hint="eastAsia"/>
          <w:szCs w:val="18"/>
        </w:rPr>
        <w:t>的一致性十分重要。</w:t>
      </w:r>
    </w:p>
  </w:footnote>
  <w:footnote w:id="28">
    <w:p w14:paraId="6A7026FB" w14:textId="17D9BC57" w:rsidR="00D57377" w:rsidRPr="00697C93" w:rsidRDefault="00D57377" w:rsidP="003D25DF">
      <w:pPr>
        <w:pStyle w:val="FootnoteText"/>
        <w:overflowPunct w:val="0"/>
        <w:rPr>
          <w:rFonts w:asciiTheme="minorEastAsia" w:eastAsiaTheme="minorEastAsia" w:hAnsiTheme="minorEastAsia"/>
          <w:szCs w:val="18"/>
        </w:rPr>
      </w:pPr>
      <w:r w:rsidRPr="00697C93">
        <w:rPr>
          <w:rStyle w:val="FootnoteReference"/>
          <w:rFonts w:asciiTheme="minorEastAsia" w:eastAsiaTheme="minorEastAsia" w:hAnsiTheme="minorEastAsia"/>
          <w:szCs w:val="18"/>
        </w:rPr>
        <w:footnoteRef/>
      </w:r>
      <w:r w:rsidRPr="00697C93">
        <w:rPr>
          <w:rFonts w:asciiTheme="minorEastAsia" w:eastAsiaTheme="minorEastAsia" w:hAnsiTheme="minorEastAsia"/>
          <w:szCs w:val="18"/>
        </w:rPr>
        <w:t xml:space="preserve"> </w:t>
      </w:r>
      <w:r w:rsidRPr="00697C93">
        <w:rPr>
          <w:rFonts w:asciiTheme="minorEastAsia" w:eastAsiaTheme="minorEastAsia" w:hAnsiTheme="minorEastAsia"/>
          <w:szCs w:val="18"/>
        </w:rPr>
        <w:tab/>
      </w:r>
      <w:r w:rsidRPr="00697C93">
        <w:rPr>
          <w:rFonts w:asciiTheme="minorEastAsia" w:eastAsiaTheme="minorEastAsia" w:hAnsiTheme="minorEastAsia" w:hint="eastAsia"/>
          <w:szCs w:val="18"/>
        </w:rPr>
        <w:t>20</w:t>
      </w:r>
      <w:r w:rsidR="00772B8B" w:rsidRPr="00697C93">
        <w:rPr>
          <w:rFonts w:asciiTheme="minorEastAsia" w:eastAsiaTheme="minorEastAsia" w:hAnsiTheme="minorEastAsia"/>
          <w:szCs w:val="18"/>
        </w:rPr>
        <w:t>23</w:t>
      </w:r>
      <w:r w:rsidRPr="00697C93">
        <w:rPr>
          <w:rFonts w:asciiTheme="minorEastAsia" w:eastAsiaTheme="minorEastAsia" w:hAnsiTheme="minorEastAsia" w:hint="eastAsia"/>
          <w:szCs w:val="18"/>
        </w:rPr>
        <w:t>年，</w:t>
      </w:r>
      <w:r w:rsidR="00772B8B" w:rsidRPr="00697C93">
        <w:rPr>
          <w:rFonts w:asciiTheme="minorEastAsia" w:eastAsiaTheme="minorEastAsia" w:hAnsiTheme="minorEastAsia" w:hint="eastAsia"/>
          <w:szCs w:val="18"/>
        </w:rPr>
        <w:t>中心就数据保护法规对UDRP程序的实际影响为当事人发布了最新指导。见</w:t>
      </w:r>
      <w:hyperlink r:id="rId11" w:history="1">
        <w:r w:rsidR="00772B8B" w:rsidRPr="00697C93">
          <w:rPr>
            <w:rStyle w:val="Hyperlink"/>
            <w:rFonts w:asciiTheme="minorEastAsia" w:eastAsiaTheme="minorEastAsia" w:hAnsiTheme="minorEastAsia" w:cstheme="minorBidi"/>
            <w:szCs w:val="18"/>
          </w:rPr>
          <w:t>https://www.wipo.int/amc/en/domains/gdpr/</w:t>
        </w:r>
      </w:hyperlink>
      <w:r w:rsidRPr="00697C93">
        <w:rPr>
          <w:rFonts w:asciiTheme="minorEastAsia" w:eastAsiaTheme="minorEastAsia" w:hAnsiTheme="minorEastAsia" w:hint="eastAsia"/>
          <w:szCs w:val="18"/>
        </w:rPr>
        <w:t>。</w:t>
      </w:r>
    </w:p>
  </w:footnote>
  <w:footnote w:id="29">
    <w:p w14:paraId="06D4B7CE" w14:textId="3832C506" w:rsidR="00D14C21" w:rsidRPr="00595359" w:rsidRDefault="00D14C21" w:rsidP="003C038A">
      <w:pPr>
        <w:pStyle w:val="FootnoteText"/>
        <w:overflowPunct w:val="0"/>
        <w:rPr>
          <w:rFonts w:asciiTheme="minorBidi" w:hAnsiTheme="minorBidi" w:cstheme="minorBidi"/>
          <w:szCs w:val="18"/>
        </w:rPr>
      </w:pPr>
      <w:r w:rsidRPr="00697C93">
        <w:rPr>
          <w:rStyle w:val="FootnoteReference"/>
          <w:rFonts w:asciiTheme="minorEastAsia" w:eastAsiaTheme="minorEastAsia" w:hAnsiTheme="minorEastAsia" w:cstheme="minorBidi"/>
          <w:szCs w:val="18"/>
        </w:rPr>
        <w:footnoteRef/>
      </w:r>
      <w:r w:rsidRPr="00697C93">
        <w:rPr>
          <w:rFonts w:asciiTheme="minorEastAsia" w:eastAsiaTheme="minorEastAsia" w:hAnsiTheme="minorEastAsia" w:cstheme="minorBidi"/>
          <w:szCs w:val="18"/>
        </w:rPr>
        <w:tab/>
      </w:r>
      <w:r w:rsidR="00184DB5" w:rsidRPr="00697C93">
        <w:rPr>
          <w:rFonts w:asciiTheme="minorEastAsia" w:eastAsiaTheme="minorEastAsia" w:hAnsiTheme="minorEastAsia" w:cstheme="minorBidi" w:hint="eastAsia"/>
          <w:szCs w:val="18"/>
        </w:rPr>
        <w:t>聘请</w:t>
      </w:r>
      <w:r w:rsidR="00BE78A0" w:rsidRPr="00697C93">
        <w:rPr>
          <w:rFonts w:asciiTheme="minorEastAsia" w:eastAsiaTheme="minorEastAsia" w:hAnsiTheme="minorEastAsia" w:cstheme="minorBidi" w:hint="eastAsia"/>
          <w:szCs w:val="18"/>
        </w:rPr>
        <w:t>中心作为域名争议解决机构的国家代码顶级域的完整列表可在以下网址查阅</w:t>
      </w:r>
      <w:r w:rsidR="00184DB5" w:rsidRPr="00697C93">
        <w:rPr>
          <w:rFonts w:asciiTheme="minorEastAsia" w:eastAsiaTheme="minorEastAsia" w:hAnsiTheme="minorEastAsia" w:cstheme="minorBidi" w:hint="eastAsia"/>
          <w:szCs w:val="18"/>
        </w:rPr>
        <w:t>：</w:t>
      </w:r>
      <w:hyperlink r:id="rId12" w:history="1">
        <w:r w:rsidR="00E15C1B" w:rsidRPr="00697C93">
          <w:rPr>
            <w:rStyle w:val="Hyperlink"/>
            <w:rFonts w:asciiTheme="minorEastAsia" w:eastAsiaTheme="minorEastAsia" w:hAnsiTheme="minorEastAsia" w:cstheme="minorBidi"/>
            <w:szCs w:val="18"/>
          </w:rPr>
          <w:t>https://www.wipo.int/amc/en/domains/cctld</w:t>
        </w:r>
      </w:hyperlink>
      <w:r w:rsidR="00E15C1B" w:rsidRPr="00697C93">
        <w:rPr>
          <w:rFonts w:asciiTheme="minorEastAsia" w:eastAsiaTheme="minorEastAsia" w:hAnsiTheme="minorEastAsia" w:cstheme="minorBidi" w:hint="eastAsia"/>
          <w:szCs w:val="18"/>
        </w:rPr>
        <w:t>。</w:t>
      </w:r>
    </w:p>
  </w:footnote>
  <w:footnote w:id="30">
    <w:p w14:paraId="01A924E8" w14:textId="06834AB8" w:rsidR="00D57377" w:rsidRPr="00697C93" w:rsidRDefault="00D57377" w:rsidP="003C038A">
      <w:pPr>
        <w:pStyle w:val="FootnoteText"/>
        <w:overflowPunct w:val="0"/>
        <w:jc w:val="both"/>
        <w:rPr>
          <w:rFonts w:asciiTheme="minorEastAsia" w:eastAsiaTheme="minorEastAsia" w:hAnsiTheme="minorEastAsia"/>
          <w:szCs w:val="18"/>
        </w:rPr>
      </w:pPr>
      <w:r w:rsidRPr="00697C93">
        <w:rPr>
          <w:rStyle w:val="FootnoteReference"/>
          <w:rFonts w:asciiTheme="minorEastAsia" w:eastAsiaTheme="minorEastAsia" w:hAnsiTheme="minorEastAsia"/>
          <w:szCs w:val="18"/>
        </w:rPr>
        <w:footnoteRef/>
      </w:r>
      <w:r w:rsidRPr="00697C93">
        <w:rPr>
          <w:rStyle w:val="FootnoteReference"/>
          <w:rFonts w:asciiTheme="minorEastAsia" w:eastAsiaTheme="minorEastAsia" w:hAnsiTheme="minorEastAsia"/>
          <w:szCs w:val="18"/>
        </w:rPr>
        <w:t xml:space="preserve"> </w:t>
      </w:r>
      <w:r w:rsidRPr="00697C93">
        <w:rPr>
          <w:rFonts w:asciiTheme="minorEastAsia" w:eastAsiaTheme="minorEastAsia" w:hAnsiTheme="minorEastAsia" w:hint="eastAsia"/>
          <w:szCs w:val="18"/>
        </w:rPr>
        <w:tab/>
        <w:t>例如，中心专门针对.CH（瑞士）的页面除英文、法文和西班牙文之外，也以德文和意大利文提供。</w:t>
      </w:r>
    </w:p>
  </w:footnote>
  <w:footnote w:id="31">
    <w:p w14:paraId="50F9816B" w14:textId="087AC9CC" w:rsidR="00D57377" w:rsidRPr="00697C93" w:rsidRDefault="00D57377" w:rsidP="003C038A">
      <w:pPr>
        <w:pStyle w:val="FootnoteText"/>
        <w:overflowPunct w:val="0"/>
        <w:jc w:val="both"/>
        <w:rPr>
          <w:rFonts w:asciiTheme="minorEastAsia" w:eastAsiaTheme="minorEastAsia" w:hAnsiTheme="minorEastAsia"/>
          <w:szCs w:val="18"/>
        </w:rPr>
      </w:pPr>
      <w:r w:rsidRPr="00697C93">
        <w:rPr>
          <w:rStyle w:val="FootnoteReference"/>
          <w:rFonts w:asciiTheme="minorEastAsia" w:eastAsiaTheme="minorEastAsia" w:hAnsiTheme="minorEastAsia"/>
          <w:szCs w:val="18"/>
        </w:rPr>
        <w:footnoteRef/>
      </w:r>
      <w:r w:rsidRPr="00697C93">
        <w:rPr>
          <w:rStyle w:val="FootnoteReference"/>
          <w:rFonts w:asciiTheme="minorEastAsia" w:eastAsiaTheme="minorEastAsia" w:hAnsiTheme="minorEastAsia"/>
          <w:szCs w:val="18"/>
        </w:rPr>
        <w:t xml:space="preserve"> </w:t>
      </w:r>
      <w:r w:rsidRPr="003D25DF">
        <w:rPr>
          <w:rStyle w:val="FootnoteReference"/>
          <w:rFonts w:asciiTheme="minorEastAsia" w:eastAsiaTheme="minorEastAsia" w:hAnsiTheme="minorEastAsia" w:hint="eastAsia"/>
          <w:szCs w:val="18"/>
          <w:vertAlign w:val="baseline"/>
        </w:rPr>
        <w:tab/>
      </w:r>
      <w:r w:rsidRPr="00697C93">
        <w:rPr>
          <w:rFonts w:asciiTheme="minorEastAsia" w:eastAsiaTheme="minorEastAsia" w:hAnsiTheme="minorEastAsia" w:hint="eastAsia"/>
          <w:szCs w:val="18"/>
        </w:rPr>
        <w:t>见</w:t>
      </w:r>
      <w:hyperlink r:id="rId13" w:history="1">
        <w:r w:rsidR="007A5AB5" w:rsidRPr="00697C93">
          <w:rPr>
            <w:rStyle w:val="Hyperlink"/>
            <w:rFonts w:asciiTheme="minorEastAsia" w:eastAsiaTheme="minorEastAsia" w:hAnsiTheme="minorEastAsia" w:cstheme="minorBidi"/>
            <w:szCs w:val="18"/>
          </w:rPr>
          <w:t>https://www.wipo.int/amc/en/domains/cctld/</w:t>
        </w:r>
      </w:hyperlink>
      <w:r w:rsidRPr="00697C93">
        <w:rPr>
          <w:rFonts w:asciiTheme="minorEastAsia" w:eastAsiaTheme="minorEastAsia" w:hAnsiTheme="minorEastAsia" w:hint="eastAsia"/>
          <w:szCs w:val="18"/>
        </w:rPr>
        <w:t>。</w:t>
      </w:r>
    </w:p>
  </w:footnote>
  <w:footnote w:id="32">
    <w:p w14:paraId="759EFE57" w14:textId="5E261F5F" w:rsidR="00782076" w:rsidRPr="00697C93" w:rsidRDefault="00782076" w:rsidP="003C038A">
      <w:pPr>
        <w:pStyle w:val="FootnoteText"/>
        <w:overflowPunct w:val="0"/>
        <w:rPr>
          <w:rFonts w:asciiTheme="minorEastAsia" w:eastAsiaTheme="minorEastAsia" w:hAnsiTheme="minorEastAsia" w:cstheme="minorBidi"/>
          <w:szCs w:val="18"/>
        </w:rPr>
      </w:pPr>
      <w:r w:rsidRPr="00697C93">
        <w:rPr>
          <w:rStyle w:val="FootnoteReference"/>
          <w:rFonts w:asciiTheme="minorEastAsia" w:eastAsiaTheme="minorEastAsia" w:hAnsiTheme="minorEastAsia" w:cstheme="minorBidi"/>
          <w:szCs w:val="18"/>
        </w:rPr>
        <w:footnoteRef/>
      </w:r>
      <w:r w:rsidRPr="00697C93">
        <w:rPr>
          <w:rFonts w:asciiTheme="minorEastAsia" w:eastAsiaTheme="minorEastAsia" w:hAnsiTheme="minorEastAsia" w:cstheme="minorBidi"/>
          <w:szCs w:val="18"/>
        </w:rPr>
        <w:t xml:space="preserve"> </w:t>
      </w:r>
      <w:r w:rsidRPr="00697C93">
        <w:rPr>
          <w:rFonts w:asciiTheme="minorEastAsia" w:eastAsiaTheme="minorEastAsia" w:hAnsiTheme="minorEastAsia" w:cstheme="minorBidi"/>
          <w:szCs w:val="18"/>
        </w:rPr>
        <w:tab/>
      </w:r>
      <w:r w:rsidR="00FB5980" w:rsidRPr="00697C93">
        <w:rPr>
          <w:rFonts w:asciiTheme="minorEastAsia" w:eastAsiaTheme="minorEastAsia" w:hAnsiTheme="minorEastAsia" w:cstheme="minorBidi" w:hint="eastAsia"/>
          <w:szCs w:val="18"/>
        </w:rPr>
        <w:t>已授权的新通用顶级域清单见</w:t>
      </w:r>
      <w:hyperlink r:id="rId14" w:history="1">
        <w:r w:rsidRPr="00697C93">
          <w:rPr>
            <w:rStyle w:val="Hyperlink"/>
            <w:rFonts w:asciiTheme="minorEastAsia" w:eastAsiaTheme="minorEastAsia" w:hAnsiTheme="minorEastAsia" w:cstheme="minorBidi"/>
            <w:szCs w:val="18"/>
          </w:rPr>
          <w:t>https://newgtlds.icann.org/en/program-status/delegated-strings</w:t>
        </w:r>
      </w:hyperlink>
      <w:r w:rsidR="00FB5980" w:rsidRPr="00697C93">
        <w:rPr>
          <w:rFonts w:asciiTheme="minorEastAsia" w:eastAsiaTheme="minorEastAsia" w:hAnsiTheme="minorEastAsia" w:cstheme="minorBidi" w:hint="eastAsia"/>
          <w:szCs w:val="18"/>
        </w:rPr>
        <w:t>。</w:t>
      </w:r>
    </w:p>
  </w:footnote>
  <w:footnote w:id="33">
    <w:p w14:paraId="14F97697" w14:textId="77777777" w:rsidR="003E44DB" w:rsidRPr="00697C93" w:rsidRDefault="003E44DB" w:rsidP="003E44DB">
      <w:pPr>
        <w:pStyle w:val="FootnoteText"/>
        <w:overflowPunct w:val="0"/>
        <w:jc w:val="both"/>
        <w:rPr>
          <w:rFonts w:asciiTheme="minorEastAsia" w:eastAsiaTheme="minorEastAsia" w:hAnsiTheme="minorEastAsia"/>
          <w:szCs w:val="18"/>
        </w:rPr>
      </w:pPr>
      <w:r w:rsidRPr="00697C93">
        <w:rPr>
          <w:rStyle w:val="FootnoteReference"/>
          <w:rFonts w:asciiTheme="minorEastAsia" w:eastAsiaTheme="minorEastAsia" w:hAnsiTheme="minorEastAsia"/>
          <w:szCs w:val="18"/>
        </w:rPr>
        <w:footnoteRef/>
      </w:r>
      <w:r w:rsidRPr="00697C93">
        <w:rPr>
          <w:rFonts w:asciiTheme="minorEastAsia" w:eastAsiaTheme="minorEastAsia" w:hAnsiTheme="minorEastAsia"/>
          <w:szCs w:val="18"/>
        </w:rPr>
        <w:tab/>
      </w:r>
      <w:r w:rsidRPr="00697C93">
        <w:rPr>
          <w:rFonts w:asciiTheme="minorEastAsia" w:eastAsiaTheme="minorEastAsia" w:hAnsiTheme="minorEastAsia" w:hint="eastAsia"/>
          <w:szCs w:val="18"/>
        </w:rPr>
        <w:t>关于进一步背景，包括参考，见文件</w:t>
      </w:r>
      <w:hyperlink r:id="rId15" w:history="1">
        <w:r w:rsidRPr="00697C93">
          <w:rPr>
            <w:rStyle w:val="Hyperlink"/>
            <w:rFonts w:asciiTheme="minorEastAsia" w:eastAsiaTheme="minorEastAsia" w:hAnsiTheme="minorEastAsia"/>
            <w:szCs w:val="18"/>
          </w:rPr>
          <w:t>WO/GA/39/10</w:t>
        </w:r>
      </w:hyperlink>
      <w:r w:rsidRPr="00697C93">
        <w:rPr>
          <w:rFonts w:asciiTheme="minorEastAsia" w:eastAsiaTheme="minorEastAsia" w:hAnsiTheme="minorEastAsia" w:hint="eastAsia"/>
          <w:szCs w:val="18"/>
        </w:rPr>
        <w:t>，特别是第</w:t>
      </w:r>
      <w:r w:rsidRPr="00697C93">
        <w:rPr>
          <w:rFonts w:asciiTheme="minorEastAsia" w:eastAsiaTheme="minorEastAsia" w:hAnsiTheme="minorEastAsia"/>
          <w:szCs w:val="18"/>
        </w:rPr>
        <w:t>23</w:t>
      </w:r>
      <w:r w:rsidRPr="00697C93">
        <w:rPr>
          <w:rFonts w:asciiTheme="minorEastAsia" w:eastAsiaTheme="minorEastAsia" w:hAnsiTheme="minorEastAsia" w:hint="eastAsia"/>
          <w:szCs w:val="18"/>
        </w:rPr>
        <w:t>至</w:t>
      </w:r>
      <w:r w:rsidRPr="00697C93">
        <w:rPr>
          <w:rFonts w:asciiTheme="minorEastAsia" w:eastAsiaTheme="minorEastAsia" w:hAnsiTheme="minorEastAsia"/>
          <w:szCs w:val="18"/>
        </w:rPr>
        <w:t>30</w:t>
      </w:r>
      <w:r w:rsidRPr="00697C93">
        <w:rPr>
          <w:rFonts w:asciiTheme="minorEastAsia" w:eastAsiaTheme="minorEastAsia" w:hAnsiTheme="minorEastAsia" w:hint="eastAsia"/>
          <w:szCs w:val="18"/>
        </w:rPr>
        <w:t>段。这里应指出，</w:t>
      </w:r>
      <w:r w:rsidRPr="00697C93">
        <w:rPr>
          <w:rFonts w:asciiTheme="minorEastAsia" w:eastAsiaTheme="minorEastAsia" w:hAnsiTheme="minorEastAsia"/>
          <w:szCs w:val="18"/>
        </w:rPr>
        <w:t>ICANN</w:t>
      </w:r>
      <w:r w:rsidRPr="00697C93">
        <w:rPr>
          <w:rFonts w:asciiTheme="minorEastAsia" w:eastAsiaTheme="minorEastAsia" w:hAnsiTheme="minorEastAsia" w:hint="eastAsia"/>
          <w:szCs w:val="18"/>
        </w:rPr>
        <w:t>拒绝了关于“全球保护商标名单”的建议。</w:t>
      </w:r>
    </w:p>
  </w:footnote>
  <w:footnote w:id="34">
    <w:p w14:paraId="414731CF" w14:textId="18FDA176" w:rsidR="003E44DB" w:rsidRPr="00697C93" w:rsidRDefault="003E44DB" w:rsidP="003E44DB">
      <w:pPr>
        <w:pStyle w:val="FootnoteText"/>
        <w:overflowPunct w:val="0"/>
        <w:jc w:val="both"/>
        <w:rPr>
          <w:rFonts w:asciiTheme="minorEastAsia" w:eastAsiaTheme="minorEastAsia" w:hAnsiTheme="minorEastAsia"/>
          <w:szCs w:val="18"/>
        </w:rPr>
      </w:pPr>
      <w:r w:rsidRPr="00697C93">
        <w:rPr>
          <w:rStyle w:val="FootnoteReference"/>
          <w:rFonts w:asciiTheme="minorEastAsia" w:eastAsiaTheme="minorEastAsia" w:hAnsiTheme="minorEastAsia"/>
          <w:szCs w:val="18"/>
        </w:rPr>
        <w:footnoteRef/>
      </w:r>
      <w:r w:rsidRPr="00697C93">
        <w:rPr>
          <w:rFonts w:asciiTheme="minorEastAsia" w:eastAsiaTheme="minorEastAsia" w:hAnsiTheme="minorEastAsia"/>
          <w:szCs w:val="18"/>
        </w:rPr>
        <w:tab/>
        <w:t>ICANN</w:t>
      </w:r>
      <w:r w:rsidRPr="00697C93">
        <w:rPr>
          <w:rFonts w:asciiTheme="minorEastAsia" w:eastAsiaTheme="minorEastAsia" w:hAnsiTheme="minorEastAsia" w:hint="eastAsia"/>
          <w:szCs w:val="18"/>
        </w:rPr>
        <w:t>认可的其他异议理由为“字符串混淆异议”、“社群异议”和“有限公共利益异议”。《申请人</w:t>
      </w:r>
      <w:r w:rsidR="00C71D05">
        <w:rPr>
          <w:rFonts w:asciiTheme="minorEastAsia" w:eastAsiaTheme="minorEastAsia" w:hAnsiTheme="minorEastAsia" w:hint="eastAsia"/>
          <w:szCs w:val="18"/>
        </w:rPr>
        <w:t>指南</w:t>
      </w:r>
      <w:r w:rsidRPr="00697C93">
        <w:rPr>
          <w:rFonts w:asciiTheme="minorEastAsia" w:eastAsiaTheme="minorEastAsia" w:hAnsiTheme="minorEastAsia" w:hint="eastAsia"/>
          <w:szCs w:val="18"/>
        </w:rPr>
        <w:t>》还含有政府可在</w:t>
      </w:r>
      <w:r w:rsidRPr="00697C93">
        <w:rPr>
          <w:rFonts w:asciiTheme="minorEastAsia" w:eastAsiaTheme="minorEastAsia" w:hAnsiTheme="minorEastAsia"/>
          <w:szCs w:val="18"/>
        </w:rPr>
        <w:t>ICANN</w:t>
      </w:r>
      <w:r w:rsidRPr="00697C93">
        <w:rPr>
          <w:rFonts w:asciiTheme="minorEastAsia" w:eastAsiaTheme="minorEastAsia" w:hAnsiTheme="minorEastAsia" w:hint="eastAsia"/>
          <w:szCs w:val="18"/>
        </w:rPr>
        <w:t>宣布新通用顶级域申请之后采用的其他若干程序。尤其是，第</w:t>
      </w:r>
      <w:r w:rsidRPr="00697C93">
        <w:rPr>
          <w:rFonts w:asciiTheme="minorEastAsia" w:eastAsiaTheme="minorEastAsia" w:hAnsiTheme="minorEastAsia"/>
          <w:szCs w:val="18"/>
        </w:rPr>
        <w:t>1.1.2.4</w:t>
      </w:r>
      <w:r w:rsidRPr="00697C93">
        <w:rPr>
          <w:rFonts w:asciiTheme="minorEastAsia" w:eastAsiaTheme="minorEastAsia" w:hAnsiTheme="minorEastAsia" w:hint="eastAsia"/>
          <w:szCs w:val="18"/>
        </w:rPr>
        <w:t>节规定了“GAC提前警告”，第1.1.2.7节规定了“收到GAC关于新gTLD的建议”，这种建议交</w:t>
      </w:r>
      <w:r w:rsidRPr="00697C93">
        <w:rPr>
          <w:rFonts w:asciiTheme="minorEastAsia" w:eastAsiaTheme="minorEastAsia" w:hAnsiTheme="minorEastAsia"/>
          <w:szCs w:val="18"/>
        </w:rPr>
        <w:t>ICANN理事会</w:t>
      </w:r>
      <w:r w:rsidRPr="00697C93">
        <w:rPr>
          <w:rFonts w:asciiTheme="minorEastAsia" w:eastAsiaTheme="minorEastAsia" w:hAnsiTheme="minorEastAsia" w:hint="eastAsia"/>
          <w:szCs w:val="18"/>
        </w:rPr>
        <w:t>审议。</w:t>
      </w:r>
    </w:p>
  </w:footnote>
  <w:footnote w:id="35">
    <w:p w14:paraId="634E9974" w14:textId="77777777" w:rsidR="003E44DB" w:rsidRPr="00697C93" w:rsidRDefault="003E44DB" w:rsidP="003E44DB">
      <w:pPr>
        <w:pStyle w:val="FootnoteText"/>
        <w:overflowPunct w:val="0"/>
        <w:jc w:val="both"/>
        <w:rPr>
          <w:rFonts w:asciiTheme="minorEastAsia" w:eastAsiaTheme="minorEastAsia" w:hAnsiTheme="minorEastAsia"/>
          <w:szCs w:val="18"/>
        </w:rPr>
      </w:pPr>
      <w:r w:rsidRPr="00697C93">
        <w:rPr>
          <w:rStyle w:val="FootnoteReference"/>
          <w:rFonts w:asciiTheme="minorEastAsia" w:eastAsiaTheme="minorEastAsia" w:hAnsiTheme="minorEastAsia"/>
          <w:szCs w:val="18"/>
        </w:rPr>
        <w:footnoteRef/>
      </w:r>
      <w:r w:rsidRPr="00697C93">
        <w:rPr>
          <w:rFonts w:asciiTheme="minorEastAsia" w:eastAsiaTheme="minorEastAsia" w:hAnsiTheme="minorEastAsia"/>
          <w:szCs w:val="18"/>
        </w:rPr>
        <w:tab/>
      </w:r>
      <w:r w:rsidRPr="00697C93">
        <w:rPr>
          <w:rFonts w:asciiTheme="minorEastAsia" w:eastAsiaTheme="minorEastAsia" w:hAnsiTheme="minorEastAsia" w:cs="SimSun"/>
          <w:szCs w:val="18"/>
        </w:rPr>
        <w:t>见</w:t>
      </w:r>
      <w:hyperlink r:id="rId16" w:history="1">
        <w:r w:rsidRPr="00697C93">
          <w:rPr>
            <w:rStyle w:val="Hyperlink"/>
            <w:rFonts w:asciiTheme="minorEastAsia" w:eastAsiaTheme="minorEastAsia" w:hAnsiTheme="minorEastAsia"/>
            <w:szCs w:val="18"/>
          </w:rPr>
          <w:t>www.wipo.int/amc/en/docs/icann130309.pdf</w:t>
        </w:r>
      </w:hyperlink>
      <w:r w:rsidRPr="00697C93">
        <w:rPr>
          <w:rFonts w:asciiTheme="minorEastAsia" w:eastAsiaTheme="minorEastAsia" w:hAnsiTheme="minorEastAsia" w:hint="eastAsia"/>
          <w:szCs w:val="18"/>
        </w:rPr>
        <w:t>。</w:t>
      </w:r>
    </w:p>
  </w:footnote>
  <w:footnote w:id="36">
    <w:p w14:paraId="5961ED60" w14:textId="6B938250" w:rsidR="003E44DB" w:rsidRPr="00004222" w:rsidRDefault="003E44DB" w:rsidP="003D25DF">
      <w:pPr>
        <w:pStyle w:val="FootnoteText"/>
        <w:overflowPunct w:val="0"/>
        <w:rPr>
          <w:rFonts w:asciiTheme="minorEastAsia" w:eastAsiaTheme="minorEastAsia" w:hAnsiTheme="minorEastAsia"/>
          <w:color w:val="0000FF"/>
          <w:szCs w:val="18"/>
          <w:u w:val="single"/>
        </w:rPr>
      </w:pPr>
      <w:r w:rsidRPr="00697C93">
        <w:rPr>
          <w:rStyle w:val="FootnoteReference"/>
          <w:rFonts w:asciiTheme="minorEastAsia" w:eastAsiaTheme="minorEastAsia" w:hAnsiTheme="minorEastAsia"/>
          <w:szCs w:val="18"/>
        </w:rPr>
        <w:footnoteRef/>
      </w:r>
      <w:r w:rsidRPr="00697C93">
        <w:rPr>
          <w:rFonts w:asciiTheme="minorEastAsia" w:eastAsiaTheme="minorEastAsia" w:hAnsiTheme="minorEastAsia"/>
          <w:szCs w:val="18"/>
        </w:rPr>
        <w:tab/>
      </w:r>
      <w:r w:rsidRPr="00697C93">
        <w:rPr>
          <w:rFonts w:asciiTheme="minorEastAsia" w:eastAsiaTheme="minorEastAsia" w:hAnsiTheme="minorEastAsia" w:hint="eastAsia"/>
          <w:szCs w:val="18"/>
        </w:rPr>
        <w:t>信息交换机构允许收入在国内或地区内注册的文字标识、受条例或条约保护或由法院验证的任何文字标识，以及“其他构成知识产权的标识”（后者未定义）。关于利用信息交换机构数据的权利保护机制，“预注册”服务（即：向商标所有人有偿提供机会，抢先注册与其商标完全相同的域名）目前限于那些可被证明正在使用的商标。不论是否证实正在使用，商标所有人还将有资格参加限时的“主张”服务（即：通知潜在的域名注册人可能存在商标权冲突，并在注册人仍继续进行域名注册时通知有关商标所有人）。尽管预注册服务目前包括完全相同的情况，但主张服务不限于此，还包括可以对多达50个额外的混淆性近似字符串发出通知，条件是这种额外的字符串曾赢得以混淆性近似为由的UDRP投诉。可利用主张服务的最长期限目前限于新的通用顶级域开放供普通公众注册时起最长90天。这种</w:t>
      </w:r>
      <w:r w:rsidRPr="00004222">
        <w:rPr>
          <w:rFonts w:asciiTheme="minorEastAsia" w:eastAsiaTheme="minorEastAsia" w:hAnsiTheme="minorEastAsia" w:hint="eastAsia"/>
          <w:szCs w:val="18"/>
        </w:rPr>
        <w:t>限制预计可能会引发投机，随之造成商标所有人的财政和维权负担，扩大了造成消费者混淆的可能性。预注册服务要求的使用证明，同样适用于根据本文所述“统一快速暂停”权利保护机制引用商标提出投诉的情况。有些注册管理执行机构已经在其注册管理机构</w:t>
      </w:r>
      <w:r w:rsidR="00CB2F3E" w:rsidRPr="00004222">
        <w:rPr>
          <w:rFonts w:asciiTheme="minorEastAsia" w:eastAsiaTheme="minorEastAsia" w:hAnsiTheme="minorEastAsia" w:hint="eastAsia"/>
          <w:szCs w:val="18"/>
        </w:rPr>
        <w:t>—</w:t>
      </w:r>
      <w:r w:rsidRPr="00004222">
        <w:rPr>
          <w:rFonts w:asciiTheme="minorEastAsia" w:eastAsiaTheme="minorEastAsia" w:hAnsiTheme="minorEastAsia" w:hint="eastAsia"/>
          <w:szCs w:val="18"/>
        </w:rPr>
        <w:t>注册服务商协议中引入一条无限期延长“主张”服务的规定，例如作为谷歌下属机构的</w:t>
      </w:r>
      <w:r w:rsidRPr="00004222">
        <w:rPr>
          <w:rFonts w:asciiTheme="minorEastAsia" w:eastAsiaTheme="minorEastAsia" w:hAnsiTheme="minorEastAsia"/>
          <w:szCs w:val="18"/>
        </w:rPr>
        <w:t>Charleston Road Registry</w:t>
      </w:r>
      <w:r w:rsidRPr="00004222">
        <w:rPr>
          <w:rFonts w:asciiTheme="minorEastAsia" w:eastAsiaTheme="minorEastAsia" w:hAnsiTheme="minorEastAsia" w:hint="eastAsia"/>
          <w:szCs w:val="18"/>
        </w:rPr>
        <w:t>所负责的“.app</w:t>
      </w:r>
      <w:r w:rsidRPr="00004222">
        <w:rPr>
          <w:rFonts w:asciiTheme="minorEastAsia" w:eastAsiaTheme="minorEastAsia" w:hAnsiTheme="minorEastAsia" w:hint="eastAsia"/>
          <w:szCs w:val="18"/>
        </w:rPr>
        <w:t>”（见</w:t>
      </w:r>
      <w:bookmarkStart w:id="6" w:name="_Hlk159232428"/>
      <w:r w:rsidR="00CB2F3E" w:rsidRPr="00004222">
        <w:fldChar w:fldCharType="begin"/>
      </w:r>
      <w:r w:rsidR="00CB2F3E" w:rsidRPr="00004222">
        <w:rPr>
          <w:rFonts w:asciiTheme="minorEastAsia" w:eastAsiaTheme="minorEastAsia" w:hAnsiTheme="minorEastAsia"/>
        </w:rPr>
        <w:instrText>HYPERLINK "https://gtldresult.icann.org/applicationstatus/applicationdetails:downloadapplication/1343?t:ac=1343"</w:instrText>
      </w:r>
      <w:r w:rsidR="00CB2F3E" w:rsidRPr="00004222">
        <w:fldChar w:fldCharType="separate"/>
      </w:r>
      <w:r w:rsidR="00CB2F3E" w:rsidRPr="00004222">
        <w:rPr>
          <w:rStyle w:val="Hyperlink"/>
          <w:rFonts w:asciiTheme="minorEastAsia" w:eastAsiaTheme="minorEastAsia" w:hAnsiTheme="minorEastAsia" w:cstheme="minorBidi"/>
          <w:szCs w:val="18"/>
        </w:rPr>
        <w:t>gtldresult.icann.org/applicationstatus/applicationdetails:downloadapplication/1343?t:ac=1343</w:t>
      </w:r>
      <w:r w:rsidR="00CB2F3E" w:rsidRPr="00004222">
        <w:rPr>
          <w:rStyle w:val="Hyperlink"/>
          <w:rFonts w:asciiTheme="minorEastAsia" w:eastAsiaTheme="minorEastAsia" w:hAnsiTheme="minorEastAsia" w:cstheme="minorBidi"/>
          <w:szCs w:val="18"/>
        </w:rPr>
        <w:fldChar w:fldCharType="end"/>
      </w:r>
      <w:bookmarkEnd w:id="6"/>
      <w:r w:rsidRPr="00004222">
        <w:rPr>
          <w:rFonts w:asciiTheme="minorEastAsia" w:eastAsiaTheme="minorEastAsia" w:hAnsiTheme="minorEastAsia" w:hint="eastAsia"/>
          <w:szCs w:val="18"/>
        </w:rPr>
        <w:t>）。</w:t>
      </w:r>
    </w:p>
  </w:footnote>
  <w:footnote w:id="37">
    <w:p w14:paraId="50F72597" w14:textId="233CDB18" w:rsidR="003E44DB" w:rsidRPr="00004222" w:rsidRDefault="003E44DB" w:rsidP="003D25DF">
      <w:pPr>
        <w:pStyle w:val="FootnoteText"/>
        <w:overflowPunct w:val="0"/>
        <w:rPr>
          <w:rFonts w:asciiTheme="minorEastAsia" w:eastAsiaTheme="minorEastAsia" w:hAnsiTheme="minorEastAsia"/>
        </w:rPr>
      </w:pPr>
      <w:r w:rsidRPr="00004222">
        <w:rPr>
          <w:rStyle w:val="FootnoteReference"/>
          <w:rFonts w:asciiTheme="minorEastAsia" w:eastAsiaTheme="minorEastAsia" w:hAnsiTheme="minorEastAsia"/>
        </w:rPr>
        <w:footnoteRef/>
      </w:r>
      <w:r w:rsidRPr="00004222">
        <w:rPr>
          <w:rFonts w:asciiTheme="minorEastAsia" w:eastAsiaTheme="minorEastAsia" w:hAnsiTheme="minorEastAsia"/>
        </w:rPr>
        <w:t xml:space="preserve"> </w:t>
      </w:r>
      <w:r w:rsidRPr="00004222">
        <w:rPr>
          <w:rFonts w:asciiTheme="minorEastAsia" w:eastAsiaTheme="minorEastAsia" w:hAnsiTheme="minorEastAsia"/>
        </w:rPr>
        <w:tab/>
      </w:r>
      <w:r w:rsidRPr="00004222">
        <w:rPr>
          <w:rFonts w:asciiTheme="minorEastAsia" w:eastAsiaTheme="minorEastAsia" w:hAnsiTheme="minorEastAsia" w:hint="eastAsia"/>
        </w:rPr>
        <w:t>中心于2009年4月向ICANN提交了一份“快速（域名暂停机制）”草案（见</w:t>
      </w:r>
      <w:hyperlink r:id="rId17" w:history="1">
        <w:r w:rsidRPr="00004222">
          <w:rPr>
            <w:rStyle w:val="Hyperlink"/>
            <w:rFonts w:asciiTheme="minorEastAsia" w:eastAsiaTheme="minorEastAsia" w:hAnsiTheme="minorEastAsia" w:hint="eastAsia"/>
          </w:rPr>
          <w:t>www.wipo.int/amc/en/docs/icann030409.pdf</w:t>
        </w:r>
      </w:hyperlink>
      <w:r w:rsidRPr="00004222">
        <w:rPr>
          <w:rFonts w:asciiTheme="minorEastAsia" w:eastAsiaTheme="minorEastAsia" w:hAnsiTheme="minorEastAsia" w:hint="eastAsia"/>
        </w:rPr>
        <w:t>）供讨论，并随后在ICANN会议上提出了基于这一模式的简化机制建议（见</w:t>
      </w:r>
      <w:hyperlink r:id="rId18" w:history="1">
        <w:r w:rsidR="000A179F" w:rsidRPr="00574E60">
          <w:rPr>
            <w:rStyle w:val="Hyperlink"/>
            <w:rFonts w:asciiTheme="minorEastAsia" w:eastAsiaTheme="minorEastAsia" w:hAnsiTheme="minorEastAsia" w:cstheme="minorBidi"/>
            <w:szCs w:val="18"/>
          </w:rPr>
          <w:t>prague44.icann.org/node/31773</w:t>
        </w:r>
      </w:hyperlink>
      <w:r w:rsidR="00925524">
        <w:rPr>
          <w:rFonts w:asciiTheme="minorEastAsia" w:eastAsiaTheme="minorEastAsia" w:hAnsiTheme="minorEastAsia" w:cstheme="minorBidi" w:hint="eastAsia"/>
          <w:szCs w:val="18"/>
        </w:rPr>
        <w:t>和</w:t>
      </w:r>
      <w:hyperlink r:id="rId19" w:history="1">
        <w:r w:rsidR="000A179F" w:rsidRPr="00574E60">
          <w:rPr>
            <w:rStyle w:val="Hyperlink"/>
            <w:rFonts w:asciiTheme="minorEastAsia" w:eastAsiaTheme="minorEastAsia" w:hAnsiTheme="minorEastAsia" w:cstheme="minorBidi"/>
            <w:szCs w:val="18"/>
          </w:rPr>
          <w:t>toronto45.icann.org/node/34325</w:t>
        </w:r>
      </w:hyperlink>
      <w:r w:rsidRPr="00004222">
        <w:rPr>
          <w:rFonts w:asciiTheme="minorEastAsia" w:eastAsiaTheme="minorEastAsia" w:hAnsiTheme="minorEastAsia" w:hint="eastAsia"/>
        </w:rPr>
        <w:t>）。这些建议考虑到了在保护法律承认的商标权、善意注册机构最大限度减少业务负担的实际利益、以及善意域名注册者的合法期望之间取得平衡的必要性。</w:t>
      </w:r>
    </w:p>
  </w:footnote>
  <w:footnote w:id="38">
    <w:p w14:paraId="4541FAD3" w14:textId="24C543B9" w:rsidR="00D57377" w:rsidRPr="00004222" w:rsidRDefault="00D57377" w:rsidP="003C038A">
      <w:pPr>
        <w:pStyle w:val="FootnoteText"/>
        <w:overflowPunct w:val="0"/>
        <w:jc w:val="both"/>
        <w:rPr>
          <w:rFonts w:asciiTheme="minorEastAsia" w:eastAsiaTheme="minorEastAsia" w:hAnsiTheme="minorEastAsia" w:cstheme="minorBidi"/>
          <w:szCs w:val="18"/>
        </w:rPr>
      </w:pPr>
      <w:r w:rsidRPr="00004222">
        <w:rPr>
          <w:rStyle w:val="FootnoteReference"/>
          <w:rFonts w:asciiTheme="minorEastAsia" w:eastAsiaTheme="minorEastAsia" w:hAnsiTheme="minorEastAsia" w:cstheme="minorBidi"/>
          <w:szCs w:val="18"/>
        </w:rPr>
        <w:footnoteRef/>
      </w:r>
      <w:r w:rsidRPr="00004222">
        <w:rPr>
          <w:rStyle w:val="FootnoteReference"/>
          <w:rFonts w:asciiTheme="minorEastAsia" w:eastAsiaTheme="minorEastAsia" w:hAnsiTheme="minorEastAsia" w:cstheme="minorBidi"/>
          <w:szCs w:val="18"/>
        </w:rPr>
        <w:t xml:space="preserve"> </w:t>
      </w:r>
      <w:r w:rsidRPr="00004222">
        <w:rPr>
          <w:rFonts w:asciiTheme="minorEastAsia" w:eastAsiaTheme="minorEastAsia" w:hAnsiTheme="minorEastAsia" w:cstheme="minorBidi"/>
          <w:szCs w:val="18"/>
        </w:rPr>
        <w:tab/>
      </w:r>
      <w:r w:rsidRPr="00004222">
        <w:rPr>
          <w:rFonts w:asciiTheme="minorEastAsia" w:eastAsiaTheme="minorEastAsia" w:hAnsiTheme="minorEastAsia" w:cstheme="minorBidi" w:hint="eastAsia"/>
          <w:szCs w:val="18"/>
        </w:rPr>
        <w:t>尽管在2011年的讨论中，绝大多数与会者认为，ICANN作为一个注册驱动机构，对UDRP进行任何审查都可能弊大于利。见</w:t>
      </w:r>
      <w:hyperlink r:id="rId20" w:history="1">
        <w:r w:rsidR="003A1DC5" w:rsidRPr="00004222">
          <w:rPr>
            <w:rStyle w:val="Hyperlink"/>
            <w:rFonts w:asciiTheme="minorEastAsia" w:eastAsiaTheme="minorEastAsia" w:hAnsiTheme="minorEastAsia" w:cstheme="minorBidi"/>
            <w:szCs w:val="18"/>
          </w:rPr>
          <w:t>https://community.icann.org/display/gnsoudrpdt/Webinar+on+the+Current+State+of+the+UDRP</w:t>
        </w:r>
      </w:hyperlink>
      <w:hyperlink r:id="rId21" w:history="1">
        <w:r w:rsidRPr="00004222">
          <w:rPr>
            <w:rStyle w:val="Hyperlink"/>
            <w:rFonts w:asciiTheme="minorEastAsia" w:eastAsiaTheme="minorEastAsia" w:hAnsiTheme="minorEastAsia" w:cstheme="minorBidi"/>
            <w:color w:val="auto"/>
            <w:szCs w:val="18"/>
            <w:u w:val="none"/>
          </w:rPr>
          <w:t>；</w:t>
        </w:r>
        <w:r w:rsidRPr="00004222">
          <w:rPr>
            <w:rStyle w:val="Hyperlink"/>
            <w:rFonts w:asciiTheme="minorEastAsia" w:eastAsiaTheme="minorEastAsia" w:hAnsiTheme="minorEastAsia" w:cstheme="minorBidi" w:hint="eastAsia"/>
            <w:color w:val="auto"/>
            <w:szCs w:val="18"/>
            <w:u w:val="none"/>
          </w:rPr>
          <w:t>一般内容另见文件</w:t>
        </w:r>
        <w:hyperlink r:id="rId22" w:history="1">
          <w:r w:rsidR="009A0D7B" w:rsidRPr="00004222">
            <w:rPr>
              <w:rStyle w:val="Hyperlink"/>
              <w:rFonts w:asciiTheme="minorEastAsia" w:eastAsiaTheme="minorEastAsia" w:hAnsiTheme="minorEastAsia" w:cstheme="minorBidi"/>
              <w:szCs w:val="18"/>
            </w:rPr>
            <w:t>WO/GA/39/10</w:t>
          </w:r>
        </w:hyperlink>
        <w:r w:rsidRPr="00004222">
          <w:rPr>
            <w:rStyle w:val="Hyperlink"/>
            <w:rFonts w:asciiTheme="minorEastAsia" w:eastAsiaTheme="minorEastAsia" w:hAnsiTheme="minorEastAsia" w:cstheme="minorBidi"/>
            <w:color w:val="auto"/>
            <w:szCs w:val="18"/>
            <w:u w:val="none"/>
          </w:rPr>
          <w:t>第31</w:t>
        </w:r>
      </w:hyperlink>
      <w:r w:rsidRPr="00004222">
        <w:rPr>
          <w:rFonts w:asciiTheme="minorEastAsia" w:eastAsiaTheme="minorEastAsia" w:hAnsiTheme="minorEastAsia" w:cstheme="minorBidi" w:hint="eastAsia"/>
          <w:szCs w:val="18"/>
        </w:rPr>
        <w:t>段。</w:t>
      </w:r>
    </w:p>
  </w:footnote>
  <w:footnote w:id="39">
    <w:p w14:paraId="32F55D9E" w14:textId="77777777" w:rsidR="0041489B" w:rsidRPr="00004222" w:rsidRDefault="0041489B" w:rsidP="003C038A">
      <w:pPr>
        <w:pStyle w:val="FootnoteText"/>
        <w:overflowPunct w:val="0"/>
        <w:rPr>
          <w:rFonts w:asciiTheme="minorEastAsia" w:eastAsiaTheme="minorEastAsia" w:hAnsiTheme="minorEastAsia"/>
          <w:szCs w:val="18"/>
        </w:rPr>
      </w:pPr>
      <w:r w:rsidRPr="00004222">
        <w:rPr>
          <w:rStyle w:val="FootnoteReference"/>
          <w:rFonts w:asciiTheme="minorEastAsia" w:eastAsiaTheme="minorEastAsia" w:hAnsiTheme="minorEastAsia"/>
          <w:szCs w:val="18"/>
        </w:rPr>
        <w:footnoteRef/>
      </w:r>
      <w:r w:rsidRPr="00004222">
        <w:rPr>
          <w:rFonts w:asciiTheme="minorEastAsia" w:eastAsiaTheme="minorEastAsia" w:hAnsiTheme="minorEastAsia"/>
          <w:szCs w:val="18"/>
        </w:rPr>
        <w:t xml:space="preserve"> </w:t>
      </w:r>
      <w:r w:rsidRPr="00004222">
        <w:rPr>
          <w:rFonts w:asciiTheme="minorEastAsia" w:eastAsiaTheme="minorEastAsia" w:hAnsiTheme="minorEastAsia"/>
          <w:szCs w:val="18"/>
        </w:rPr>
        <w:tab/>
      </w:r>
      <w:r w:rsidRPr="00004222">
        <w:rPr>
          <w:rFonts w:asciiTheme="minorEastAsia" w:eastAsiaTheme="minorEastAsia" w:hAnsiTheme="minorEastAsia" w:hint="eastAsia"/>
          <w:szCs w:val="18"/>
        </w:rPr>
        <w:t>最终报告见</w:t>
      </w:r>
      <w:hyperlink r:id="rId23" w:history="1">
        <w:r w:rsidRPr="00004222">
          <w:rPr>
            <w:rStyle w:val="Hyperlink"/>
            <w:rFonts w:asciiTheme="minorEastAsia" w:eastAsiaTheme="minorEastAsia" w:hAnsiTheme="minorEastAsia"/>
            <w:szCs w:val="18"/>
          </w:rPr>
          <w:t>https://gnso.icann.org/sites/default/files/file/field-file-attach/council-recommendations-rpm-pdp-phase-1-report-10feb21-en.pdf</w:t>
        </w:r>
      </w:hyperlink>
      <w:r w:rsidRPr="00004222">
        <w:rPr>
          <w:rFonts w:asciiTheme="minorEastAsia" w:eastAsiaTheme="minorEastAsia" w:hAnsiTheme="minorEastAsia" w:hint="eastAsia"/>
          <w:szCs w:val="18"/>
        </w:rPr>
        <w:t>。另见向GNSO理事会所作报告：</w:t>
      </w:r>
      <w:hyperlink r:id="rId24" w:history="1">
        <w:r w:rsidRPr="00004222">
          <w:rPr>
            <w:rStyle w:val="Hyperlink"/>
            <w:rFonts w:asciiTheme="minorEastAsia" w:eastAsiaTheme="minorEastAsia" w:hAnsiTheme="minorEastAsia"/>
            <w:szCs w:val="18"/>
          </w:rPr>
          <w:t>https://gnso.icann.org/sites/default/files/policy/2021/presentation/presentation-gnso-rpm-final-report-11Jan21-en.pdf</w:t>
        </w:r>
      </w:hyperlink>
      <w:r w:rsidRPr="00004222">
        <w:rPr>
          <w:rFonts w:asciiTheme="minorEastAsia" w:eastAsiaTheme="minorEastAsia" w:hAnsiTheme="minorEastAsia" w:hint="eastAsia"/>
          <w:szCs w:val="18"/>
        </w:rPr>
        <w:t>。</w:t>
      </w:r>
    </w:p>
  </w:footnote>
  <w:footnote w:id="40">
    <w:p w14:paraId="1448667E" w14:textId="77777777" w:rsidR="0041489B" w:rsidRPr="00004222" w:rsidRDefault="0041489B" w:rsidP="003C038A">
      <w:pPr>
        <w:pStyle w:val="FootnoteText"/>
        <w:overflowPunct w:val="0"/>
        <w:rPr>
          <w:rFonts w:asciiTheme="minorEastAsia" w:eastAsiaTheme="minorEastAsia" w:hAnsiTheme="minorEastAsia"/>
          <w:szCs w:val="18"/>
        </w:rPr>
      </w:pPr>
      <w:r w:rsidRPr="00004222">
        <w:rPr>
          <w:rStyle w:val="FootnoteReference"/>
          <w:rFonts w:asciiTheme="minorEastAsia" w:eastAsiaTheme="minorEastAsia" w:hAnsiTheme="minorEastAsia"/>
          <w:szCs w:val="18"/>
        </w:rPr>
        <w:footnoteRef/>
      </w:r>
      <w:r w:rsidRPr="00004222">
        <w:rPr>
          <w:rFonts w:asciiTheme="minorEastAsia" w:eastAsiaTheme="minorEastAsia" w:hAnsiTheme="minorEastAsia"/>
          <w:szCs w:val="18"/>
        </w:rPr>
        <w:t xml:space="preserve"> </w:t>
      </w:r>
      <w:r w:rsidRPr="00004222">
        <w:rPr>
          <w:rFonts w:asciiTheme="minorEastAsia" w:eastAsiaTheme="minorEastAsia" w:hAnsiTheme="minorEastAsia"/>
          <w:szCs w:val="18"/>
        </w:rPr>
        <w:tab/>
      </w:r>
      <w:r w:rsidRPr="00004222">
        <w:rPr>
          <w:rFonts w:asciiTheme="minorEastAsia" w:eastAsiaTheme="minorEastAsia" w:hAnsiTheme="minorEastAsia" w:hint="eastAsia"/>
          <w:szCs w:val="18"/>
        </w:rPr>
        <w:t>这包括以下四类建议：维持现状（9），修改业务做法（10），创建新的政策和程序（15），和总体数据收集（1）。</w:t>
      </w:r>
    </w:p>
  </w:footnote>
  <w:footnote w:id="41">
    <w:p w14:paraId="5BEDFD5B" w14:textId="77777777" w:rsidR="00FD43AE" w:rsidRPr="00004222" w:rsidRDefault="00FD43AE" w:rsidP="003C038A">
      <w:pPr>
        <w:pStyle w:val="FootnoteText"/>
        <w:overflowPunct w:val="0"/>
        <w:rPr>
          <w:rFonts w:asciiTheme="minorEastAsia" w:eastAsiaTheme="minorEastAsia" w:hAnsiTheme="minorEastAsia"/>
        </w:rPr>
      </w:pPr>
      <w:r w:rsidRPr="00004222">
        <w:rPr>
          <w:rStyle w:val="FootnoteReference"/>
          <w:rFonts w:asciiTheme="minorEastAsia" w:eastAsiaTheme="minorEastAsia" w:hAnsiTheme="minorEastAsia"/>
        </w:rPr>
        <w:footnoteRef/>
      </w:r>
      <w:r w:rsidRPr="00004222">
        <w:rPr>
          <w:rFonts w:asciiTheme="minorEastAsia" w:eastAsiaTheme="minorEastAsia" w:hAnsiTheme="minorEastAsia"/>
        </w:rPr>
        <w:t xml:space="preserve"> </w:t>
      </w:r>
      <w:r w:rsidRPr="00004222">
        <w:rPr>
          <w:rFonts w:asciiTheme="minorEastAsia" w:eastAsiaTheme="minorEastAsia" w:hAnsiTheme="minorEastAsia"/>
        </w:rPr>
        <w:tab/>
      </w:r>
      <w:r w:rsidRPr="00004222">
        <w:rPr>
          <w:rFonts w:asciiTheme="minorEastAsia" w:eastAsiaTheme="minorEastAsia" w:hAnsiTheme="minorEastAsia" w:hint="eastAsia"/>
        </w:rPr>
        <w:t>见</w:t>
      </w:r>
      <w:hyperlink r:id="rId25" w:anchor="2.a" w:history="1">
        <w:r w:rsidRPr="00004222">
          <w:rPr>
            <w:rStyle w:val="Hyperlink"/>
            <w:rFonts w:asciiTheme="minorEastAsia" w:eastAsiaTheme="minorEastAsia" w:hAnsiTheme="minorEastAsia"/>
          </w:rPr>
          <w:t>https://www.icann.org/resources/board-material/resolutions-2022-01-16-en#2.a</w:t>
        </w:r>
      </w:hyperlink>
      <w:r w:rsidRPr="00004222">
        <w:rPr>
          <w:rFonts w:asciiTheme="minorEastAsia" w:eastAsiaTheme="minorEastAsia" w:hAnsiTheme="minorEastAsia" w:hint="eastAsia"/>
        </w:rPr>
        <w:t>。</w:t>
      </w:r>
    </w:p>
  </w:footnote>
  <w:footnote w:id="42">
    <w:p w14:paraId="56426FCF" w14:textId="77777777" w:rsidR="00876F5D" w:rsidRPr="00004222" w:rsidRDefault="00876F5D" w:rsidP="00876F5D">
      <w:pPr>
        <w:pStyle w:val="FootnoteText"/>
        <w:overflowPunct w:val="0"/>
        <w:jc w:val="both"/>
        <w:rPr>
          <w:rFonts w:asciiTheme="minorEastAsia" w:eastAsiaTheme="minorEastAsia" w:hAnsiTheme="minorEastAsia"/>
          <w:szCs w:val="18"/>
        </w:rPr>
      </w:pPr>
      <w:r w:rsidRPr="00004222">
        <w:rPr>
          <w:rStyle w:val="FootnoteReference"/>
          <w:rFonts w:asciiTheme="minorEastAsia" w:eastAsiaTheme="minorEastAsia" w:hAnsiTheme="minorEastAsia"/>
          <w:szCs w:val="18"/>
        </w:rPr>
        <w:footnoteRef/>
      </w:r>
      <w:r w:rsidRPr="00004222">
        <w:rPr>
          <w:rFonts w:asciiTheme="minorEastAsia" w:eastAsiaTheme="minorEastAsia" w:hAnsiTheme="minorEastAsia"/>
          <w:szCs w:val="18"/>
        </w:rPr>
        <w:t xml:space="preserve"> </w:t>
      </w:r>
      <w:r w:rsidRPr="00004222">
        <w:rPr>
          <w:rFonts w:asciiTheme="minorEastAsia" w:eastAsiaTheme="minorEastAsia" w:hAnsiTheme="minorEastAsia"/>
          <w:szCs w:val="18"/>
        </w:rPr>
        <w:tab/>
      </w:r>
      <w:r w:rsidRPr="00004222">
        <w:rPr>
          <w:rFonts w:asciiTheme="minorEastAsia" w:eastAsiaTheme="minorEastAsia" w:hAnsiTheme="minorEastAsia" w:hint="eastAsia"/>
          <w:szCs w:val="18"/>
        </w:rPr>
        <w:t>见</w:t>
      </w:r>
      <w:hyperlink r:id="rId26" w:history="1">
        <w:r w:rsidRPr="00004222">
          <w:rPr>
            <w:rStyle w:val="Hyperlink"/>
            <w:rFonts w:asciiTheme="minorEastAsia" w:eastAsiaTheme="minorEastAsia" w:hAnsiTheme="minorEastAsia"/>
            <w:szCs w:val="18"/>
          </w:rPr>
          <w:t>gnso.icann.org/en/issues/new-gtlds/rpm-final-issue-11jan16-en.pdf</w:t>
        </w:r>
      </w:hyperlink>
      <w:r w:rsidRPr="00004222">
        <w:rPr>
          <w:rFonts w:asciiTheme="minorEastAsia" w:eastAsiaTheme="minorEastAsia" w:hAnsiTheme="minorEastAsia" w:hint="eastAsia"/>
          <w:szCs w:val="18"/>
        </w:rPr>
        <w:t>。另见ICANN GAC公报74号，其中指出：“在关于UDRP的政策状况报告的公众评议期结束后，GAC收到了一些GAC成员的意见，涉及UDRP的范围是否可以扩大到地理标志。因此，GAC拟审议此事，为以后的会议讨论做准备。”</w:t>
      </w:r>
    </w:p>
  </w:footnote>
  <w:footnote w:id="43">
    <w:p w14:paraId="3C70967B" w14:textId="77777777" w:rsidR="00957C36" w:rsidRPr="00004222" w:rsidRDefault="00957C36" w:rsidP="003C038A">
      <w:pPr>
        <w:pStyle w:val="FootnoteText"/>
        <w:overflowPunct w:val="0"/>
        <w:rPr>
          <w:rFonts w:asciiTheme="minorEastAsia" w:eastAsiaTheme="minorEastAsia" w:hAnsiTheme="minorEastAsia"/>
        </w:rPr>
      </w:pPr>
      <w:r w:rsidRPr="00004222">
        <w:rPr>
          <w:rStyle w:val="FootnoteReference"/>
          <w:rFonts w:asciiTheme="minorEastAsia" w:eastAsiaTheme="minorEastAsia" w:hAnsiTheme="minorEastAsia"/>
        </w:rPr>
        <w:footnoteRef/>
      </w:r>
      <w:r w:rsidRPr="00004222">
        <w:rPr>
          <w:rFonts w:asciiTheme="minorEastAsia" w:eastAsiaTheme="minorEastAsia" w:hAnsiTheme="minorEastAsia"/>
        </w:rPr>
        <w:t xml:space="preserve"> </w:t>
      </w:r>
      <w:r w:rsidRPr="00004222">
        <w:rPr>
          <w:rFonts w:asciiTheme="minorEastAsia" w:eastAsiaTheme="minorEastAsia" w:hAnsiTheme="minorEastAsia"/>
        </w:rPr>
        <w:tab/>
      </w:r>
      <w:r w:rsidRPr="00004222">
        <w:rPr>
          <w:rFonts w:asciiTheme="minorEastAsia" w:eastAsiaTheme="minorEastAsia" w:hAnsiTheme="minorEastAsia" w:hint="eastAsia"/>
        </w:rPr>
        <w:t>除其他外，见ICANN GAC公报74号，其中指出：“GAC就UDRP既定审查的状态收到了最新情况，并尤其注意到对ICANN规章第13.1条的提及，该条呼吁并实际上鼓励董事会和组成机构向ICANN以外的具备现有专门知识的相关公共机构（特别是世界知识产权组织——产权组织，UDRP的起草者和管理者）征求意见，为政策进程提供信息，并期待着在对UDRP进行任何审查之前进一步探讨这一规定。”</w:t>
      </w:r>
    </w:p>
  </w:footnote>
  <w:footnote w:id="44">
    <w:p w14:paraId="4809D66F" w14:textId="10A0A612" w:rsidR="00144968" w:rsidRPr="00732055" w:rsidRDefault="00144968" w:rsidP="003C038A">
      <w:pPr>
        <w:pStyle w:val="FootnoteText"/>
        <w:overflowPunct w:val="0"/>
        <w:rPr>
          <w:rFonts w:asciiTheme="minorEastAsia" w:eastAsiaTheme="minorEastAsia" w:hAnsiTheme="minorEastAsia"/>
          <w:szCs w:val="18"/>
        </w:rPr>
      </w:pPr>
      <w:r w:rsidRPr="00732055">
        <w:rPr>
          <w:rStyle w:val="FootnoteReference"/>
          <w:rFonts w:asciiTheme="minorEastAsia" w:eastAsiaTheme="minorEastAsia" w:hAnsiTheme="minorEastAsia"/>
          <w:szCs w:val="18"/>
        </w:rPr>
        <w:footnoteRef/>
      </w:r>
      <w:r w:rsidRPr="00732055">
        <w:rPr>
          <w:rFonts w:asciiTheme="minorEastAsia" w:eastAsiaTheme="minorEastAsia" w:hAnsiTheme="minorEastAsia"/>
          <w:szCs w:val="18"/>
        </w:rPr>
        <w:t xml:space="preserve"> </w:t>
      </w:r>
      <w:r w:rsidRPr="00732055">
        <w:rPr>
          <w:rFonts w:asciiTheme="minorEastAsia" w:eastAsiaTheme="minorEastAsia" w:hAnsiTheme="minorEastAsia"/>
          <w:szCs w:val="18"/>
        </w:rPr>
        <w:tab/>
      </w:r>
      <w:r w:rsidRPr="00732055">
        <w:rPr>
          <w:rFonts w:asciiTheme="minorEastAsia" w:eastAsiaTheme="minorEastAsia" w:hAnsiTheme="minorEastAsia" w:hint="eastAsia"/>
          <w:szCs w:val="18"/>
        </w:rPr>
        <w:t>2016年4月27日欧洲议会和理事会关于处理个人数据时对自然人的保护以及关于此类数据的自由流动的第2016/679号条例（欧盟），废止了第95/46/EC号指令（</w:t>
      </w:r>
      <w:r w:rsidR="00050D63" w:rsidRPr="00732055">
        <w:rPr>
          <w:rFonts w:asciiTheme="minorEastAsia" w:eastAsiaTheme="minorEastAsia" w:hAnsiTheme="minorEastAsia" w:hint="eastAsia"/>
          <w:szCs w:val="18"/>
        </w:rPr>
        <w:t>《</w:t>
      </w:r>
      <w:r w:rsidRPr="00732055">
        <w:rPr>
          <w:rFonts w:asciiTheme="minorEastAsia" w:eastAsiaTheme="minorEastAsia" w:hAnsiTheme="minorEastAsia" w:hint="eastAsia"/>
          <w:szCs w:val="18"/>
        </w:rPr>
        <w:t>通用数据保护条例</w:t>
      </w:r>
      <w:r w:rsidR="00050D63" w:rsidRPr="00732055">
        <w:rPr>
          <w:rFonts w:asciiTheme="minorEastAsia" w:eastAsiaTheme="minorEastAsia" w:hAnsiTheme="minorEastAsia" w:hint="eastAsia"/>
          <w:szCs w:val="18"/>
        </w:rPr>
        <w:t>》</w:t>
      </w:r>
      <w:r w:rsidRPr="00732055">
        <w:rPr>
          <w:rFonts w:asciiTheme="minorEastAsia" w:eastAsiaTheme="minorEastAsia" w:hAnsiTheme="minorEastAsia" w:hint="eastAsia"/>
          <w:szCs w:val="18"/>
        </w:rPr>
        <w:t>）。</w:t>
      </w:r>
    </w:p>
  </w:footnote>
  <w:footnote w:id="45">
    <w:p w14:paraId="3C744494" w14:textId="77777777" w:rsidR="00144968" w:rsidRPr="00732055" w:rsidRDefault="00144968" w:rsidP="003C038A">
      <w:pPr>
        <w:pStyle w:val="FootnoteText"/>
        <w:overflowPunct w:val="0"/>
        <w:rPr>
          <w:rFonts w:asciiTheme="minorEastAsia" w:eastAsiaTheme="minorEastAsia" w:hAnsiTheme="minorEastAsia"/>
          <w:szCs w:val="18"/>
        </w:rPr>
      </w:pPr>
      <w:r w:rsidRPr="00732055">
        <w:rPr>
          <w:rStyle w:val="FootnoteReference"/>
          <w:rFonts w:asciiTheme="minorEastAsia" w:eastAsiaTheme="minorEastAsia" w:hAnsiTheme="minorEastAsia"/>
          <w:szCs w:val="18"/>
        </w:rPr>
        <w:footnoteRef/>
      </w:r>
      <w:r w:rsidRPr="00732055">
        <w:rPr>
          <w:rStyle w:val="FootnoteReference"/>
          <w:rFonts w:asciiTheme="minorEastAsia" w:eastAsiaTheme="minorEastAsia" w:hAnsiTheme="minorEastAsia"/>
          <w:szCs w:val="18"/>
        </w:rPr>
        <w:t xml:space="preserve"> </w:t>
      </w:r>
      <w:r w:rsidRPr="00732055">
        <w:rPr>
          <w:rFonts w:asciiTheme="minorEastAsia" w:eastAsiaTheme="minorEastAsia" w:hAnsiTheme="minorEastAsia" w:hint="eastAsia"/>
          <w:szCs w:val="18"/>
        </w:rPr>
        <w:tab/>
        <w:t>见</w:t>
      </w:r>
      <w:hyperlink r:id="rId27" w:history="1">
        <w:r w:rsidRPr="00732055">
          <w:rPr>
            <w:rStyle w:val="Hyperlink"/>
            <w:rFonts w:asciiTheme="minorEastAsia" w:eastAsiaTheme="minorEastAsia" w:hAnsiTheme="minorEastAsia"/>
            <w:szCs w:val="18"/>
          </w:rPr>
          <w:t>www.icann.org/resources/pages/gtld-registration-data-specs-en</w:t>
        </w:r>
      </w:hyperlink>
      <w:r w:rsidRPr="00732055">
        <w:rPr>
          <w:rFonts w:asciiTheme="minorEastAsia" w:eastAsiaTheme="minorEastAsia" w:hAnsiTheme="minorEastAsia" w:hint="eastAsia"/>
          <w:szCs w:val="18"/>
        </w:rPr>
        <w:t>，载于附件F。另见</w:t>
      </w:r>
      <w:hyperlink r:id="rId28" w:history="1">
        <w:r w:rsidRPr="00732055">
          <w:rPr>
            <w:rStyle w:val="Hyperlink"/>
            <w:rFonts w:asciiTheme="minorEastAsia" w:eastAsiaTheme="minorEastAsia" w:hAnsiTheme="minorEastAsia"/>
            <w:szCs w:val="18"/>
          </w:rPr>
          <w:t>https://www.icann.org/en/announcements/details/icann-board-reaffirms-temporary-specification-for-gtld-registration-data-29-1-2019-en</w:t>
        </w:r>
      </w:hyperlink>
      <w:r w:rsidRPr="00732055">
        <w:rPr>
          <w:rFonts w:asciiTheme="minorEastAsia" w:eastAsiaTheme="minorEastAsia" w:hAnsiTheme="minorEastAsia" w:hint="eastAsia"/>
          <w:szCs w:val="18"/>
        </w:rPr>
        <w:t>。</w:t>
      </w:r>
    </w:p>
  </w:footnote>
  <w:footnote w:id="46">
    <w:p w14:paraId="5377BCF4" w14:textId="670B451E" w:rsidR="00144968" w:rsidRPr="00732055" w:rsidRDefault="00144968" w:rsidP="003C038A">
      <w:pPr>
        <w:pStyle w:val="FootnoteText"/>
        <w:tabs>
          <w:tab w:val="left" w:pos="567"/>
        </w:tabs>
        <w:overflowPunct w:val="0"/>
        <w:rPr>
          <w:rFonts w:asciiTheme="minorEastAsia" w:eastAsiaTheme="minorEastAsia" w:hAnsiTheme="minorEastAsia"/>
          <w:szCs w:val="18"/>
        </w:rPr>
      </w:pPr>
      <w:r w:rsidRPr="00732055">
        <w:rPr>
          <w:rStyle w:val="FootnoteReference"/>
          <w:rFonts w:asciiTheme="minorEastAsia" w:eastAsiaTheme="minorEastAsia" w:hAnsiTheme="minorEastAsia"/>
          <w:szCs w:val="18"/>
        </w:rPr>
        <w:footnoteRef/>
      </w:r>
      <w:r w:rsidRPr="00732055">
        <w:rPr>
          <w:rFonts w:asciiTheme="minorEastAsia" w:eastAsiaTheme="minorEastAsia" w:hAnsiTheme="minorEastAsia"/>
          <w:szCs w:val="18"/>
        </w:rPr>
        <w:tab/>
        <w:t>2018</w:t>
      </w:r>
      <w:r w:rsidRPr="00732055">
        <w:rPr>
          <w:rFonts w:asciiTheme="minorEastAsia" w:eastAsiaTheme="minorEastAsia" w:hAnsiTheme="minorEastAsia" w:hint="eastAsia"/>
          <w:szCs w:val="18"/>
        </w:rPr>
        <w:t>年，中心针对《通用数据保护条例》对UDRP程序的实际影响，发布了一份产权组织非正式指南，供当事</w:t>
      </w:r>
      <w:r w:rsidR="00050D63" w:rsidRPr="00732055">
        <w:rPr>
          <w:rFonts w:asciiTheme="minorEastAsia" w:eastAsiaTheme="minorEastAsia" w:hAnsiTheme="minorEastAsia" w:hint="eastAsia"/>
          <w:szCs w:val="18"/>
        </w:rPr>
        <w:t>人</w:t>
      </w:r>
      <w:r w:rsidRPr="00732055">
        <w:rPr>
          <w:rFonts w:asciiTheme="minorEastAsia" w:eastAsiaTheme="minorEastAsia" w:hAnsiTheme="minorEastAsia" w:hint="eastAsia"/>
          <w:szCs w:val="18"/>
        </w:rPr>
        <w:t>使用，见</w:t>
      </w:r>
      <w:hyperlink r:id="rId29" w:history="1">
        <w:r w:rsidRPr="00732055">
          <w:rPr>
            <w:rStyle w:val="Hyperlink"/>
            <w:rFonts w:asciiTheme="minorEastAsia" w:eastAsiaTheme="minorEastAsia" w:hAnsiTheme="minorEastAsia"/>
            <w:szCs w:val="18"/>
          </w:rPr>
          <w:t>www.wipo.int/amc/en/domains/gdpr/</w:t>
        </w:r>
      </w:hyperlink>
      <w:r w:rsidRPr="00732055">
        <w:rPr>
          <w:rFonts w:asciiTheme="minorEastAsia" w:eastAsiaTheme="minorEastAsia" w:hAnsiTheme="minorEastAsia" w:hint="eastAsia"/>
          <w:szCs w:val="18"/>
        </w:rPr>
        <w:t>。</w:t>
      </w:r>
    </w:p>
  </w:footnote>
  <w:footnote w:id="47">
    <w:p w14:paraId="3398B8A7" w14:textId="77777777" w:rsidR="00144968" w:rsidRPr="00732055" w:rsidRDefault="00144968" w:rsidP="003C038A">
      <w:pPr>
        <w:pStyle w:val="FootnoteText"/>
        <w:overflowPunct w:val="0"/>
        <w:rPr>
          <w:rFonts w:asciiTheme="minorEastAsia" w:eastAsiaTheme="minorEastAsia" w:hAnsiTheme="minorEastAsia"/>
          <w:szCs w:val="18"/>
        </w:rPr>
      </w:pPr>
      <w:r w:rsidRPr="00732055">
        <w:rPr>
          <w:rStyle w:val="FootnoteReference"/>
          <w:rFonts w:asciiTheme="minorEastAsia" w:eastAsiaTheme="minorEastAsia" w:hAnsiTheme="minorEastAsia"/>
          <w:szCs w:val="18"/>
        </w:rPr>
        <w:footnoteRef/>
      </w:r>
      <w:r w:rsidRPr="00732055">
        <w:rPr>
          <w:rFonts w:asciiTheme="minorEastAsia" w:eastAsiaTheme="minorEastAsia" w:hAnsiTheme="minorEastAsia"/>
          <w:szCs w:val="18"/>
        </w:rPr>
        <w:t xml:space="preserve"> </w:t>
      </w:r>
      <w:r w:rsidRPr="00732055">
        <w:rPr>
          <w:rFonts w:asciiTheme="minorEastAsia" w:eastAsiaTheme="minorEastAsia" w:hAnsiTheme="minorEastAsia"/>
          <w:szCs w:val="18"/>
        </w:rPr>
        <w:tab/>
      </w:r>
      <w:r w:rsidRPr="00732055">
        <w:rPr>
          <w:rFonts w:asciiTheme="minorEastAsia" w:eastAsiaTheme="minorEastAsia" w:hAnsiTheme="minorEastAsia" w:hint="eastAsia"/>
          <w:szCs w:val="18"/>
        </w:rPr>
        <w:t>见</w:t>
      </w:r>
      <w:hyperlink r:id="rId30" w:history="1">
        <w:r w:rsidRPr="00732055">
          <w:rPr>
            <w:rStyle w:val="Hyperlink"/>
            <w:rFonts w:asciiTheme="minorEastAsia" w:eastAsiaTheme="minorEastAsia" w:hAnsiTheme="minorEastAsia"/>
            <w:szCs w:val="18"/>
          </w:rPr>
          <w:t>https://gnso.icann.org/en/group-activities/active/gtld-registration-data-epdp</w:t>
        </w:r>
      </w:hyperlink>
      <w:r w:rsidRPr="00732055">
        <w:rPr>
          <w:rFonts w:asciiTheme="minorEastAsia" w:eastAsiaTheme="minorEastAsia" w:hAnsiTheme="minorEastAsia" w:hint="eastAsia"/>
          <w:szCs w:val="18"/>
        </w:rPr>
        <w:t>。</w:t>
      </w:r>
    </w:p>
  </w:footnote>
  <w:footnote w:id="48">
    <w:p w14:paraId="04F0BA9C" w14:textId="77777777" w:rsidR="00144968" w:rsidRPr="00732055" w:rsidRDefault="00144968" w:rsidP="003C038A">
      <w:pPr>
        <w:pStyle w:val="FootnoteText"/>
        <w:overflowPunct w:val="0"/>
        <w:rPr>
          <w:rFonts w:asciiTheme="minorEastAsia" w:eastAsiaTheme="minorEastAsia" w:hAnsiTheme="minorEastAsia"/>
          <w:szCs w:val="18"/>
        </w:rPr>
      </w:pPr>
      <w:r w:rsidRPr="00732055">
        <w:rPr>
          <w:rStyle w:val="FootnoteReference"/>
          <w:rFonts w:asciiTheme="minorEastAsia" w:eastAsiaTheme="minorEastAsia" w:hAnsiTheme="minorEastAsia"/>
          <w:szCs w:val="18"/>
        </w:rPr>
        <w:footnoteRef/>
      </w:r>
      <w:r w:rsidRPr="00732055">
        <w:rPr>
          <w:rFonts w:asciiTheme="minorEastAsia" w:eastAsiaTheme="minorEastAsia" w:hAnsiTheme="minorEastAsia"/>
          <w:szCs w:val="18"/>
        </w:rPr>
        <w:t xml:space="preserve"> </w:t>
      </w:r>
      <w:r w:rsidRPr="00732055">
        <w:rPr>
          <w:rFonts w:asciiTheme="minorEastAsia" w:eastAsiaTheme="minorEastAsia" w:hAnsiTheme="minorEastAsia"/>
          <w:szCs w:val="18"/>
        </w:rPr>
        <w:tab/>
      </w:r>
      <w:r w:rsidRPr="00732055">
        <w:rPr>
          <w:rFonts w:asciiTheme="minorEastAsia" w:eastAsiaTheme="minorEastAsia" w:hAnsiTheme="minorEastAsia" w:hint="eastAsia"/>
          <w:szCs w:val="18"/>
        </w:rPr>
        <w:t>见</w:t>
      </w:r>
      <w:hyperlink r:id="rId31" w:history="1">
        <w:r w:rsidRPr="00732055">
          <w:rPr>
            <w:rStyle w:val="Hyperlink"/>
            <w:rFonts w:asciiTheme="minorEastAsia" w:eastAsiaTheme="minorEastAsia" w:hAnsiTheme="minorEastAsia"/>
            <w:szCs w:val="18"/>
          </w:rPr>
          <w:t>https://gnso.icann.org/en/group-activities/active/gtld-registration-data-epdp-phase-2</w:t>
        </w:r>
      </w:hyperlink>
      <w:r w:rsidRPr="00732055">
        <w:rPr>
          <w:rFonts w:asciiTheme="minorEastAsia" w:eastAsiaTheme="minorEastAsia" w:hAnsiTheme="minorEastAsia" w:hint="eastAsia"/>
          <w:szCs w:val="18"/>
        </w:rPr>
        <w:t>。</w:t>
      </w:r>
    </w:p>
  </w:footnote>
  <w:footnote w:id="49">
    <w:p w14:paraId="2233A148" w14:textId="77777777" w:rsidR="00144968" w:rsidRPr="00732055" w:rsidRDefault="00144968" w:rsidP="003C038A">
      <w:pPr>
        <w:pStyle w:val="FootnoteText"/>
        <w:overflowPunct w:val="0"/>
        <w:jc w:val="both"/>
        <w:rPr>
          <w:rFonts w:asciiTheme="minorEastAsia" w:eastAsiaTheme="minorEastAsia" w:hAnsiTheme="minorEastAsia"/>
          <w:szCs w:val="18"/>
        </w:rPr>
      </w:pPr>
      <w:r w:rsidRPr="00732055">
        <w:rPr>
          <w:rStyle w:val="FootnoteReference"/>
          <w:rFonts w:asciiTheme="minorEastAsia" w:eastAsiaTheme="minorEastAsia" w:hAnsiTheme="minorEastAsia"/>
          <w:szCs w:val="18"/>
        </w:rPr>
        <w:footnoteRef/>
      </w:r>
      <w:r w:rsidRPr="00732055">
        <w:rPr>
          <w:rFonts w:asciiTheme="minorEastAsia" w:eastAsiaTheme="minorEastAsia" w:hAnsiTheme="minorEastAsia"/>
          <w:szCs w:val="18"/>
        </w:rPr>
        <w:t xml:space="preserve"> </w:t>
      </w:r>
      <w:r w:rsidRPr="00732055">
        <w:rPr>
          <w:rFonts w:asciiTheme="minorEastAsia" w:eastAsiaTheme="minorEastAsia" w:hAnsiTheme="minorEastAsia"/>
          <w:szCs w:val="18"/>
        </w:rPr>
        <w:tab/>
      </w:r>
      <w:r w:rsidRPr="00732055">
        <w:rPr>
          <w:rFonts w:asciiTheme="minorEastAsia" w:eastAsiaTheme="minorEastAsia" w:hAnsiTheme="minorEastAsia" w:hint="eastAsia"/>
          <w:szCs w:val="18"/>
        </w:rPr>
        <w:t>见</w:t>
      </w:r>
      <w:hyperlink r:id="rId32" w:history="1">
        <w:r w:rsidRPr="00732055">
          <w:rPr>
            <w:rStyle w:val="Hyperlink"/>
            <w:rFonts w:asciiTheme="minorEastAsia" w:eastAsiaTheme="minorEastAsia" w:hAnsiTheme="minorEastAsia"/>
            <w:szCs w:val="18"/>
          </w:rPr>
          <w:t>https://gnso.icann.org/sites/default/files/file/field-file-attach/policy-briefing-icann70-03mar21-en.pdf</w:t>
        </w:r>
      </w:hyperlink>
      <w:r w:rsidRPr="00732055">
        <w:rPr>
          <w:rFonts w:asciiTheme="minorEastAsia" w:eastAsiaTheme="minorEastAsia" w:hAnsiTheme="minorEastAsia" w:hint="eastAsia"/>
          <w:szCs w:val="18"/>
        </w:rPr>
        <w:t>。另见政府咨询委员会少数派关于通用顶级域注册数据EPDP第二阶段最终报告的声明，见</w:t>
      </w:r>
      <w:hyperlink r:id="rId33" w:history="1">
        <w:r w:rsidRPr="00732055">
          <w:rPr>
            <w:rStyle w:val="Hyperlink"/>
            <w:rFonts w:asciiTheme="minorEastAsia" w:eastAsiaTheme="minorEastAsia" w:hAnsiTheme="minorEastAsia"/>
            <w:szCs w:val="18"/>
          </w:rPr>
          <w:t>https://mm.icann.org/pipermail/gnso-epdp-team/attachments/20200824/aeeab8dd/gac-minority-statement-epdp-phase2-24aug20-0001.pdf</w:t>
        </w:r>
      </w:hyperlink>
      <w:r w:rsidRPr="00732055">
        <w:rPr>
          <w:rFonts w:asciiTheme="minorEastAsia" w:eastAsiaTheme="minorEastAsia" w:hAnsiTheme="minorEastAsia" w:hint="eastAsia"/>
          <w:szCs w:val="18"/>
        </w:rPr>
        <w:t>。</w:t>
      </w:r>
    </w:p>
  </w:footnote>
  <w:footnote w:id="50">
    <w:p w14:paraId="5826726D" w14:textId="7C00E9CC" w:rsidR="009E4F31" w:rsidRPr="00D20486" w:rsidRDefault="009E4F31" w:rsidP="003C038A">
      <w:pPr>
        <w:pStyle w:val="FootnoteText"/>
        <w:overflowPunct w:val="0"/>
        <w:rPr>
          <w:rFonts w:ascii="SimSun" w:hAnsi="SimSun"/>
          <w:szCs w:val="18"/>
        </w:rPr>
      </w:pPr>
      <w:r w:rsidRPr="00732055">
        <w:rPr>
          <w:rStyle w:val="FootnoteReference"/>
          <w:rFonts w:asciiTheme="minorEastAsia" w:eastAsiaTheme="minorEastAsia" w:hAnsiTheme="minorEastAsia"/>
          <w:szCs w:val="18"/>
        </w:rPr>
        <w:footnoteRef/>
      </w:r>
      <w:r w:rsidRPr="00732055">
        <w:rPr>
          <w:rStyle w:val="FootnoteReference"/>
          <w:rFonts w:asciiTheme="minorEastAsia" w:eastAsiaTheme="minorEastAsia" w:hAnsiTheme="minorEastAsia"/>
          <w:szCs w:val="18"/>
        </w:rPr>
        <w:t xml:space="preserve"> </w:t>
      </w:r>
      <w:r w:rsidRPr="00775755">
        <w:rPr>
          <w:rStyle w:val="FootnoteReference"/>
          <w:rFonts w:asciiTheme="minorEastAsia" w:eastAsiaTheme="minorEastAsia" w:hAnsiTheme="minorEastAsia" w:hint="eastAsia"/>
          <w:szCs w:val="18"/>
          <w:vertAlign w:val="baseline"/>
        </w:rPr>
        <w:tab/>
      </w:r>
      <w:r w:rsidRPr="00732055">
        <w:rPr>
          <w:rFonts w:asciiTheme="minorEastAsia" w:eastAsiaTheme="minorEastAsia" w:hAnsiTheme="minorEastAsia" w:hint="eastAsia"/>
          <w:szCs w:val="18"/>
        </w:rPr>
        <w:t>见</w:t>
      </w:r>
      <w:r w:rsidRPr="00732055">
        <w:rPr>
          <w:rFonts w:asciiTheme="minorEastAsia" w:eastAsiaTheme="minorEastAsia" w:hAnsiTheme="minorEastAsia" w:hint="eastAsia"/>
          <w:color w:val="0000FF"/>
          <w:szCs w:val="18"/>
          <w:u w:val="single"/>
        </w:rPr>
        <w:t>http</w:t>
      </w:r>
      <w:r w:rsidRPr="00732055">
        <w:rPr>
          <w:rFonts w:asciiTheme="minorEastAsia" w:eastAsiaTheme="minorEastAsia" w:hAnsiTheme="minorEastAsia"/>
          <w:color w:val="0000FF"/>
          <w:szCs w:val="18"/>
          <w:u w:val="single"/>
        </w:rPr>
        <w:t>s</w:t>
      </w:r>
      <w:r w:rsidRPr="00732055">
        <w:rPr>
          <w:rFonts w:asciiTheme="minorEastAsia" w:eastAsiaTheme="minorEastAsia" w:hAnsiTheme="minorEastAsia" w:hint="eastAsia"/>
          <w:color w:val="0000FF"/>
          <w:szCs w:val="18"/>
          <w:u w:val="single"/>
        </w:rPr>
        <w:t>:</w:t>
      </w:r>
      <w:r w:rsidRPr="00732055">
        <w:rPr>
          <w:rFonts w:asciiTheme="minorEastAsia" w:eastAsiaTheme="minorEastAsia" w:hAnsiTheme="minorEastAsia"/>
          <w:color w:val="0000FF"/>
          <w:szCs w:val="18"/>
          <w:u w:val="single"/>
        </w:rPr>
        <w:t>//</w:t>
      </w:r>
      <w:hyperlink r:id="rId34" w:history="1">
        <w:r w:rsidRPr="00732055">
          <w:rPr>
            <w:rStyle w:val="Hyperlink"/>
            <w:rFonts w:asciiTheme="minorEastAsia" w:eastAsiaTheme="minorEastAsia" w:hAnsiTheme="minorEastAsia"/>
            <w:szCs w:val="18"/>
          </w:rPr>
          <w:t>www.icann.org/en/system/files/files/framework-elements-unified-access-model-for-discussion-18jun18-en.pdf</w:t>
        </w:r>
      </w:hyperlink>
      <w:r w:rsidRPr="00732055">
        <w:rPr>
          <w:rFonts w:asciiTheme="minorEastAsia" w:eastAsiaTheme="minorEastAsia" w:hAnsiTheme="minorEastAsia" w:hint="eastAsia"/>
          <w:szCs w:val="18"/>
        </w:rPr>
        <w:t>。另见</w:t>
      </w:r>
      <w:hyperlink r:id="rId35" w:history="1">
        <w:r w:rsidR="003D25DF" w:rsidRPr="00994DEE">
          <w:rPr>
            <w:rStyle w:val="Hyperlink"/>
            <w:rFonts w:asciiTheme="minorEastAsia" w:eastAsiaTheme="minorEastAsia" w:hAnsiTheme="minorEastAsia"/>
            <w:szCs w:val="18"/>
          </w:rPr>
          <w:t>www.ipconstituency.org/assets/Outreach/DRAFT%20-%20WHOIS%20Accreditation%20and%20Access%20Model%20v1.7.pdf</w:t>
        </w:r>
      </w:hyperlink>
      <w:r w:rsidRPr="00732055">
        <w:rPr>
          <w:rFonts w:asciiTheme="minorEastAsia" w:eastAsiaTheme="minorEastAsia" w:hAnsiTheme="minorEastAsia" w:hint="eastAsia"/>
          <w:szCs w:val="18"/>
        </w:rPr>
        <w:t>。</w:t>
      </w:r>
    </w:p>
  </w:footnote>
  <w:footnote w:id="51">
    <w:p w14:paraId="483B644B" w14:textId="5C12B536" w:rsidR="00D57377" w:rsidRPr="00732055" w:rsidRDefault="00D57377" w:rsidP="003C038A">
      <w:pPr>
        <w:pStyle w:val="FootnoteText"/>
        <w:overflowPunct w:val="0"/>
        <w:rPr>
          <w:rFonts w:asciiTheme="minorEastAsia" w:eastAsiaTheme="minorEastAsia" w:hAnsiTheme="minorEastAsia" w:cstheme="minorBidi"/>
          <w:szCs w:val="18"/>
        </w:rPr>
      </w:pPr>
      <w:r w:rsidRPr="00732055">
        <w:rPr>
          <w:rFonts w:asciiTheme="minorEastAsia" w:eastAsiaTheme="minorEastAsia" w:hAnsiTheme="minorEastAsia" w:cstheme="minorBidi"/>
          <w:szCs w:val="18"/>
          <w:vertAlign w:val="superscript"/>
        </w:rPr>
        <w:footnoteRef/>
      </w:r>
      <w:r w:rsidRPr="00732055">
        <w:rPr>
          <w:rFonts w:asciiTheme="minorEastAsia" w:eastAsiaTheme="minorEastAsia" w:hAnsiTheme="minorEastAsia" w:cstheme="minorBidi" w:hint="eastAsia"/>
          <w:szCs w:val="18"/>
          <w:vertAlign w:val="superscript"/>
        </w:rPr>
        <w:t xml:space="preserve"> </w:t>
      </w:r>
      <w:r w:rsidRPr="00732055">
        <w:rPr>
          <w:rFonts w:asciiTheme="minorEastAsia" w:eastAsiaTheme="minorEastAsia" w:hAnsiTheme="minorEastAsia" w:cstheme="minorBidi" w:hint="eastAsia"/>
          <w:szCs w:val="18"/>
        </w:rPr>
        <w:tab/>
        <w:t>见</w:t>
      </w:r>
      <w:hyperlink r:id="rId36" w:history="1">
        <w:r w:rsidR="00050D63" w:rsidRPr="00732055">
          <w:rPr>
            <w:rStyle w:val="Hyperlink"/>
            <w:rFonts w:asciiTheme="minorEastAsia" w:eastAsiaTheme="minorEastAsia" w:hAnsiTheme="minorEastAsia" w:cstheme="minorBidi"/>
            <w:szCs w:val="18"/>
          </w:rPr>
          <w:t>https://archive.icann.org/en/topics/new-gtlds/gac-principles-regarding-new-gtlds-28mar07-en.pdf</w:t>
        </w:r>
      </w:hyperlink>
      <w:r w:rsidRPr="00732055">
        <w:rPr>
          <w:rFonts w:asciiTheme="minorEastAsia" w:eastAsiaTheme="minorEastAsia" w:hAnsiTheme="minorEastAsia" w:cstheme="minorBidi" w:hint="eastAsia"/>
          <w:szCs w:val="18"/>
        </w:rPr>
        <w:t>。</w:t>
      </w:r>
    </w:p>
  </w:footnote>
  <w:footnote w:id="52">
    <w:p w14:paraId="528EF617" w14:textId="1A6BAD2A" w:rsidR="00D57377" w:rsidRPr="00732055" w:rsidRDefault="00D57377" w:rsidP="003D25DF">
      <w:pPr>
        <w:pStyle w:val="FootnoteText"/>
        <w:overflowPunct w:val="0"/>
        <w:rPr>
          <w:rFonts w:asciiTheme="minorEastAsia" w:eastAsiaTheme="minorEastAsia" w:hAnsiTheme="minorEastAsia"/>
          <w:szCs w:val="18"/>
        </w:rPr>
      </w:pPr>
      <w:r w:rsidRPr="00732055">
        <w:rPr>
          <w:rStyle w:val="FootnoteReference"/>
          <w:rFonts w:asciiTheme="minorEastAsia" w:eastAsiaTheme="minorEastAsia" w:hAnsiTheme="minorEastAsia"/>
          <w:szCs w:val="18"/>
        </w:rPr>
        <w:footnoteRef/>
      </w:r>
      <w:r w:rsidRPr="00732055">
        <w:rPr>
          <w:rFonts w:asciiTheme="minorEastAsia" w:eastAsiaTheme="minorEastAsia" w:hAnsiTheme="minorEastAsia" w:hint="eastAsia"/>
          <w:szCs w:val="18"/>
        </w:rPr>
        <w:t xml:space="preserve"> </w:t>
      </w:r>
      <w:r w:rsidRPr="00732055">
        <w:rPr>
          <w:rFonts w:asciiTheme="minorEastAsia" w:eastAsiaTheme="minorEastAsia" w:hAnsiTheme="minorEastAsia" w:hint="eastAsia"/>
          <w:szCs w:val="18"/>
        </w:rPr>
        <w:tab/>
        <w:t>见</w:t>
      </w:r>
      <w:hyperlink r:id="rId37" w:history="1">
        <w:r w:rsidR="004E7C9E" w:rsidRPr="00732055">
          <w:rPr>
            <w:rStyle w:val="Hyperlink"/>
            <w:rFonts w:asciiTheme="minorEastAsia" w:eastAsiaTheme="minorEastAsia" w:hAnsiTheme="minorEastAsia" w:cstheme="minorBidi"/>
            <w:szCs w:val="18"/>
          </w:rPr>
          <w:t>https://www.icann.org/en/system/files/correspondence/gac-to-board-27mar14-en.pdf</w:t>
        </w:r>
      </w:hyperlink>
      <w:r w:rsidRPr="00732055">
        <w:rPr>
          <w:rFonts w:asciiTheme="minorEastAsia" w:eastAsiaTheme="minorEastAsia" w:hAnsiTheme="minorEastAsia" w:hint="eastAsia"/>
          <w:szCs w:val="18"/>
        </w:rPr>
        <w:t>，“</w:t>
      </w:r>
      <w:r w:rsidRPr="00732055">
        <w:rPr>
          <w:rFonts w:asciiTheme="minorEastAsia" w:eastAsiaTheme="minorEastAsia" w:hAnsiTheme="minorEastAsia"/>
          <w:szCs w:val="18"/>
        </w:rPr>
        <w:t>4.</w:t>
      </w:r>
      <w:r w:rsidRPr="00732055">
        <w:rPr>
          <w:rFonts w:asciiTheme="minorEastAsia" w:eastAsiaTheme="minorEastAsia" w:hAnsiTheme="minorEastAsia" w:hint="eastAsia"/>
          <w:szCs w:val="18"/>
        </w:rPr>
        <w:t>具体字符串”。尽管董事会接受了政府咨询委员会关于不处理若干申请的建议，但要求政府咨询委员会提供进一步信息，并公开征求评论意见，涉及政府咨询委员会就几大类新通用顶级域申请（例如对应受管制行业或字典词条的申请）所要求的一系列额外保障。见</w:t>
      </w:r>
      <w:hyperlink r:id="rId38" w:history="1">
        <w:r w:rsidR="00CA52A8" w:rsidRPr="00732055">
          <w:rPr>
            <w:rStyle w:val="Hyperlink"/>
            <w:rFonts w:asciiTheme="minorEastAsia" w:eastAsiaTheme="minorEastAsia" w:hAnsiTheme="minorEastAsia" w:cstheme="minorBidi"/>
            <w:szCs w:val="18"/>
          </w:rPr>
          <w:t>https://www.icann.org/en/system/files/correspondence/gac-to-board-11apr13-en.pdf</w:t>
        </w:r>
      </w:hyperlink>
      <w:r w:rsidRPr="00732055">
        <w:rPr>
          <w:rFonts w:asciiTheme="minorEastAsia" w:eastAsiaTheme="minorEastAsia" w:hAnsiTheme="minorEastAsia" w:hint="eastAsia"/>
          <w:szCs w:val="18"/>
        </w:rPr>
        <w:t>。一个关于地名的政府咨询委员会分组（政府咨询委员会未来新通用顶级域工作组的分组）为未来的新通用顶级域回合编拟了一份文件草案，概述了一些与地名有关的公共政策问题，目前正在ICANN进行进一步讨论。见</w:t>
      </w:r>
      <w:hyperlink r:id="rId39" w:history="1">
        <w:r w:rsidR="000710D1" w:rsidRPr="00732055">
          <w:rPr>
            <w:rStyle w:val="Hyperlink"/>
            <w:rFonts w:asciiTheme="minorEastAsia" w:eastAsiaTheme="minorEastAsia" w:hAnsiTheme="minorEastAsia" w:cstheme="minorBidi"/>
            <w:szCs w:val="18"/>
          </w:rPr>
          <w:t>https://gac.icann.org/download/attachments/35455403/Geo names in new gTLDs Updated  V3  29 august 2014%5B4%5D.pdf?version=1&amp;modificationDate=1411549504000&amp;api=v2</w:t>
        </w:r>
      </w:hyperlink>
      <w:r w:rsidRPr="00732055">
        <w:rPr>
          <w:rFonts w:asciiTheme="minorEastAsia" w:eastAsiaTheme="minorEastAsia" w:hAnsiTheme="minorEastAsia" w:hint="eastAsia"/>
          <w:szCs w:val="18"/>
        </w:rPr>
        <w:t>。另见</w:t>
      </w:r>
      <w:hyperlink r:id="rId40" w:anchor="1.c." w:history="1">
        <w:r w:rsidR="00725880" w:rsidRPr="00732055">
          <w:rPr>
            <w:rStyle w:val="Hyperlink"/>
            <w:rFonts w:asciiTheme="minorEastAsia" w:eastAsiaTheme="minorEastAsia" w:hAnsiTheme="minorEastAsia" w:cstheme="minorBidi"/>
            <w:szCs w:val="18"/>
          </w:rPr>
          <w:t>https://www.icann.org/resources/board-material/resolutions-2019-05-15-en#1.c.</w:t>
        </w:r>
      </w:hyperlink>
      <w:r w:rsidRPr="00732055">
        <w:rPr>
          <w:rFonts w:asciiTheme="minorEastAsia" w:eastAsiaTheme="minorEastAsia" w:hAnsiTheme="minorEastAsia" w:hint="eastAsia"/>
          <w:szCs w:val="18"/>
        </w:rPr>
        <w:t>。</w:t>
      </w:r>
    </w:p>
  </w:footnote>
  <w:footnote w:id="53">
    <w:p w14:paraId="21906314" w14:textId="1BA5AC14" w:rsidR="00DC7301" w:rsidRPr="00DC7301" w:rsidRDefault="00DC7301" w:rsidP="003C038A">
      <w:pPr>
        <w:pStyle w:val="FootnoteText"/>
        <w:overflowPunct w:val="0"/>
        <w:rPr>
          <w:rFonts w:ascii="SimSun" w:hAnsi="SimSun"/>
        </w:rPr>
      </w:pPr>
      <w:r w:rsidRPr="00DC7301">
        <w:rPr>
          <w:rStyle w:val="FootnoteReference"/>
          <w:rFonts w:ascii="SimSun" w:hAnsi="SimSun"/>
        </w:rPr>
        <w:footnoteRef/>
      </w:r>
      <w:r w:rsidRPr="00DC7301">
        <w:rPr>
          <w:rFonts w:ascii="SimSun" w:hAnsi="SimSun"/>
        </w:rPr>
        <w:t xml:space="preserve"> </w:t>
      </w:r>
      <w:r>
        <w:rPr>
          <w:rFonts w:ascii="SimSun" w:hAnsi="SimSun"/>
        </w:rPr>
        <w:tab/>
      </w:r>
      <w:r w:rsidRPr="00DC7301">
        <w:rPr>
          <w:rFonts w:ascii="SimSun" w:hAnsi="SimSun" w:hint="eastAsia"/>
        </w:rPr>
        <w:t>2023年，欧洲议会和理事会批准了一项手工艺品和工业产品相关地理标志的保护条例（包括在域名系统中的保护）。欧洲议会和欧盟理事会批准了一项关于葡萄酒、烈酒和农产品的条例，见</w:t>
      </w:r>
      <w:hyperlink r:id="rId41" w:history="1">
        <w:r w:rsidRPr="00DC7301">
          <w:rPr>
            <w:rStyle w:val="Hyperlink"/>
            <w:rFonts w:ascii="SimSun" w:hAnsi="SimSun" w:cstheme="minorBidi"/>
            <w:szCs w:val="18"/>
          </w:rPr>
          <w:t>https://eur-lex.europa.eu/legal-content/EN/TXT/?uri=CELEX%3A32023R2411</w:t>
        </w:r>
      </w:hyperlink>
      <w:r w:rsidRPr="00DC7301">
        <w:rPr>
          <w:rFonts w:ascii="SimSun" w:hAnsi="SimSun" w:hint="eastAsia"/>
        </w:rPr>
        <w:t>，其中包括一些关于域名的规定。虽然一些欧洲国家代码顶级域已经在其ADR制度中考虑到地理标志，但已获批准的条例将对一些欧洲国家代码顶级域的ADR政策产生影响，因为这些政策需要更新。</w:t>
      </w:r>
    </w:p>
  </w:footnote>
  <w:footnote w:id="54">
    <w:p w14:paraId="5183AA58" w14:textId="1A1DEFB0" w:rsidR="00D57377" w:rsidRPr="000B3A64" w:rsidRDefault="00D57377" w:rsidP="003C038A">
      <w:pPr>
        <w:pStyle w:val="FootnoteText"/>
        <w:overflowPunct w:val="0"/>
        <w:rPr>
          <w:rFonts w:asciiTheme="minorEastAsia" w:eastAsiaTheme="minorEastAsia" w:hAnsiTheme="minorEastAsia"/>
          <w:szCs w:val="18"/>
        </w:rPr>
      </w:pPr>
      <w:r w:rsidRPr="00732055">
        <w:rPr>
          <w:rStyle w:val="FootnoteReference"/>
          <w:rFonts w:asciiTheme="minorEastAsia" w:eastAsiaTheme="minorEastAsia" w:hAnsiTheme="minorEastAsia"/>
          <w:szCs w:val="18"/>
        </w:rPr>
        <w:footnoteRef/>
      </w:r>
      <w:r w:rsidRPr="00732055">
        <w:rPr>
          <w:rFonts w:asciiTheme="minorEastAsia" w:eastAsiaTheme="minorEastAsia" w:hAnsiTheme="minorEastAsia"/>
          <w:szCs w:val="18"/>
        </w:rPr>
        <w:t xml:space="preserve"> </w:t>
      </w:r>
      <w:r w:rsidRPr="00732055">
        <w:rPr>
          <w:rFonts w:asciiTheme="minorEastAsia" w:eastAsiaTheme="minorEastAsia" w:hAnsiTheme="minorEastAsia"/>
          <w:szCs w:val="18"/>
        </w:rPr>
        <w:tab/>
      </w:r>
      <w:r w:rsidRPr="00732055">
        <w:rPr>
          <w:rFonts w:asciiTheme="minorEastAsia" w:eastAsiaTheme="minorEastAsia" w:hAnsiTheme="minorEastAsia" w:hint="eastAsia"/>
          <w:szCs w:val="18"/>
        </w:rPr>
        <w:t>这些共同构成ICANN所谓的“避免混淆”计划，例见</w:t>
      </w:r>
      <w:hyperlink r:id="rId42" w:history="1">
        <w:r w:rsidR="005778AC" w:rsidRPr="00732055">
          <w:rPr>
            <w:rStyle w:val="Hyperlink"/>
            <w:rFonts w:asciiTheme="minorEastAsia" w:eastAsiaTheme="minorEastAsia" w:hAnsiTheme="minorEastAsia" w:cstheme="minorBidi"/>
            <w:szCs w:val="18"/>
          </w:rPr>
          <w:t>https://www.icann.org/en/system/files/files/implementation-memo-two-character-ascii-labels-22jan19-en.pdf</w:t>
        </w:r>
      </w:hyperlink>
      <w:r w:rsidRPr="00732055">
        <w:rPr>
          <w:rFonts w:asciiTheme="minorEastAsia" w:eastAsiaTheme="minorEastAsia" w:hAnsiTheme="minorEastAsia" w:hint="eastAsia"/>
          <w:szCs w:val="18"/>
        </w:rPr>
        <w:t>。</w:t>
      </w:r>
    </w:p>
  </w:footnote>
  <w:footnote w:id="55">
    <w:p w14:paraId="70853EFB" w14:textId="4EC6A99C" w:rsidR="00D57377" w:rsidRPr="00732055" w:rsidRDefault="00D57377" w:rsidP="00AC57DF">
      <w:pPr>
        <w:pStyle w:val="FootnoteText"/>
        <w:overflowPunct w:val="0"/>
        <w:jc w:val="both"/>
        <w:rPr>
          <w:rFonts w:asciiTheme="minorEastAsia" w:eastAsiaTheme="minorEastAsia" w:hAnsiTheme="minorEastAsia"/>
          <w:szCs w:val="18"/>
        </w:rPr>
      </w:pPr>
      <w:r w:rsidRPr="00732055">
        <w:rPr>
          <w:rStyle w:val="FootnoteReference"/>
          <w:rFonts w:asciiTheme="minorEastAsia" w:eastAsiaTheme="minorEastAsia" w:hAnsiTheme="minorEastAsia"/>
          <w:szCs w:val="18"/>
        </w:rPr>
        <w:footnoteRef/>
      </w:r>
      <w:r w:rsidRPr="00732055">
        <w:rPr>
          <w:rStyle w:val="FootnoteReference"/>
          <w:rFonts w:asciiTheme="minorEastAsia" w:eastAsiaTheme="minorEastAsia" w:hAnsiTheme="minorEastAsia"/>
          <w:szCs w:val="18"/>
        </w:rPr>
        <w:t xml:space="preserve"> </w:t>
      </w:r>
      <w:r w:rsidRPr="00732055">
        <w:rPr>
          <w:rFonts w:asciiTheme="minorEastAsia" w:eastAsiaTheme="minorEastAsia" w:hAnsiTheme="minorEastAsia"/>
          <w:szCs w:val="18"/>
        </w:rPr>
        <w:tab/>
      </w:r>
      <w:r w:rsidRPr="00732055">
        <w:rPr>
          <w:rFonts w:asciiTheme="minorEastAsia" w:eastAsiaTheme="minorEastAsia" w:hAnsiTheme="minorEastAsia" w:hint="eastAsia"/>
          <w:szCs w:val="18"/>
        </w:rPr>
        <w:t>例如，见文件</w:t>
      </w:r>
      <w:hyperlink r:id="rId43" w:history="1">
        <w:r w:rsidR="00090683" w:rsidRPr="00732055">
          <w:rPr>
            <w:rStyle w:val="Hyperlink"/>
            <w:rFonts w:asciiTheme="minorEastAsia" w:eastAsiaTheme="minorEastAsia" w:hAnsiTheme="minorEastAsia" w:cstheme="minorBidi"/>
            <w:szCs w:val="18"/>
          </w:rPr>
          <w:t>SCT/37/4</w:t>
        </w:r>
      </w:hyperlink>
      <w:r w:rsidR="00090683" w:rsidRPr="00732055">
        <w:rPr>
          <w:rFonts w:asciiTheme="minorEastAsia" w:eastAsiaTheme="minorEastAsia" w:hAnsiTheme="minorEastAsia" w:cstheme="minorBidi"/>
          <w:szCs w:val="18"/>
        </w:rPr>
        <w:t>、</w:t>
      </w:r>
      <w:hyperlink r:id="rId44" w:history="1">
        <w:r w:rsidR="00090683" w:rsidRPr="00732055">
          <w:rPr>
            <w:rStyle w:val="Hyperlink"/>
            <w:rFonts w:asciiTheme="minorEastAsia" w:eastAsiaTheme="minorEastAsia" w:hAnsiTheme="minorEastAsia" w:cstheme="minorBidi"/>
            <w:szCs w:val="18"/>
          </w:rPr>
          <w:t>SCT/37/5</w:t>
        </w:r>
      </w:hyperlink>
      <w:r w:rsidR="00090683" w:rsidRPr="00732055">
        <w:rPr>
          <w:rFonts w:asciiTheme="minorEastAsia" w:eastAsiaTheme="minorEastAsia" w:hAnsiTheme="minorEastAsia" w:cstheme="minorBidi"/>
          <w:szCs w:val="18"/>
        </w:rPr>
        <w:t>、</w:t>
      </w:r>
      <w:hyperlink r:id="rId45" w:history="1">
        <w:r w:rsidR="00090683" w:rsidRPr="00732055">
          <w:rPr>
            <w:rStyle w:val="Hyperlink"/>
            <w:rFonts w:asciiTheme="minorEastAsia" w:eastAsiaTheme="minorEastAsia" w:hAnsiTheme="minorEastAsia" w:cstheme="minorBidi"/>
            <w:szCs w:val="18"/>
          </w:rPr>
          <w:t>SCT/38/3</w:t>
        </w:r>
      </w:hyperlink>
      <w:r w:rsidR="00090683" w:rsidRPr="00732055">
        <w:rPr>
          <w:rFonts w:asciiTheme="minorEastAsia" w:eastAsiaTheme="minorEastAsia" w:hAnsiTheme="minorEastAsia" w:cstheme="minorBidi"/>
          <w:szCs w:val="18"/>
        </w:rPr>
        <w:t>、</w:t>
      </w:r>
      <w:hyperlink r:id="rId46" w:history="1">
        <w:r w:rsidR="00090683" w:rsidRPr="00732055">
          <w:rPr>
            <w:rStyle w:val="Hyperlink"/>
            <w:rFonts w:asciiTheme="minorEastAsia" w:eastAsiaTheme="minorEastAsia" w:hAnsiTheme="minorEastAsia" w:cstheme="minorBidi"/>
            <w:szCs w:val="18"/>
          </w:rPr>
          <w:t>SCT/39/5</w:t>
        </w:r>
      </w:hyperlink>
      <w:r w:rsidR="00090683" w:rsidRPr="00732055">
        <w:rPr>
          <w:rFonts w:asciiTheme="minorEastAsia" w:eastAsiaTheme="minorEastAsia" w:hAnsiTheme="minorEastAsia" w:cstheme="minorBidi"/>
          <w:szCs w:val="18"/>
        </w:rPr>
        <w:t>、</w:t>
      </w:r>
      <w:hyperlink r:id="rId47" w:history="1">
        <w:r w:rsidR="00090683" w:rsidRPr="00732055">
          <w:rPr>
            <w:rStyle w:val="Hyperlink"/>
            <w:rFonts w:asciiTheme="minorEastAsia" w:eastAsiaTheme="minorEastAsia" w:hAnsiTheme="minorEastAsia" w:cstheme="minorBidi"/>
            <w:szCs w:val="18"/>
          </w:rPr>
          <w:t>SCT/40/4</w:t>
        </w:r>
      </w:hyperlink>
      <w:r w:rsidR="00090683" w:rsidRPr="00732055">
        <w:rPr>
          <w:rFonts w:asciiTheme="minorEastAsia" w:eastAsiaTheme="minorEastAsia" w:hAnsiTheme="minorEastAsia" w:cstheme="minorBidi"/>
          <w:szCs w:val="18"/>
        </w:rPr>
        <w:t>、</w:t>
      </w:r>
      <w:hyperlink r:id="rId48" w:history="1">
        <w:r w:rsidR="00090683" w:rsidRPr="00732055">
          <w:rPr>
            <w:rStyle w:val="Hyperlink"/>
            <w:rFonts w:asciiTheme="minorEastAsia" w:eastAsiaTheme="minorEastAsia" w:hAnsiTheme="minorEastAsia" w:cstheme="minorBidi"/>
            <w:szCs w:val="18"/>
          </w:rPr>
          <w:t>SCT/41/5</w:t>
        </w:r>
      </w:hyperlink>
      <w:r w:rsidR="00090683" w:rsidRPr="00732055">
        <w:rPr>
          <w:rFonts w:asciiTheme="minorEastAsia" w:eastAsiaTheme="minorEastAsia" w:hAnsiTheme="minorEastAsia" w:cstheme="minorBidi"/>
          <w:szCs w:val="18"/>
        </w:rPr>
        <w:t>、</w:t>
      </w:r>
      <w:hyperlink r:id="rId49" w:history="1">
        <w:r w:rsidR="00090683" w:rsidRPr="00732055">
          <w:rPr>
            <w:rStyle w:val="Hyperlink"/>
            <w:rFonts w:asciiTheme="minorEastAsia" w:eastAsiaTheme="minorEastAsia" w:hAnsiTheme="minorEastAsia" w:cstheme="minorBidi"/>
            <w:szCs w:val="18"/>
          </w:rPr>
          <w:t>SCT/42/3</w:t>
        </w:r>
      </w:hyperlink>
      <w:r w:rsidR="00090683" w:rsidRPr="00732055">
        <w:rPr>
          <w:rFonts w:asciiTheme="minorEastAsia" w:eastAsiaTheme="minorEastAsia" w:hAnsiTheme="minorEastAsia" w:cstheme="minorBidi"/>
          <w:szCs w:val="18"/>
        </w:rPr>
        <w:t>、</w:t>
      </w:r>
      <w:hyperlink r:id="rId50" w:history="1">
        <w:r w:rsidR="00090683" w:rsidRPr="00732055">
          <w:rPr>
            <w:rStyle w:val="Hyperlink"/>
            <w:rFonts w:asciiTheme="minorEastAsia" w:eastAsiaTheme="minorEastAsia" w:hAnsiTheme="minorEastAsia" w:cstheme="minorBidi"/>
            <w:szCs w:val="18"/>
          </w:rPr>
          <w:t>SCT/43/4</w:t>
        </w:r>
      </w:hyperlink>
      <w:r w:rsidR="00090683" w:rsidRPr="00732055">
        <w:rPr>
          <w:rFonts w:asciiTheme="minorEastAsia" w:eastAsiaTheme="minorEastAsia" w:hAnsiTheme="minorEastAsia" w:cstheme="minorBidi"/>
          <w:szCs w:val="18"/>
        </w:rPr>
        <w:t>、</w:t>
      </w:r>
      <w:hyperlink r:id="rId51" w:history="1">
        <w:r w:rsidR="00090683" w:rsidRPr="00732055">
          <w:rPr>
            <w:rStyle w:val="Hyperlink"/>
            <w:rFonts w:asciiTheme="minorEastAsia" w:eastAsiaTheme="minorEastAsia" w:hAnsiTheme="minorEastAsia" w:cstheme="minorBidi"/>
            <w:szCs w:val="18"/>
          </w:rPr>
          <w:t>SCT/44/2</w:t>
        </w:r>
      </w:hyperlink>
      <w:r w:rsidR="009F4B6D" w:rsidRPr="00732055">
        <w:rPr>
          <w:rFonts w:asciiTheme="minorEastAsia" w:eastAsiaTheme="minorEastAsia" w:hAnsiTheme="minorEastAsia" w:cstheme="minorBidi" w:hint="eastAsia"/>
          <w:szCs w:val="18"/>
        </w:rPr>
        <w:t>和</w:t>
      </w:r>
      <w:hyperlink r:id="rId52" w:history="1">
        <w:r w:rsidR="00090683" w:rsidRPr="00732055">
          <w:rPr>
            <w:rStyle w:val="Hyperlink"/>
            <w:rFonts w:asciiTheme="minorEastAsia" w:eastAsiaTheme="minorEastAsia" w:hAnsiTheme="minorEastAsia" w:cstheme="minorBidi"/>
            <w:szCs w:val="18"/>
          </w:rPr>
          <w:t>SCT/45/3</w:t>
        </w:r>
      </w:hyperlink>
      <w:r w:rsidRPr="00732055">
        <w:rPr>
          <w:rFonts w:asciiTheme="minorEastAsia" w:eastAsiaTheme="minorEastAsia" w:hAnsiTheme="minorEastAsia" w:hint="eastAsia"/>
          <w:szCs w:val="18"/>
        </w:rPr>
        <w:t>。另见会议</w:t>
      </w:r>
      <w:hyperlink r:id="rId53" w:history="1">
        <w:r w:rsidR="00090683" w:rsidRPr="00732055">
          <w:rPr>
            <w:rStyle w:val="Hyperlink"/>
            <w:rFonts w:asciiTheme="minorEastAsia" w:eastAsiaTheme="minorEastAsia" w:hAnsiTheme="minorEastAsia" w:cstheme="minorBidi"/>
            <w:szCs w:val="18"/>
          </w:rPr>
          <w:t>SCT/IS/GEO/GE/17</w:t>
        </w:r>
      </w:hyperlink>
      <w:r w:rsidRPr="00732055">
        <w:rPr>
          <w:rFonts w:asciiTheme="minorEastAsia" w:eastAsiaTheme="minorEastAsia" w:hAnsiTheme="min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138" w14:textId="77777777" w:rsidR="00D57377" w:rsidRPr="00BF535E" w:rsidRDefault="00D57377" w:rsidP="003C038A">
    <w:pPr>
      <w:pStyle w:val="Header"/>
      <w:overflowPunct w:val="0"/>
      <w:jc w:val="right"/>
      <w:rPr>
        <w:rFonts w:ascii="SimSun" w:hAnsi="SimSun"/>
        <w:sz w:val="21"/>
      </w:rPr>
    </w:pPr>
    <w:r w:rsidRPr="00BF535E">
      <w:rPr>
        <w:rFonts w:ascii="SimSun" w:hAnsi="SimSun" w:hint="eastAsia"/>
        <w:sz w:val="21"/>
      </w:rPr>
      <w:t>WO/GA/</w:t>
    </w:r>
    <w:r>
      <w:rPr>
        <w:rFonts w:ascii="SimSun" w:hAnsi="SimSun" w:hint="eastAsia"/>
        <w:sz w:val="21"/>
      </w:rPr>
      <w:t>53/10</w:t>
    </w:r>
  </w:p>
  <w:p w14:paraId="431FF183" w14:textId="77777777" w:rsidR="00D57377" w:rsidRPr="00BF535E" w:rsidRDefault="00D57377" w:rsidP="003C038A">
    <w:pPr>
      <w:pStyle w:val="Header"/>
      <w:overflowPunct w:val="0"/>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Pr="00D276AF">
      <w:rPr>
        <w:rFonts w:ascii="SimSun" w:hAnsi="SimSun"/>
        <w:noProof/>
        <w:sz w:val="21"/>
        <w:lang w:val="zh-CN"/>
      </w:rPr>
      <w:t>12</w:t>
    </w:r>
    <w:r w:rsidRPr="00BF535E">
      <w:rPr>
        <w:rFonts w:ascii="SimSun" w:hAnsi="SimSun"/>
        <w:sz w:val="21"/>
      </w:rPr>
      <w:fldChar w:fldCharType="end"/>
    </w:r>
    <w:r w:rsidRPr="00BF535E">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7B10" w14:textId="74AFCE52" w:rsidR="00D57377" w:rsidRPr="00BF535E" w:rsidRDefault="00D57377" w:rsidP="003C038A">
    <w:pPr>
      <w:pStyle w:val="Header"/>
      <w:overflowPunct w:val="0"/>
      <w:jc w:val="right"/>
      <w:rPr>
        <w:rFonts w:ascii="SimSun" w:hAnsi="SimSun"/>
        <w:sz w:val="21"/>
      </w:rPr>
    </w:pPr>
    <w:bookmarkStart w:id="7" w:name="Code2"/>
    <w:r w:rsidRPr="00BF535E">
      <w:rPr>
        <w:rFonts w:ascii="SimSun" w:hAnsi="SimSun" w:hint="eastAsia"/>
        <w:sz w:val="21"/>
      </w:rPr>
      <w:t>WO/GA/</w:t>
    </w:r>
    <w:r>
      <w:rPr>
        <w:rFonts w:ascii="SimSun" w:hAnsi="SimSun" w:hint="eastAsia"/>
        <w:sz w:val="21"/>
      </w:rPr>
      <w:t>5</w:t>
    </w:r>
    <w:r w:rsidR="00FC19AA">
      <w:rPr>
        <w:rFonts w:ascii="SimSun" w:hAnsi="SimSun"/>
        <w:sz w:val="21"/>
      </w:rPr>
      <w:t>7</w:t>
    </w:r>
    <w:r>
      <w:rPr>
        <w:rFonts w:ascii="SimSun" w:hAnsi="SimSun" w:hint="eastAsia"/>
        <w:sz w:val="21"/>
      </w:rPr>
      <w:t>/1</w:t>
    </w:r>
    <w:r w:rsidR="00FC19AA">
      <w:rPr>
        <w:rFonts w:ascii="SimSun" w:hAnsi="SimSun"/>
        <w:sz w:val="21"/>
      </w:rPr>
      <w:t>0</w:t>
    </w:r>
  </w:p>
  <w:bookmarkEnd w:id="7"/>
  <w:p w14:paraId="29E201D6" w14:textId="77777777" w:rsidR="00D57377" w:rsidRPr="00BF535E" w:rsidRDefault="00D57377" w:rsidP="003C038A">
    <w:pPr>
      <w:pStyle w:val="Header"/>
      <w:overflowPunct w:val="0"/>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00594CA3" w:rsidRPr="00594CA3">
      <w:rPr>
        <w:rFonts w:ascii="SimSun" w:hAnsi="SimSun"/>
        <w:noProof/>
        <w:sz w:val="21"/>
        <w:lang w:val="zh-CN"/>
      </w:rPr>
      <w:t>12</w:t>
    </w:r>
    <w:r w:rsidRPr="00BF535E">
      <w:rPr>
        <w:rFonts w:ascii="SimSun" w:hAnsi="SimSun"/>
        <w:sz w:val="21"/>
      </w:rPr>
      <w:fldChar w:fldCharType="end"/>
    </w:r>
    <w:r w:rsidRPr="00BF535E">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EF686E"/>
    <w:multiLevelType w:val="hybridMultilevel"/>
    <w:tmpl w:val="14E4AE74"/>
    <w:lvl w:ilvl="0" w:tplc="0AA0FE2A">
      <w:start w:val="1"/>
      <w:numFmt w:val="lowerRoman"/>
      <w:lvlText w:val="(%1)"/>
      <w:lvlJc w:val="left"/>
      <w:pPr>
        <w:ind w:left="18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493DD4"/>
    <w:multiLevelType w:val="hybridMultilevel"/>
    <w:tmpl w:val="82067FFC"/>
    <w:lvl w:ilvl="0" w:tplc="E844FBF2">
      <w:start w:val="34"/>
      <w:numFmt w:val="decimal"/>
      <w:lvlText w:val="%1."/>
      <w:lvlJc w:val="left"/>
      <w:pPr>
        <w:ind w:left="928" w:hanging="360"/>
      </w:pPr>
      <w:rPr>
        <w:rFonts w:hint="default"/>
      </w:rPr>
    </w:lvl>
    <w:lvl w:ilvl="1" w:tplc="04090019" w:tentative="1">
      <w:start w:val="1"/>
      <w:numFmt w:val="lowerLetter"/>
      <w:lvlText w:val="%2)"/>
      <w:lvlJc w:val="left"/>
      <w:pPr>
        <w:ind w:left="1048" w:hanging="420"/>
      </w:pPr>
    </w:lvl>
    <w:lvl w:ilvl="2" w:tplc="0409001B" w:tentative="1">
      <w:start w:val="1"/>
      <w:numFmt w:val="lowerRoman"/>
      <w:lvlText w:val="%3."/>
      <w:lvlJc w:val="right"/>
      <w:pPr>
        <w:ind w:left="1468" w:hanging="420"/>
      </w:pPr>
    </w:lvl>
    <w:lvl w:ilvl="3" w:tplc="0409000F" w:tentative="1">
      <w:start w:val="1"/>
      <w:numFmt w:val="decimal"/>
      <w:lvlText w:val="%4."/>
      <w:lvlJc w:val="left"/>
      <w:pPr>
        <w:ind w:left="1888" w:hanging="420"/>
      </w:pPr>
    </w:lvl>
    <w:lvl w:ilvl="4" w:tplc="04090019" w:tentative="1">
      <w:start w:val="1"/>
      <w:numFmt w:val="lowerLetter"/>
      <w:lvlText w:val="%5)"/>
      <w:lvlJc w:val="left"/>
      <w:pPr>
        <w:ind w:left="2308" w:hanging="420"/>
      </w:pPr>
    </w:lvl>
    <w:lvl w:ilvl="5" w:tplc="0409001B" w:tentative="1">
      <w:start w:val="1"/>
      <w:numFmt w:val="lowerRoman"/>
      <w:lvlText w:val="%6."/>
      <w:lvlJc w:val="right"/>
      <w:pPr>
        <w:ind w:left="2728" w:hanging="420"/>
      </w:pPr>
    </w:lvl>
    <w:lvl w:ilvl="6" w:tplc="0409000F" w:tentative="1">
      <w:start w:val="1"/>
      <w:numFmt w:val="decimal"/>
      <w:lvlText w:val="%7."/>
      <w:lvlJc w:val="left"/>
      <w:pPr>
        <w:ind w:left="3148" w:hanging="420"/>
      </w:pPr>
    </w:lvl>
    <w:lvl w:ilvl="7" w:tplc="04090019" w:tentative="1">
      <w:start w:val="1"/>
      <w:numFmt w:val="lowerLetter"/>
      <w:lvlText w:val="%8)"/>
      <w:lvlJc w:val="left"/>
      <w:pPr>
        <w:ind w:left="3568" w:hanging="420"/>
      </w:pPr>
    </w:lvl>
    <w:lvl w:ilvl="8" w:tplc="0409001B" w:tentative="1">
      <w:start w:val="1"/>
      <w:numFmt w:val="lowerRoman"/>
      <w:lvlText w:val="%9."/>
      <w:lvlJc w:val="right"/>
      <w:pPr>
        <w:ind w:left="3988" w:hanging="420"/>
      </w:pPr>
    </w:lvl>
  </w:abstractNum>
  <w:abstractNum w:abstractNumId="7" w15:restartNumberingAfterBreak="0">
    <w:nsid w:val="244B12FE"/>
    <w:multiLevelType w:val="hybridMultilevel"/>
    <w:tmpl w:val="0978A8BA"/>
    <w:lvl w:ilvl="0" w:tplc="82AEAEC6">
      <w:start w:val="1"/>
      <w:numFmt w:val="decimal"/>
      <w:lvlText w:val="%1."/>
      <w:lvlJc w:val="left"/>
      <w:pPr>
        <w:ind w:left="2203" w:hanging="360"/>
      </w:pPr>
      <w:rPr>
        <w:rFonts w:hint="default"/>
        <w:sz w:val="21"/>
        <w:szCs w:val="21"/>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31396"/>
    <w:multiLevelType w:val="multilevel"/>
    <w:tmpl w:val="BE0A2E7C"/>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7BF5F12"/>
    <w:multiLevelType w:val="multilevel"/>
    <w:tmpl w:val="6AFE1A72"/>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72B67459"/>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A51AA4"/>
    <w:multiLevelType w:val="hybridMultilevel"/>
    <w:tmpl w:val="7812D606"/>
    <w:lvl w:ilvl="0" w:tplc="5B22894E">
      <w:start w:val="35"/>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F60ADF"/>
    <w:multiLevelType w:val="hybridMultilevel"/>
    <w:tmpl w:val="C082C6E2"/>
    <w:lvl w:ilvl="0" w:tplc="136A0C72">
      <w:start w:val="3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7646405">
    <w:abstractNumId w:val="4"/>
  </w:num>
  <w:num w:numId="2" w16cid:durableId="1314330586">
    <w:abstractNumId w:val="9"/>
  </w:num>
  <w:num w:numId="3" w16cid:durableId="889996414">
    <w:abstractNumId w:val="0"/>
  </w:num>
  <w:num w:numId="4" w16cid:durableId="756634949">
    <w:abstractNumId w:val="11"/>
  </w:num>
  <w:num w:numId="5" w16cid:durableId="759715576">
    <w:abstractNumId w:val="1"/>
  </w:num>
  <w:num w:numId="6" w16cid:durableId="624233148">
    <w:abstractNumId w:val="5"/>
  </w:num>
  <w:num w:numId="7" w16cid:durableId="1770734077">
    <w:abstractNumId w:val="7"/>
  </w:num>
  <w:num w:numId="8" w16cid:durableId="354116755">
    <w:abstractNumId w:val="3"/>
  </w:num>
  <w:num w:numId="9" w16cid:durableId="278225489">
    <w:abstractNumId w:val="16"/>
  </w:num>
  <w:num w:numId="10" w16cid:durableId="544176046">
    <w:abstractNumId w:val="14"/>
  </w:num>
  <w:num w:numId="11" w16cid:durableId="156894312">
    <w:abstractNumId w:val="12"/>
  </w:num>
  <w:num w:numId="12" w16cid:durableId="1012296939">
    <w:abstractNumId w:val="8"/>
  </w:num>
  <w:num w:numId="13" w16cid:durableId="1282422274">
    <w:abstractNumId w:val="10"/>
  </w:num>
  <w:num w:numId="14" w16cid:durableId="918171460">
    <w:abstractNumId w:val="13"/>
  </w:num>
  <w:num w:numId="15" w16cid:durableId="2042507201">
    <w:abstractNumId w:val="2"/>
  </w:num>
  <w:num w:numId="16" w16cid:durableId="1692796326">
    <w:abstractNumId w:val="6"/>
  </w:num>
  <w:num w:numId="17" w16cid:durableId="810556056">
    <w:abstractNumId w:val="15"/>
  </w:num>
  <w:num w:numId="18" w16cid:durableId="76098107">
    <w:abstractNumId w:val="18"/>
  </w:num>
  <w:num w:numId="19" w16cid:durableId="100303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zh-CN" w:vendorID="64" w:dllVersion="5" w:nlCheck="1" w:checkStyle="1"/>
  <w:activeWritingStyle w:appName="MSWord" w:lang="fr-FR" w:vendorID="64" w:dllVersion="6" w:nlCheck="1" w:checkStyle="0"/>
  <w:activeWritingStyle w:appName="MSWord" w:lang="zh-CN" w:vendorID="64" w:dllVersion="0"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7B"/>
    <w:rsid w:val="00001649"/>
    <w:rsid w:val="00001CFE"/>
    <w:rsid w:val="00002248"/>
    <w:rsid w:val="00002720"/>
    <w:rsid w:val="00004222"/>
    <w:rsid w:val="00005449"/>
    <w:rsid w:val="00007441"/>
    <w:rsid w:val="00007720"/>
    <w:rsid w:val="00010BEC"/>
    <w:rsid w:val="00012E24"/>
    <w:rsid w:val="00013CF6"/>
    <w:rsid w:val="0001440C"/>
    <w:rsid w:val="000151AA"/>
    <w:rsid w:val="00020F4D"/>
    <w:rsid w:val="00020F6D"/>
    <w:rsid w:val="000211BE"/>
    <w:rsid w:val="00021238"/>
    <w:rsid w:val="000227C7"/>
    <w:rsid w:val="000230C7"/>
    <w:rsid w:val="0002371E"/>
    <w:rsid w:val="00024195"/>
    <w:rsid w:val="00024518"/>
    <w:rsid w:val="000273E7"/>
    <w:rsid w:val="00027C78"/>
    <w:rsid w:val="00030FB1"/>
    <w:rsid w:val="000322A2"/>
    <w:rsid w:val="00036222"/>
    <w:rsid w:val="000376B0"/>
    <w:rsid w:val="000378C4"/>
    <w:rsid w:val="000404DD"/>
    <w:rsid w:val="00040F41"/>
    <w:rsid w:val="00041405"/>
    <w:rsid w:val="00043CAA"/>
    <w:rsid w:val="00043D93"/>
    <w:rsid w:val="00044748"/>
    <w:rsid w:val="00044E1F"/>
    <w:rsid w:val="00046F45"/>
    <w:rsid w:val="00050A0C"/>
    <w:rsid w:val="00050D63"/>
    <w:rsid w:val="00050E89"/>
    <w:rsid w:val="00053142"/>
    <w:rsid w:val="00055183"/>
    <w:rsid w:val="00060C9E"/>
    <w:rsid w:val="00061415"/>
    <w:rsid w:val="000672E5"/>
    <w:rsid w:val="000702B3"/>
    <w:rsid w:val="00070833"/>
    <w:rsid w:val="000710D1"/>
    <w:rsid w:val="00072608"/>
    <w:rsid w:val="00072695"/>
    <w:rsid w:val="000741AD"/>
    <w:rsid w:val="000744D9"/>
    <w:rsid w:val="00075432"/>
    <w:rsid w:val="00076CBA"/>
    <w:rsid w:val="0007762B"/>
    <w:rsid w:val="00083D8F"/>
    <w:rsid w:val="0008461A"/>
    <w:rsid w:val="000847FF"/>
    <w:rsid w:val="0008537B"/>
    <w:rsid w:val="00086970"/>
    <w:rsid w:val="00087E1C"/>
    <w:rsid w:val="00087E2C"/>
    <w:rsid w:val="00090683"/>
    <w:rsid w:val="0009277D"/>
    <w:rsid w:val="0009311C"/>
    <w:rsid w:val="000939BC"/>
    <w:rsid w:val="000968ED"/>
    <w:rsid w:val="00097BF6"/>
    <w:rsid w:val="000A179F"/>
    <w:rsid w:val="000A26B9"/>
    <w:rsid w:val="000A26E9"/>
    <w:rsid w:val="000A5645"/>
    <w:rsid w:val="000A6C41"/>
    <w:rsid w:val="000B08D3"/>
    <w:rsid w:val="000B0CDD"/>
    <w:rsid w:val="000B1097"/>
    <w:rsid w:val="000B2936"/>
    <w:rsid w:val="000B2F4D"/>
    <w:rsid w:val="000B3A64"/>
    <w:rsid w:val="000B43FB"/>
    <w:rsid w:val="000B5CA5"/>
    <w:rsid w:val="000B5FFF"/>
    <w:rsid w:val="000B69E4"/>
    <w:rsid w:val="000C1D06"/>
    <w:rsid w:val="000C290B"/>
    <w:rsid w:val="000C3800"/>
    <w:rsid w:val="000C3907"/>
    <w:rsid w:val="000C3BC4"/>
    <w:rsid w:val="000C3DE5"/>
    <w:rsid w:val="000C5CA2"/>
    <w:rsid w:val="000C611E"/>
    <w:rsid w:val="000C7DDB"/>
    <w:rsid w:val="000D0339"/>
    <w:rsid w:val="000D033C"/>
    <w:rsid w:val="000D03EC"/>
    <w:rsid w:val="000D36D3"/>
    <w:rsid w:val="000D3D53"/>
    <w:rsid w:val="000D500B"/>
    <w:rsid w:val="000D537F"/>
    <w:rsid w:val="000E37A0"/>
    <w:rsid w:val="000E3C21"/>
    <w:rsid w:val="000F0F62"/>
    <w:rsid w:val="000F3002"/>
    <w:rsid w:val="000F45B4"/>
    <w:rsid w:val="000F5E56"/>
    <w:rsid w:val="000F64D1"/>
    <w:rsid w:val="000F6ECA"/>
    <w:rsid w:val="00100900"/>
    <w:rsid w:val="00100B4D"/>
    <w:rsid w:val="00100D9A"/>
    <w:rsid w:val="00101208"/>
    <w:rsid w:val="00102285"/>
    <w:rsid w:val="00104353"/>
    <w:rsid w:val="00106BDF"/>
    <w:rsid w:val="00107789"/>
    <w:rsid w:val="0011201C"/>
    <w:rsid w:val="001140C5"/>
    <w:rsid w:val="00114A14"/>
    <w:rsid w:val="00115188"/>
    <w:rsid w:val="0011551B"/>
    <w:rsid w:val="00115C4B"/>
    <w:rsid w:val="00120967"/>
    <w:rsid w:val="00124FB5"/>
    <w:rsid w:val="00125DCD"/>
    <w:rsid w:val="001320F8"/>
    <w:rsid w:val="001362EE"/>
    <w:rsid w:val="00137FF5"/>
    <w:rsid w:val="0014010D"/>
    <w:rsid w:val="00140C76"/>
    <w:rsid w:val="00141428"/>
    <w:rsid w:val="00141A79"/>
    <w:rsid w:val="00141D82"/>
    <w:rsid w:val="00142537"/>
    <w:rsid w:val="00144968"/>
    <w:rsid w:val="00145D3B"/>
    <w:rsid w:val="00146CAD"/>
    <w:rsid w:val="00146CE9"/>
    <w:rsid w:val="001547F6"/>
    <w:rsid w:val="00155C2B"/>
    <w:rsid w:val="00156CA1"/>
    <w:rsid w:val="0016039E"/>
    <w:rsid w:val="001605AC"/>
    <w:rsid w:val="00161418"/>
    <w:rsid w:val="001647D5"/>
    <w:rsid w:val="00164AFF"/>
    <w:rsid w:val="00167227"/>
    <w:rsid w:val="00170A0A"/>
    <w:rsid w:val="00171451"/>
    <w:rsid w:val="00171520"/>
    <w:rsid w:val="001716C1"/>
    <w:rsid w:val="00171BF3"/>
    <w:rsid w:val="00172383"/>
    <w:rsid w:val="00177A92"/>
    <w:rsid w:val="0018089E"/>
    <w:rsid w:val="001832A6"/>
    <w:rsid w:val="00184DB5"/>
    <w:rsid w:val="00184DEE"/>
    <w:rsid w:val="00185EAE"/>
    <w:rsid w:val="00186184"/>
    <w:rsid w:val="00186F0F"/>
    <w:rsid w:val="00187076"/>
    <w:rsid w:val="00187C23"/>
    <w:rsid w:val="001918D7"/>
    <w:rsid w:val="00194299"/>
    <w:rsid w:val="00194E48"/>
    <w:rsid w:val="001958E1"/>
    <w:rsid w:val="00195B8C"/>
    <w:rsid w:val="001A035D"/>
    <w:rsid w:val="001A21E3"/>
    <w:rsid w:val="001A288D"/>
    <w:rsid w:val="001A4900"/>
    <w:rsid w:val="001A512D"/>
    <w:rsid w:val="001A5FB8"/>
    <w:rsid w:val="001B0667"/>
    <w:rsid w:val="001B33F3"/>
    <w:rsid w:val="001B439B"/>
    <w:rsid w:val="001B4AC4"/>
    <w:rsid w:val="001B4CAF"/>
    <w:rsid w:val="001B6DF2"/>
    <w:rsid w:val="001C0E61"/>
    <w:rsid w:val="001C3FB3"/>
    <w:rsid w:val="001C5FD1"/>
    <w:rsid w:val="001C6E21"/>
    <w:rsid w:val="001D1AD1"/>
    <w:rsid w:val="001D1EAD"/>
    <w:rsid w:val="001D36B5"/>
    <w:rsid w:val="001D49DA"/>
    <w:rsid w:val="001D6951"/>
    <w:rsid w:val="001D7911"/>
    <w:rsid w:val="001D7B97"/>
    <w:rsid w:val="001E2A8A"/>
    <w:rsid w:val="001E3676"/>
    <w:rsid w:val="001E374A"/>
    <w:rsid w:val="001E4BD7"/>
    <w:rsid w:val="001E5E7E"/>
    <w:rsid w:val="001E64C6"/>
    <w:rsid w:val="001F37FD"/>
    <w:rsid w:val="001F45ED"/>
    <w:rsid w:val="001F50B7"/>
    <w:rsid w:val="001F59B3"/>
    <w:rsid w:val="001F6620"/>
    <w:rsid w:val="001F673F"/>
    <w:rsid w:val="0020064D"/>
    <w:rsid w:val="002057A0"/>
    <w:rsid w:val="002057DB"/>
    <w:rsid w:val="0020610D"/>
    <w:rsid w:val="00207746"/>
    <w:rsid w:val="0021042B"/>
    <w:rsid w:val="002115B9"/>
    <w:rsid w:val="0021217E"/>
    <w:rsid w:val="002121B7"/>
    <w:rsid w:val="00214ED1"/>
    <w:rsid w:val="00215247"/>
    <w:rsid w:val="00217CB4"/>
    <w:rsid w:val="00220470"/>
    <w:rsid w:val="00223253"/>
    <w:rsid w:val="00225303"/>
    <w:rsid w:val="002259CA"/>
    <w:rsid w:val="00233F6B"/>
    <w:rsid w:val="00234873"/>
    <w:rsid w:val="00236B88"/>
    <w:rsid w:val="002379B1"/>
    <w:rsid w:val="00246461"/>
    <w:rsid w:val="002537CE"/>
    <w:rsid w:val="002568F4"/>
    <w:rsid w:val="0025775C"/>
    <w:rsid w:val="00262FB0"/>
    <w:rsid w:val="002634C4"/>
    <w:rsid w:val="002639FA"/>
    <w:rsid w:val="00263A78"/>
    <w:rsid w:val="002652F2"/>
    <w:rsid w:val="002659B3"/>
    <w:rsid w:val="002663EF"/>
    <w:rsid w:val="00272916"/>
    <w:rsid w:val="002729E9"/>
    <w:rsid w:val="00272FED"/>
    <w:rsid w:val="00274990"/>
    <w:rsid w:val="00276426"/>
    <w:rsid w:val="00281432"/>
    <w:rsid w:val="0028446D"/>
    <w:rsid w:val="00285B6A"/>
    <w:rsid w:val="002928D3"/>
    <w:rsid w:val="00292B5D"/>
    <w:rsid w:val="00293F84"/>
    <w:rsid w:val="002946EB"/>
    <w:rsid w:val="00296548"/>
    <w:rsid w:val="002A0BFD"/>
    <w:rsid w:val="002A397F"/>
    <w:rsid w:val="002A4718"/>
    <w:rsid w:val="002A5405"/>
    <w:rsid w:val="002A6C65"/>
    <w:rsid w:val="002B0B57"/>
    <w:rsid w:val="002B366A"/>
    <w:rsid w:val="002B5FB9"/>
    <w:rsid w:val="002B60B9"/>
    <w:rsid w:val="002C1CB8"/>
    <w:rsid w:val="002C1DD7"/>
    <w:rsid w:val="002C21C8"/>
    <w:rsid w:val="002C6059"/>
    <w:rsid w:val="002C6628"/>
    <w:rsid w:val="002C73C4"/>
    <w:rsid w:val="002D0DCE"/>
    <w:rsid w:val="002D18FE"/>
    <w:rsid w:val="002D1B7A"/>
    <w:rsid w:val="002D23AE"/>
    <w:rsid w:val="002D4C98"/>
    <w:rsid w:val="002D60D7"/>
    <w:rsid w:val="002D7294"/>
    <w:rsid w:val="002E0792"/>
    <w:rsid w:val="002E12AA"/>
    <w:rsid w:val="002E7653"/>
    <w:rsid w:val="002F09F3"/>
    <w:rsid w:val="002F1FE6"/>
    <w:rsid w:val="002F237A"/>
    <w:rsid w:val="002F4224"/>
    <w:rsid w:val="002F4E68"/>
    <w:rsid w:val="002F51D2"/>
    <w:rsid w:val="00300D4D"/>
    <w:rsid w:val="00302CAE"/>
    <w:rsid w:val="00305338"/>
    <w:rsid w:val="0030589D"/>
    <w:rsid w:val="00312F7F"/>
    <w:rsid w:val="003133AA"/>
    <w:rsid w:val="00315A51"/>
    <w:rsid w:val="003165AA"/>
    <w:rsid w:val="003168AE"/>
    <w:rsid w:val="00317837"/>
    <w:rsid w:val="00320FBE"/>
    <w:rsid w:val="003226C2"/>
    <w:rsid w:val="00322BC5"/>
    <w:rsid w:val="00322C5B"/>
    <w:rsid w:val="00323410"/>
    <w:rsid w:val="0032549E"/>
    <w:rsid w:val="00326344"/>
    <w:rsid w:val="00326B6B"/>
    <w:rsid w:val="00327446"/>
    <w:rsid w:val="00327B4D"/>
    <w:rsid w:val="0033273C"/>
    <w:rsid w:val="003340A4"/>
    <w:rsid w:val="00337A2B"/>
    <w:rsid w:val="00341C7C"/>
    <w:rsid w:val="003432B4"/>
    <w:rsid w:val="003432D1"/>
    <w:rsid w:val="003477A0"/>
    <w:rsid w:val="00347DA3"/>
    <w:rsid w:val="003505D3"/>
    <w:rsid w:val="003521BD"/>
    <w:rsid w:val="003521DE"/>
    <w:rsid w:val="00352892"/>
    <w:rsid w:val="003540C6"/>
    <w:rsid w:val="00354985"/>
    <w:rsid w:val="00354EB3"/>
    <w:rsid w:val="00357D1A"/>
    <w:rsid w:val="00361450"/>
    <w:rsid w:val="0036625B"/>
    <w:rsid w:val="00366ECC"/>
    <w:rsid w:val="003673CF"/>
    <w:rsid w:val="00371F4E"/>
    <w:rsid w:val="00374B0E"/>
    <w:rsid w:val="00375281"/>
    <w:rsid w:val="00375392"/>
    <w:rsid w:val="003757EE"/>
    <w:rsid w:val="00381542"/>
    <w:rsid w:val="00382A3B"/>
    <w:rsid w:val="00382F18"/>
    <w:rsid w:val="003845C1"/>
    <w:rsid w:val="003848EF"/>
    <w:rsid w:val="003878C3"/>
    <w:rsid w:val="0039071A"/>
    <w:rsid w:val="00391A49"/>
    <w:rsid w:val="00391CAF"/>
    <w:rsid w:val="00392289"/>
    <w:rsid w:val="00393A2A"/>
    <w:rsid w:val="00396518"/>
    <w:rsid w:val="003A0D72"/>
    <w:rsid w:val="003A1DC5"/>
    <w:rsid w:val="003A5893"/>
    <w:rsid w:val="003A6F89"/>
    <w:rsid w:val="003B00F2"/>
    <w:rsid w:val="003B0570"/>
    <w:rsid w:val="003B0F8A"/>
    <w:rsid w:val="003B1A6C"/>
    <w:rsid w:val="003B38C1"/>
    <w:rsid w:val="003B43B1"/>
    <w:rsid w:val="003B65D9"/>
    <w:rsid w:val="003B72BC"/>
    <w:rsid w:val="003C038A"/>
    <w:rsid w:val="003C0CB3"/>
    <w:rsid w:val="003C2241"/>
    <w:rsid w:val="003C2A51"/>
    <w:rsid w:val="003D25DF"/>
    <w:rsid w:val="003D3E7C"/>
    <w:rsid w:val="003D5467"/>
    <w:rsid w:val="003E0E4D"/>
    <w:rsid w:val="003E0E70"/>
    <w:rsid w:val="003E1E4C"/>
    <w:rsid w:val="003E44DB"/>
    <w:rsid w:val="003F2690"/>
    <w:rsid w:val="003F3575"/>
    <w:rsid w:val="003F3E23"/>
    <w:rsid w:val="003F5359"/>
    <w:rsid w:val="003F663C"/>
    <w:rsid w:val="003F796B"/>
    <w:rsid w:val="003F7AA4"/>
    <w:rsid w:val="004010DC"/>
    <w:rsid w:val="0041025F"/>
    <w:rsid w:val="004117EF"/>
    <w:rsid w:val="00412395"/>
    <w:rsid w:val="00412627"/>
    <w:rsid w:val="00412B0F"/>
    <w:rsid w:val="00412E06"/>
    <w:rsid w:val="00412F3C"/>
    <w:rsid w:val="004132DB"/>
    <w:rsid w:val="004138F2"/>
    <w:rsid w:val="0041489B"/>
    <w:rsid w:val="004160E1"/>
    <w:rsid w:val="00416702"/>
    <w:rsid w:val="004205A0"/>
    <w:rsid w:val="004222B4"/>
    <w:rsid w:val="004235DA"/>
    <w:rsid w:val="00423E3E"/>
    <w:rsid w:val="00426781"/>
    <w:rsid w:val="004270B5"/>
    <w:rsid w:val="00427AF4"/>
    <w:rsid w:val="00434DD0"/>
    <w:rsid w:val="0044272E"/>
    <w:rsid w:val="00443B8A"/>
    <w:rsid w:val="00444A4E"/>
    <w:rsid w:val="00444CCA"/>
    <w:rsid w:val="00451223"/>
    <w:rsid w:val="00452FB9"/>
    <w:rsid w:val="0045431C"/>
    <w:rsid w:val="00455702"/>
    <w:rsid w:val="00457974"/>
    <w:rsid w:val="00457DDA"/>
    <w:rsid w:val="0046002A"/>
    <w:rsid w:val="004605C0"/>
    <w:rsid w:val="004611D2"/>
    <w:rsid w:val="004612C8"/>
    <w:rsid w:val="00461515"/>
    <w:rsid w:val="00463E0C"/>
    <w:rsid w:val="004647DA"/>
    <w:rsid w:val="004662E0"/>
    <w:rsid w:val="00467B2D"/>
    <w:rsid w:val="00471909"/>
    <w:rsid w:val="00472138"/>
    <w:rsid w:val="00472C89"/>
    <w:rsid w:val="00473B56"/>
    <w:rsid w:val="00474062"/>
    <w:rsid w:val="00475B56"/>
    <w:rsid w:val="00477D6B"/>
    <w:rsid w:val="004803DE"/>
    <w:rsid w:val="0048053F"/>
    <w:rsid w:val="00482878"/>
    <w:rsid w:val="00483D99"/>
    <w:rsid w:val="004841AC"/>
    <w:rsid w:val="004848A7"/>
    <w:rsid w:val="00486667"/>
    <w:rsid w:val="00486E0D"/>
    <w:rsid w:val="004875A2"/>
    <w:rsid w:val="00490F7E"/>
    <w:rsid w:val="004913DC"/>
    <w:rsid w:val="00492CE9"/>
    <w:rsid w:val="004941E4"/>
    <w:rsid w:val="004967B8"/>
    <w:rsid w:val="004A0039"/>
    <w:rsid w:val="004A51F5"/>
    <w:rsid w:val="004A70E8"/>
    <w:rsid w:val="004A7D24"/>
    <w:rsid w:val="004B0AB5"/>
    <w:rsid w:val="004B1F33"/>
    <w:rsid w:val="004B4F6D"/>
    <w:rsid w:val="004B63CD"/>
    <w:rsid w:val="004C0558"/>
    <w:rsid w:val="004C116B"/>
    <w:rsid w:val="004C4A7E"/>
    <w:rsid w:val="004C4D7D"/>
    <w:rsid w:val="004D18F5"/>
    <w:rsid w:val="004D2ECF"/>
    <w:rsid w:val="004D316D"/>
    <w:rsid w:val="004D373A"/>
    <w:rsid w:val="004D48D0"/>
    <w:rsid w:val="004E0695"/>
    <w:rsid w:val="004E079F"/>
    <w:rsid w:val="004E0924"/>
    <w:rsid w:val="004E0AAA"/>
    <w:rsid w:val="004E181F"/>
    <w:rsid w:val="004E263E"/>
    <w:rsid w:val="004E55E4"/>
    <w:rsid w:val="004E68A9"/>
    <w:rsid w:val="004E6F87"/>
    <w:rsid w:val="004E7C9E"/>
    <w:rsid w:val="004F0FE7"/>
    <w:rsid w:val="004F1DCB"/>
    <w:rsid w:val="004F3CDC"/>
    <w:rsid w:val="004F5C8A"/>
    <w:rsid w:val="004F6971"/>
    <w:rsid w:val="0050130B"/>
    <w:rsid w:val="005019FF"/>
    <w:rsid w:val="0051021F"/>
    <w:rsid w:val="00511141"/>
    <w:rsid w:val="005114CF"/>
    <w:rsid w:val="00511973"/>
    <w:rsid w:val="00513C2D"/>
    <w:rsid w:val="00513C9A"/>
    <w:rsid w:val="00517ACD"/>
    <w:rsid w:val="00517E4F"/>
    <w:rsid w:val="00520329"/>
    <w:rsid w:val="005203DB"/>
    <w:rsid w:val="0052642E"/>
    <w:rsid w:val="00527FC9"/>
    <w:rsid w:val="0053057A"/>
    <w:rsid w:val="00531654"/>
    <w:rsid w:val="005329B4"/>
    <w:rsid w:val="00532A68"/>
    <w:rsid w:val="00533007"/>
    <w:rsid w:val="00536FD4"/>
    <w:rsid w:val="0053759D"/>
    <w:rsid w:val="00537C14"/>
    <w:rsid w:val="00540BBB"/>
    <w:rsid w:val="00543EAE"/>
    <w:rsid w:val="005460B1"/>
    <w:rsid w:val="0055039F"/>
    <w:rsid w:val="005521A1"/>
    <w:rsid w:val="005534A4"/>
    <w:rsid w:val="005535C3"/>
    <w:rsid w:val="00553B0F"/>
    <w:rsid w:val="005568F8"/>
    <w:rsid w:val="00560A29"/>
    <w:rsid w:val="00566CFE"/>
    <w:rsid w:val="00571273"/>
    <w:rsid w:val="00572A35"/>
    <w:rsid w:val="00574E60"/>
    <w:rsid w:val="005778AC"/>
    <w:rsid w:val="00581638"/>
    <w:rsid w:val="0058325C"/>
    <w:rsid w:val="00584810"/>
    <w:rsid w:val="00584F44"/>
    <w:rsid w:val="00594068"/>
    <w:rsid w:val="005945D6"/>
    <w:rsid w:val="00594CA3"/>
    <w:rsid w:val="00597084"/>
    <w:rsid w:val="005A0F80"/>
    <w:rsid w:val="005A1140"/>
    <w:rsid w:val="005A311E"/>
    <w:rsid w:val="005A4364"/>
    <w:rsid w:val="005A47CC"/>
    <w:rsid w:val="005A5044"/>
    <w:rsid w:val="005A6474"/>
    <w:rsid w:val="005A6CCE"/>
    <w:rsid w:val="005B12DD"/>
    <w:rsid w:val="005B163B"/>
    <w:rsid w:val="005B1BAE"/>
    <w:rsid w:val="005B1FA1"/>
    <w:rsid w:val="005B3248"/>
    <w:rsid w:val="005B5285"/>
    <w:rsid w:val="005B53EE"/>
    <w:rsid w:val="005B5972"/>
    <w:rsid w:val="005B6554"/>
    <w:rsid w:val="005C0F99"/>
    <w:rsid w:val="005C1007"/>
    <w:rsid w:val="005C12C6"/>
    <w:rsid w:val="005C1D34"/>
    <w:rsid w:val="005C2112"/>
    <w:rsid w:val="005C2A47"/>
    <w:rsid w:val="005C35A6"/>
    <w:rsid w:val="005C532E"/>
    <w:rsid w:val="005C6649"/>
    <w:rsid w:val="005C6EFD"/>
    <w:rsid w:val="005D00D8"/>
    <w:rsid w:val="005D1B44"/>
    <w:rsid w:val="005D2E49"/>
    <w:rsid w:val="005D38CC"/>
    <w:rsid w:val="005D3DC2"/>
    <w:rsid w:val="005D4E09"/>
    <w:rsid w:val="005D5A2A"/>
    <w:rsid w:val="005D5A86"/>
    <w:rsid w:val="005D5CF4"/>
    <w:rsid w:val="005D62E3"/>
    <w:rsid w:val="005D65BA"/>
    <w:rsid w:val="005D7C0C"/>
    <w:rsid w:val="005E0281"/>
    <w:rsid w:val="005E073A"/>
    <w:rsid w:val="005E2CE0"/>
    <w:rsid w:val="005E4DEC"/>
    <w:rsid w:val="005E7080"/>
    <w:rsid w:val="005E7805"/>
    <w:rsid w:val="005F5042"/>
    <w:rsid w:val="005F6E62"/>
    <w:rsid w:val="00602329"/>
    <w:rsid w:val="00604029"/>
    <w:rsid w:val="00604D56"/>
    <w:rsid w:val="0060540E"/>
    <w:rsid w:val="00605827"/>
    <w:rsid w:val="00605FB4"/>
    <w:rsid w:val="00606786"/>
    <w:rsid w:val="00606837"/>
    <w:rsid w:val="006076DC"/>
    <w:rsid w:val="00610243"/>
    <w:rsid w:val="00612F56"/>
    <w:rsid w:val="00614136"/>
    <w:rsid w:val="00614BB0"/>
    <w:rsid w:val="00614F0C"/>
    <w:rsid w:val="00616C30"/>
    <w:rsid w:val="006174AD"/>
    <w:rsid w:val="00617B32"/>
    <w:rsid w:val="006205BD"/>
    <w:rsid w:val="0062325C"/>
    <w:rsid w:val="006236F4"/>
    <w:rsid w:val="006246B7"/>
    <w:rsid w:val="00625530"/>
    <w:rsid w:val="006261BE"/>
    <w:rsid w:val="006303AB"/>
    <w:rsid w:val="00632B76"/>
    <w:rsid w:val="00633452"/>
    <w:rsid w:val="006344BD"/>
    <w:rsid w:val="00634B86"/>
    <w:rsid w:val="0063501A"/>
    <w:rsid w:val="006350D3"/>
    <w:rsid w:val="006350EF"/>
    <w:rsid w:val="00640DC7"/>
    <w:rsid w:val="00641410"/>
    <w:rsid w:val="00643541"/>
    <w:rsid w:val="00646050"/>
    <w:rsid w:val="006460AB"/>
    <w:rsid w:val="006517F0"/>
    <w:rsid w:val="006517F6"/>
    <w:rsid w:val="00651F8D"/>
    <w:rsid w:val="006552FD"/>
    <w:rsid w:val="00657A60"/>
    <w:rsid w:val="00657B5A"/>
    <w:rsid w:val="00661DB4"/>
    <w:rsid w:val="00663228"/>
    <w:rsid w:val="006638D9"/>
    <w:rsid w:val="00663A25"/>
    <w:rsid w:val="00664925"/>
    <w:rsid w:val="00670909"/>
    <w:rsid w:val="006713CA"/>
    <w:rsid w:val="00671B71"/>
    <w:rsid w:val="006729B7"/>
    <w:rsid w:val="00674518"/>
    <w:rsid w:val="00674737"/>
    <w:rsid w:val="00674893"/>
    <w:rsid w:val="006765DF"/>
    <w:rsid w:val="00676C5C"/>
    <w:rsid w:val="00677BF1"/>
    <w:rsid w:val="00677E3D"/>
    <w:rsid w:val="00680AE8"/>
    <w:rsid w:val="00683952"/>
    <w:rsid w:val="006843EF"/>
    <w:rsid w:val="00684B8D"/>
    <w:rsid w:val="00685473"/>
    <w:rsid w:val="0069093B"/>
    <w:rsid w:val="00692429"/>
    <w:rsid w:val="00693135"/>
    <w:rsid w:val="006934A6"/>
    <w:rsid w:val="006934B7"/>
    <w:rsid w:val="006948AC"/>
    <w:rsid w:val="00697C93"/>
    <w:rsid w:val="006A6132"/>
    <w:rsid w:val="006A6AEF"/>
    <w:rsid w:val="006B2CC4"/>
    <w:rsid w:val="006B745C"/>
    <w:rsid w:val="006C0724"/>
    <w:rsid w:val="006C31E7"/>
    <w:rsid w:val="006C400D"/>
    <w:rsid w:val="006C4992"/>
    <w:rsid w:val="006C5129"/>
    <w:rsid w:val="006D0EC0"/>
    <w:rsid w:val="006D3256"/>
    <w:rsid w:val="006D38E0"/>
    <w:rsid w:val="006D402D"/>
    <w:rsid w:val="006D43DD"/>
    <w:rsid w:val="006D4904"/>
    <w:rsid w:val="006D490B"/>
    <w:rsid w:val="006D4D21"/>
    <w:rsid w:val="006D4D2F"/>
    <w:rsid w:val="006D5938"/>
    <w:rsid w:val="006D7918"/>
    <w:rsid w:val="006E340F"/>
    <w:rsid w:val="006E7B9C"/>
    <w:rsid w:val="006F0037"/>
    <w:rsid w:val="006F22EF"/>
    <w:rsid w:val="006F36F5"/>
    <w:rsid w:val="006F5177"/>
    <w:rsid w:val="006F5635"/>
    <w:rsid w:val="006F587D"/>
    <w:rsid w:val="006F61E4"/>
    <w:rsid w:val="006F6C3F"/>
    <w:rsid w:val="00704488"/>
    <w:rsid w:val="00706973"/>
    <w:rsid w:val="00710BCA"/>
    <w:rsid w:val="0071160B"/>
    <w:rsid w:val="00711FEB"/>
    <w:rsid w:val="00715C16"/>
    <w:rsid w:val="00716EFA"/>
    <w:rsid w:val="00717944"/>
    <w:rsid w:val="00725061"/>
    <w:rsid w:val="0072529F"/>
    <w:rsid w:val="007253DF"/>
    <w:rsid w:val="00725880"/>
    <w:rsid w:val="00725B00"/>
    <w:rsid w:val="00726410"/>
    <w:rsid w:val="00727850"/>
    <w:rsid w:val="00730898"/>
    <w:rsid w:val="00730B57"/>
    <w:rsid w:val="00732055"/>
    <w:rsid w:val="00733056"/>
    <w:rsid w:val="0073573A"/>
    <w:rsid w:val="0073578E"/>
    <w:rsid w:val="007362ED"/>
    <w:rsid w:val="00737933"/>
    <w:rsid w:val="007432A4"/>
    <w:rsid w:val="0074453E"/>
    <w:rsid w:val="00744549"/>
    <w:rsid w:val="00746D5A"/>
    <w:rsid w:val="00750DD6"/>
    <w:rsid w:val="00751E43"/>
    <w:rsid w:val="00752141"/>
    <w:rsid w:val="007627C3"/>
    <w:rsid w:val="007641F8"/>
    <w:rsid w:val="00764699"/>
    <w:rsid w:val="00766025"/>
    <w:rsid w:val="0076675C"/>
    <w:rsid w:val="00766F2F"/>
    <w:rsid w:val="00771721"/>
    <w:rsid w:val="00772B8B"/>
    <w:rsid w:val="00773085"/>
    <w:rsid w:val="007737EA"/>
    <w:rsid w:val="007746CB"/>
    <w:rsid w:val="00775755"/>
    <w:rsid w:val="007773B4"/>
    <w:rsid w:val="0078047E"/>
    <w:rsid w:val="00780833"/>
    <w:rsid w:val="00780BB8"/>
    <w:rsid w:val="00780CA1"/>
    <w:rsid w:val="00781EA8"/>
    <w:rsid w:val="00782076"/>
    <w:rsid w:val="0078290F"/>
    <w:rsid w:val="00783393"/>
    <w:rsid w:val="0078504E"/>
    <w:rsid w:val="007909C2"/>
    <w:rsid w:val="007954CB"/>
    <w:rsid w:val="007A2590"/>
    <w:rsid w:val="007A2817"/>
    <w:rsid w:val="007A566E"/>
    <w:rsid w:val="007A573D"/>
    <w:rsid w:val="007A5AB5"/>
    <w:rsid w:val="007B0740"/>
    <w:rsid w:val="007B0DAF"/>
    <w:rsid w:val="007B4DFE"/>
    <w:rsid w:val="007B5E37"/>
    <w:rsid w:val="007B683A"/>
    <w:rsid w:val="007B6B5F"/>
    <w:rsid w:val="007B6D90"/>
    <w:rsid w:val="007B7FAE"/>
    <w:rsid w:val="007C1871"/>
    <w:rsid w:val="007C18CF"/>
    <w:rsid w:val="007C1C0C"/>
    <w:rsid w:val="007C260E"/>
    <w:rsid w:val="007C31E7"/>
    <w:rsid w:val="007C4077"/>
    <w:rsid w:val="007C585D"/>
    <w:rsid w:val="007C5AB4"/>
    <w:rsid w:val="007C5BA3"/>
    <w:rsid w:val="007C63AB"/>
    <w:rsid w:val="007D0F72"/>
    <w:rsid w:val="007D1403"/>
    <w:rsid w:val="007D1613"/>
    <w:rsid w:val="007D27F1"/>
    <w:rsid w:val="007D2A20"/>
    <w:rsid w:val="007D3A9C"/>
    <w:rsid w:val="007D4994"/>
    <w:rsid w:val="007D5403"/>
    <w:rsid w:val="007D5B37"/>
    <w:rsid w:val="007D5C69"/>
    <w:rsid w:val="007D6F9F"/>
    <w:rsid w:val="007D7288"/>
    <w:rsid w:val="007E26A9"/>
    <w:rsid w:val="007E4C0E"/>
    <w:rsid w:val="007E5AF0"/>
    <w:rsid w:val="007F1B32"/>
    <w:rsid w:val="007F3B2B"/>
    <w:rsid w:val="007F6462"/>
    <w:rsid w:val="007F6AAE"/>
    <w:rsid w:val="008005D2"/>
    <w:rsid w:val="008007F4"/>
    <w:rsid w:val="00804338"/>
    <w:rsid w:val="008044C4"/>
    <w:rsid w:val="008051B1"/>
    <w:rsid w:val="00805586"/>
    <w:rsid w:val="00805D29"/>
    <w:rsid w:val="00806510"/>
    <w:rsid w:val="008104FA"/>
    <w:rsid w:val="008122CB"/>
    <w:rsid w:val="00812406"/>
    <w:rsid w:val="008130B3"/>
    <w:rsid w:val="00813F0C"/>
    <w:rsid w:val="00816685"/>
    <w:rsid w:val="00817329"/>
    <w:rsid w:val="008175CC"/>
    <w:rsid w:val="0081767D"/>
    <w:rsid w:val="00817711"/>
    <w:rsid w:val="0082024A"/>
    <w:rsid w:val="00820DD2"/>
    <w:rsid w:val="008242D9"/>
    <w:rsid w:val="00824A1C"/>
    <w:rsid w:val="00824B71"/>
    <w:rsid w:val="00825C75"/>
    <w:rsid w:val="0083047B"/>
    <w:rsid w:val="00830A22"/>
    <w:rsid w:val="008311C7"/>
    <w:rsid w:val="0083663B"/>
    <w:rsid w:val="0084103B"/>
    <w:rsid w:val="008411EE"/>
    <w:rsid w:val="00842A05"/>
    <w:rsid w:val="008434C0"/>
    <w:rsid w:val="00845171"/>
    <w:rsid w:val="00847226"/>
    <w:rsid w:val="00850A96"/>
    <w:rsid w:val="008511B5"/>
    <w:rsid w:val="008513C4"/>
    <w:rsid w:val="00853E60"/>
    <w:rsid w:val="0085714D"/>
    <w:rsid w:val="00861624"/>
    <w:rsid w:val="00861CE2"/>
    <w:rsid w:val="00864028"/>
    <w:rsid w:val="0086675B"/>
    <w:rsid w:val="00870F12"/>
    <w:rsid w:val="00872082"/>
    <w:rsid w:val="00872690"/>
    <w:rsid w:val="00872806"/>
    <w:rsid w:val="00872A8A"/>
    <w:rsid w:val="0087372A"/>
    <w:rsid w:val="00876F5D"/>
    <w:rsid w:val="00876F6D"/>
    <w:rsid w:val="0088269F"/>
    <w:rsid w:val="00883234"/>
    <w:rsid w:val="008839F0"/>
    <w:rsid w:val="0088444A"/>
    <w:rsid w:val="008846AD"/>
    <w:rsid w:val="00884F63"/>
    <w:rsid w:val="0088675E"/>
    <w:rsid w:val="00887538"/>
    <w:rsid w:val="00887722"/>
    <w:rsid w:val="008956E7"/>
    <w:rsid w:val="00896A70"/>
    <w:rsid w:val="008A0DE5"/>
    <w:rsid w:val="008A134B"/>
    <w:rsid w:val="008A4067"/>
    <w:rsid w:val="008B1050"/>
    <w:rsid w:val="008B2CC1"/>
    <w:rsid w:val="008B60B2"/>
    <w:rsid w:val="008B64FA"/>
    <w:rsid w:val="008C3EC9"/>
    <w:rsid w:val="008C5CF7"/>
    <w:rsid w:val="008C6035"/>
    <w:rsid w:val="008C7347"/>
    <w:rsid w:val="008C78DE"/>
    <w:rsid w:val="008C7CD4"/>
    <w:rsid w:val="008D0A85"/>
    <w:rsid w:val="008D6AE4"/>
    <w:rsid w:val="008E10B0"/>
    <w:rsid w:val="008E1357"/>
    <w:rsid w:val="008E29F0"/>
    <w:rsid w:val="008E2A3D"/>
    <w:rsid w:val="008E52A6"/>
    <w:rsid w:val="008F1515"/>
    <w:rsid w:val="008F3676"/>
    <w:rsid w:val="008F6645"/>
    <w:rsid w:val="008F6BD5"/>
    <w:rsid w:val="00901616"/>
    <w:rsid w:val="00905D53"/>
    <w:rsid w:val="009072D9"/>
    <w:rsid w:val="0090731E"/>
    <w:rsid w:val="009104FB"/>
    <w:rsid w:val="00910FEC"/>
    <w:rsid w:val="00911F0B"/>
    <w:rsid w:val="009136C3"/>
    <w:rsid w:val="00916EE2"/>
    <w:rsid w:val="00920A78"/>
    <w:rsid w:val="00920AF5"/>
    <w:rsid w:val="00920D0B"/>
    <w:rsid w:val="00921698"/>
    <w:rsid w:val="00923DD5"/>
    <w:rsid w:val="00925524"/>
    <w:rsid w:val="009279B9"/>
    <w:rsid w:val="009313EB"/>
    <w:rsid w:val="00931681"/>
    <w:rsid w:val="0093344D"/>
    <w:rsid w:val="009358FC"/>
    <w:rsid w:val="00935A96"/>
    <w:rsid w:val="0093738A"/>
    <w:rsid w:val="00945F81"/>
    <w:rsid w:val="00946808"/>
    <w:rsid w:val="00947B29"/>
    <w:rsid w:val="00950507"/>
    <w:rsid w:val="00950827"/>
    <w:rsid w:val="00952BAB"/>
    <w:rsid w:val="009538D8"/>
    <w:rsid w:val="00953D1B"/>
    <w:rsid w:val="00954357"/>
    <w:rsid w:val="00954D97"/>
    <w:rsid w:val="00954DAD"/>
    <w:rsid w:val="00957538"/>
    <w:rsid w:val="0095789B"/>
    <w:rsid w:val="009578F9"/>
    <w:rsid w:val="00957C36"/>
    <w:rsid w:val="009603B7"/>
    <w:rsid w:val="00960EFB"/>
    <w:rsid w:val="009615C5"/>
    <w:rsid w:val="00963A56"/>
    <w:rsid w:val="00964123"/>
    <w:rsid w:val="009651C9"/>
    <w:rsid w:val="0096642A"/>
    <w:rsid w:val="00966A22"/>
    <w:rsid w:val="00966DC7"/>
    <w:rsid w:val="00966FA1"/>
    <w:rsid w:val="0096722F"/>
    <w:rsid w:val="009716B8"/>
    <w:rsid w:val="0097197F"/>
    <w:rsid w:val="00971B23"/>
    <w:rsid w:val="009729E6"/>
    <w:rsid w:val="009764FD"/>
    <w:rsid w:val="0097680B"/>
    <w:rsid w:val="00976DF4"/>
    <w:rsid w:val="009805DD"/>
    <w:rsid w:val="00980843"/>
    <w:rsid w:val="009834AC"/>
    <w:rsid w:val="009853B7"/>
    <w:rsid w:val="00987525"/>
    <w:rsid w:val="009901EA"/>
    <w:rsid w:val="0099217F"/>
    <w:rsid w:val="00992653"/>
    <w:rsid w:val="009926D7"/>
    <w:rsid w:val="00993030"/>
    <w:rsid w:val="009955E4"/>
    <w:rsid w:val="00996ECC"/>
    <w:rsid w:val="00997B34"/>
    <w:rsid w:val="009A0D7B"/>
    <w:rsid w:val="009A10B8"/>
    <w:rsid w:val="009A1D13"/>
    <w:rsid w:val="009A2988"/>
    <w:rsid w:val="009A5331"/>
    <w:rsid w:val="009A7704"/>
    <w:rsid w:val="009B12CC"/>
    <w:rsid w:val="009B1725"/>
    <w:rsid w:val="009B1EDC"/>
    <w:rsid w:val="009B52EC"/>
    <w:rsid w:val="009B56B7"/>
    <w:rsid w:val="009B6515"/>
    <w:rsid w:val="009B65A0"/>
    <w:rsid w:val="009B7363"/>
    <w:rsid w:val="009C24E2"/>
    <w:rsid w:val="009C77A8"/>
    <w:rsid w:val="009C7CC0"/>
    <w:rsid w:val="009D3960"/>
    <w:rsid w:val="009D4F59"/>
    <w:rsid w:val="009D57FF"/>
    <w:rsid w:val="009D600B"/>
    <w:rsid w:val="009D75AF"/>
    <w:rsid w:val="009D7C46"/>
    <w:rsid w:val="009E2357"/>
    <w:rsid w:val="009E2791"/>
    <w:rsid w:val="009E310B"/>
    <w:rsid w:val="009E3F6F"/>
    <w:rsid w:val="009E4F31"/>
    <w:rsid w:val="009E7CF0"/>
    <w:rsid w:val="009F4890"/>
    <w:rsid w:val="009F499F"/>
    <w:rsid w:val="009F4B6D"/>
    <w:rsid w:val="009F53A3"/>
    <w:rsid w:val="009F72BA"/>
    <w:rsid w:val="00A018A2"/>
    <w:rsid w:val="00A0200F"/>
    <w:rsid w:val="00A02C56"/>
    <w:rsid w:val="00A0416E"/>
    <w:rsid w:val="00A10870"/>
    <w:rsid w:val="00A10D79"/>
    <w:rsid w:val="00A156DA"/>
    <w:rsid w:val="00A17827"/>
    <w:rsid w:val="00A2223B"/>
    <w:rsid w:val="00A23279"/>
    <w:rsid w:val="00A2617D"/>
    <w:rsid w:val="00A27A1C"/>
    <w:rsid w:val="00A3034F"/>
    <w:rsid w:val="00A315B0"/>
    <w:rsid w:val="00A31664"/>
    <w:rsid w:val="00A31B2A"/>
    <w:rsid w:val="00A3229F"/>
    <w:rsid w:val="00A32AF1"/>
    <w:rsid w:val="00A33241"/>
    <w:rsid w:val="00A34514"/>
    <w:rsid w:val="00A34FEE"/>
    <w:rsid w:val="00A35CED"/>
    <w:rsid w:val="00A4212B"/>
    <w:rsid w:val="00A42DAF"/>
    <w:rsid w:val="00A4506D"/>
    <w:rsid w:val="00A450B9"/>
    <w:rsid w:val="00A45BD8"/>
    <w:rsid w:val="00A469A9"/>
    <w:rsid w:val="00A505BA"/>
    <w:rsid w:val="00A50F3A"/>
    <w:rsid w:val="00A51C13"/>
    <w:rsid w:val="00A54616"/>
    <w:rsid w:val="00A5484D"/>
    <w:rsid w:val="00A56146"/>
    <w:rsid w:val="00A5648D"/>
    <w:rsid w:val="00A61037"/>
    <w:rsid w:val="00A646CC"/>
    <w:rsid w:val="00A65F11"/>
    <w:rsid w:val="00A70DA6"/>
    <w:rsid w:val="00A7163F"/>
    <w:rsid w:val="00A74123"/>
    <w:rsid w:val="00A76078"/>
    <w:rsid w:val="00A76A57"/>
    <w:rsid w:val="00A77FD0"/>
    <w:rsid w:val="00A81092"/>
    <w:rsid w:val="00A8418B"/>
    <w:rsid w:val="00A85C3B"/>
    <w:rsid w:val="00A85E0E"/>
    <w:rsid w:val="00A869B7"/>
    <w:rsid w:val="00A908ED"/>
    <w:rsid w:val="00A9185A"/>
    <w:rsid w:val="00A92592"/>
    <w:rsid w:val="00A9260E"/>
    <w:rsid w:val="00A92D0D"/>
    <w:rsid w:val="00A93882"/>
    <w:rsid w:val="00A93BD8"/>
    <w:rsid w:val="00A97C12"/>
    <w:rsid w:val="00AA09BE"/>
    <w:rsid w:val="00AA129B"/>
    <w:rsid w:val="00AA1693"/>
    <w:rsid w:val="00AA17CA"/>
    <w:rsid w:val="00AA3CEC"/>
    <w:rsid w:val="00AA5FDA"/>
    <w:rsid w:val="00AA6A87"/>
    <w:rsid w:val="00AB1317"/>
    <w:rsid w:val="00AB1C63"/>
    <w:rsid w:val="00AB34B6"/>
    <w:rsid w:val="00AB41AC"/>
    <w:rsid w:val="00AB5031"/>
    <w:rsid w:val="00AB5151"/>
    <w:rsid w:val="00AB67C9"/>
    <w:rsid w:val="00AB6F0C"/>
    <w:rsid w:val="00AB7790"/>
    <w:rsid w:val="00AC1403"/>
    <w:rsid w:val="00AC205C"/>
    <w:rsid w:val="00AC434E"/>
    <w:rsid w:val="00AC57DF"/>
    <w:rsid w:val="00AC5820"/>
    <w:rsid w:val="00AC6C21"/>
    <w:rsid w:val="00AD02AA"/>
    <w:rsid w:val="00AD2D6F"/>
    <w:rsid w:val="00AD36CC"/>
    <w:rsid w:val="00AD40FD"/>
    <w:rsid w:val="00AD5B1C"/>
    <w:rsid w:val="00AD7BA9"/>
    <w:rsid w:val="00AE0690"/>
    <w:rsid w:val="00AE1004"/>
    <w:rsid w:val="00AE49A2"/>
    <w:rsid w:val="00AE6F98"/>
    <w:rsid w:val="00AE7803"/>
    <w:rsid w:val="00AF0A6B"/>
    <w:rsid w:val="00AF1D54"/>
    <w:rsid w:val="00AF5D94"/>
    <w:rsid w:val="00B0164D"/>
    <w:rsid w:val="00B05A69"/>
    <w:rsid w:val="00B06EA0"/>
    <w:rsid w:val="00B07D5A"/>
    <w:rsid w:val="00B11CB8"/>
    <w:rsid w:val="00B15217"/>
    <w:rsid w:val="00B158E1"/>
    <w:rsid w:val="00B2466F"/>
    <w:rsid w:val="00B249CB"/>
    <w:rsid w:val="00B26592"/>
    <w:rsid w:val="00B30778"/>
    <w:rsid w:val="00B312A6"/>
    <w:rsid w:val="00B31C4E"/>
    <w:rsid w:val="00B401CE"/>
    <w:rsid w:val="00B4278A"/>
    <w:rsid w:val="00B438AE"/>
    <w:rsid w:val="00B44074"/>
    <w:rsid w:val="00B449DE"/>
    <w:rsid w:val="00B45177"/>
    <w:rsid w:val="00B51B4F"/>
    <w:rsid w:val="00B5207D"/>
    <w:rsid w:val="00B547D0"/>
    <w:rsid w:val="00B54A50"/>
    <w:rsid w:val="00B56F3B"/>
    <w:rsid w:val="00B57146"/>
    <w:rsid w:val="00B57BB9"/>
    <w:rsid w:val="00B57EB4"/>
    <w:rsid w:val="00B61338"/>
    <w:rsid w:val="00B63B11"/>
    <w:rsid w:val="00B65A4C"/>
    <w:rsid w:val="00B660C2"/>
    <w:rsid w:val="00B66888"/>
    <w:rsid w:val="00B67ADF"/>
    <w:rsid w:val="00B70079"/>
    <w:rsid w:val="00B70F70"/>
    <w:rsid w:val="00B7308F"/>
    <w:rsid w:val="00B75E0D"/>
    <w:rsid w:val="00B76080"/>
    <w:rsid w:val="00B80A0F"/>
    <w:rsid w:val="00B83C2A"/>
    <w:rsid w:val="00B85495"/>
    <w:rsid w:val="00B85BD2"/>
    <w:rsid w:val="00B8688B"/>
    <w:rsid w:val="00B90826"/>
    <w:rsid w:val="00B93605"/>
    <w:rsid w:val="00B9493D"/>
    <w:rsid w:val="00B955B2"/>
    <w:rsid w:val="00B96907"/>
    <w:rsid w:val="00B9734B"/>
    <w:rsid w:val="00B975EE"/>
    <w:rsid w:val="00BA10B8"/>
    <w:rsid w:val="00BA30E2"/>
    <w:rsid w:val="00BA37DB"/>
    <w:rsid w:val="00BA39CF"/>
    <w:rsid w:val="00BA4637"/>
    <w:rsid w:val="00BA5E15"/>
    <w:rsid w:val="00BA677B"/>
    <w:rsid w:val="00BA7FD0"/>
    <w:rsid w:val="00BB13EF"/>
    <w:rsid w:val="00BB1D7F"/>
    <w:rsid w:val="00BB3FB9"/>
    <w:rsid w:val="00BB7A77"/>
    <w:rsid w:val="00BB7D07"/>
    <w:rsid w:val="00BC1B0C"/>
    <w:rsid w:val="00BC247F"/>
    <w:rsid w:val="00BC2946"/>
    <w:rsid w:val="00BC2F28"/>
    <w:rsid w:val="00BC511A"/>
    <w:rsid w:val="00BC705F"/>
    <w:rsid w:val="00BD14BC"/>
    <w:rsid w:val="00BD4E44"/>
    <w:rsid w:val="00BD4F53"/>
    <w:rsid w:val="00BD60D5"/>
    <w:rsid w:val="00BD61FE"/>
    <w:rsid w:val="00BD6334"/>
    <w:rsid w:val="00BD7FC5"/>
    <w:rsid w:val="00BE428D"/>
    <w:rsid w:val="00BE78A0"/>
    <w:rsid w:val="00BE7B1E"/>
    <w:rsid w:val="00BE7BBD"/>
    <w:rsid w:val="00BF12C2"/>
    <w:rsid w:val="00BF13BF"/>
    <w:rsid w:val="00BF1EBD"/>
    <w:rsid w:val="00BF1FF0"/>
    <w:rsid w:val="00BF257A"/>
    <w:rsid w:val="00BF2876"/>
    <w:rsid w:val="00BF2EC6"/>
    <w:rsid w:val="00BF2FC3"/>
    <w:rsid w:val="00BF3E2C"/>
    <w:rsid w:val="00BF535E"/>
    <w:rsid w:val="00BF5AAF"/>
    <w:rsid w:val="00BF6D97"/>
    <w:rsid w:val="00BF70F2"/>
    <w:rsid w:val="00BF7655"/>
    <w:rsid w:val="00BF7AC2"/>
    <w:rsid w:val="00C00069"/>
    <w:rsid w:val="00C014E1"/>
    <w:rsid w:val="00C024F4"/>
    <w:rsid w:val="00C02D60"/>
    <w:rsid w:val="00C033AA"/>
    <w:rsid w:val="00C0421C"/>
    <w:rsid w:val="00C05473"/>
    <w:rsid w:val="00C07F05"/>
    <w:rsid w:val="00C11320"/>
    <w:rsid w:val="00C11BFE"/>
    <w:rsid w:val="00C129BC"/>
    <w:rsid w:val="00C12A9F"/>
    <w:rsid w:val="00C1323A"/>
    <w:rsid w:val="00C13FA5"/>
    <w:rsid w:val="00C15392"/>
    <w:rsid w:val="00C15D2A"/>
    <w:rsid w:val="00C20B96"/>
    <w:rsid w:val="00C21EB3"/>
    <w:rsid w:val="00C22442"/>
    <w:rsid w:val="00C251A9"/>
    <w:rsid w:val="00C269EB"/>
    <w:rsid w:val="00C26DCE"/>
    <w:rsid w:val="00C270E6"/>
    <w:rsid w:val="00C30223"/>
    <w:rsid w:val="00C30B0C"/>
    <w:rsid w:val="00C30D9F"/>
    <w:rsid w:val="00C3151A"/>
    <w:rsid w:val="00C31F45"/>
    <w:rsid w:val="00C33FD3"/>
    <w:rsid w:val="00C34485"/>
    <w:rsid w:val="00C37332"/>
    <w:rsid w:val="00C378CD"/>
    <w:rsid w:val="00C40512"/>
    <w:rsid w:val="00C408C0"/>
    <w:rsid w:val="00C41301"/>
    <w:rsid w:val="00C4226E"/>
    <w:rsid w:val="00C45B09"/>
    <w:rsid w:val="00C5024F"/>
    <w:rsid w:val="00C505FE"/>
    <w:rsid w:val="00C5068F"/>
    <w:rsid w:val="00C51AB5"/>
    <w:rsid w:val="00C52C7F"/>
    <w:rsid w:val="00C53036"/>
    <w:rsid w:val="00C543DC"/>
    <w:rsid w:val="00C563AD"/>
    <w:rsid w:val="00C567B5"/>
    <w:rsid w:val="00C567F3"/>
    <w:rsid w:val="00C5722E"/>
    <w:rsid w:val="00C57708"/>
    <w:rsid w:val="00C61B50"/>
    <w:rsid w:val="00C61E91"/>
    <w:rsid w:val="00C62222"/>
    <w:rsid w:val="00C6518E"/>
    <w:rsid w:val="00C653C9"/>
    <w:rsid w:val="00C65486"/>
    <w:rsid w:val="00C66E90"/>
    <w:rsid w:val="00C679DF"/>
    <w:rsid w:val="00C70C46"/>
    <w:rsid w:val="00C70CB9"/>
    <w:rsid w:val="00C71D05"/>
    <w:rsid w:val="00C73920"/>
    <w:rsid w:val="00C73F6B"/>
    <w:rsid w:val="00C74EB6"/>
    <w:rsid w:val="00C76F99"/>
    <w:rsid w:val="00C77952"/>
    <w:rsid w:val="00C81229"/>
    <w:rsid w:val="00C81FD0"/>
    <w:rsid w:val="00C838FA"/>
    <w:rsid w:val="00C846AC"/>
    <w:rsid w:val="00C847AC"/>
    <w:rsid w:val="00C84E48"/>
    <w:rsid w:val="00C85B3F"/>
    <w:rsid w:val="00C86D74"/>
    <w:rsid w:val="00C877C8"/>
    <w:rsid w:val="00C8783D"/>
    <w:rsid w:val="00C905F4"/>
    <w:rsid w:val="00C924D5"/>
    <w:rsid w:val="00C93083"/>
    <w:rsid w:val="00C939D9"/>
    <w:rsid w:val="00C93B90"/>
    <w:rsid w:val="00C93C4E"/>
    <w:rsid w:val="00C9573A"/>
    <w:rsid w:val="00C9588A"/>
    <w:rsid w:val="00C95B6E"/>
    <w:rsid w:val="00C95CE2"/>
    <w:rsid w:val="00C964F3"/>
    <w:rsid w:val="00C96D9E"/>
    <w:rsid w:val="00CA0872"/>
    <w:rsid w:val="00CA1345"/>
    <w:rsid w:val="00CA1B9C"/>
    <w:rsid w:val="00CA2743"/>
    <w:rsid w:val="00CA2C69"/>
    <w:rsid w:val="00CA2F82"/>
    <w:rsid w:val="00CA32EB"/>
    <w:rsid w:val="00CA4B5A"/>
    <w:rsid w:val="00CA52A8"/>
    <w:rsid w:val="00CA5A37"/>
    <w:rsid w:val="00CA5DC5"/>
    <w:rsid w:val="00CA6527"/>
    <w:rsid w:val="00CA7CF1"/>
    <w:rsid w:val="00CB07CC"/>
    <w:rsid w:val="00CB19FA"/>
    <w:rsid w:val="00CB23EA"/>
    <w:rsid w:val="00CB2F3E"/>
    <w:rsid w:val="00CB460A"/>
    <w:rsid w:val="00CB60AE"/>
    <w:rsid w:val="00CB6769"/>
    <w:rsid w:val="00CC2748"/>
    <w:rsid w:val="00CC29FF"/>
    <w:rsid w:val="00CC505B"/>
    <w:rsid w:val="00CC5896"/>
    <w:rsid w:val="00CC643B"/>
    <w:rsid w:val="00CD04F1"/>
    <w:rsid w:val="00CD1094"/>
    <w:rsid w:val="00CD1907"/>
    <w:rsid w:val="00CD5B6C"/>
    <w:rsid w:val="00CE0EA0"/>
    <w:rsid w:val="00CE447F"/>
    <w:rsid w:val="00CE5D6C"/>
    <w:rsid w:val="00CE63D9"/>
    <w:rsid w:val="00CE6CC3"/>
    <w:rsid w:val="00CE7FEA"/>
    <w:rsid w:val="00CF0CC9"/>
    <w:rsid w:val="00CF1FDE"/>
    <w:rsid w:val="00CF3366"/>
    <w:rsid w:val="00CF3564"/>
    <w:rsid w:val="00CF50BE"/>
    <w:rsid w:val="00CF7557"/>
    <w:rsid w:val="00CF7FE0"/>
    <w:rsid w:val="00D04526"/>
    <w:rsid w:val="00D0458E"/>
    <w:rsid w:val="00D112E4"/>
    <w:rsid w:val="00D14195"/>
    <w:rsid w:val="00D14C21"/>
    <w:rsid w:val="00D161CC"/>
    <w:rsid w:val="00D1758B"/>
    <w:rsid w:val="00D175ED"/>
    <w:rsid w:val="00D20E9C"/>
    <w:rsid w:val="00D22026"/>
    <w:rsid w:val="00D228C0"/>
    <w:rsid w:val="00D24B46"/>
    <w:rsid w:val="00D25726"/>
    <w:rsid w:val="00D276AF"/>
    <w:rsid w:val="00D301A0"/>
    <w:rsid w:val="00D30FB8"/>
    <w:rsid w:val="00D31A2C"/>
    <w:rsid w:val="00D32257"/>
    <w:rsid w:val="00D37556"/>
    <w:rsid w:val="00D40611"/>
    <w:rsid w:val="00D40CB1"/>
    <w:rsid w:val="00D41A69"/>
    <w:rsid w:val="00D4255B"/>
    <w:rsid w:val="00D45252"/>
    <w:rsid w:val="00D46592"/>
    <w:rsid w:val="00D46D76"/>
    <w:rsid w:val="00D55F30"/>
    <w:rsid w:val="00D5650D"/>
    <w:rsid w:val="00D57377"/>
    <w:rsid w:val="00D6087C"/>
    <w:rsid w:val="00D61C1F"/>
    <w:rsid w:val="00D63738"/>
    <w:rsid w:val="00D64CFF"/>
    <w:rsid w:val="00D654F9"/>
    <w:rsid w:val="00D662F4"/>
    <w:rsid w:val="00D668B8"/>
    <w:rsid w:val="00D671C7"/>
    <w:rsid w:val="00D71B4D"/>
    <w:rsid w:val="00D7627B"/>
    <w:rsid w:val="00D76283"/>
    <w:rsid w:val="00D821C3"/>
    <w:rsid w:val="00D821CC"/>
    <w:rsid w:val="00D825D6"/>
    <w:rsid w:val="00D83356"/>
    <w:rsid w:val="00D83382"/>
    <w:rsid w:val="00D84305"/>
    <w:rsid w:val="00D854E6"/>
    <w:rsid w:val="00D90A2B"/>
    <w:rsid w:val="00D92430"/>
    <w:rsid w:val="00D92745"/>
    <w:rsid w:val="00D93D55"/>
    <w:rsid w:val="00D95DD3"/>
    <w:rsid w:val="00D9614A"/>
    <w:rsid w:val="00D962E4"/>
    <w:rsid w:val="00D9658D"/>
    <w:rsid w:val="00D97952"/>
    <w:rsid w:val="00DA59B9"/>
    <w:rsid w:val="00DA60F7"/>
    <w:rsid w:val="00DA69A1"/>
    <w:rsid w:val="00DA7C35"/>
    <w:rsid w:val="00DB06CD"/>
    <w:rsid w:val="00DB2A35"/>
    <w:rsid w:val="00DB521E"/>
    <w:rsid w:val="00DB5FBC"/>
    <w:rsid w:val="00DB74EF"/>
    <w:rsid w:val="00DB7ED5"/>
    <w:rsid w:val="00DC1DBE"/>
    <w:rsid w:val="00DC47CB"/>
    <w:rsid w:val="00DC5D1C"/>
    <w:rsid w:val="00DC5DE6"/>
    <w:rsid w:val="00DC7301"/>
    <w:rsid w:val="00DC752D"/>
    <w:rsid w:val="00DC75B9"/>
    <w:rsid w:val="00DD06D0"/>
    <w:rsid w:val="00DD1077"/>
    <w:rsid w:val="00DD3C03"/>
    <w:rsid w:val="00DD42FA"/>
    <w:rsid w:val="00DD6C58"/>
    <w:rsid w:val="00DE0B6B"/>
    <w:rsid w:val="00DE193B"/>
    <w:rsid w:val="00DE1962"/>
    <w:rsid w:val="00DE44F7"/>
    <w:rsid w:val="00DE4641"/>
    <w:rsid w:val="00DE54D7"/>
    <w:rsid w:val="00DE64AE"/>
    <w:rsid w:val="00DE7519"/>
    <w:rsid w:val="00DF0967"/>
    <w:rsid w:val="00DF21F7"/>
    <w:rsid w:val="00DF2223"/>
    <w:rsid w:val="00DF30FF"/>
    <w:rsid w:val="00DF4676"/>
    <w:rsid w:val="00E00AE5"/>
    <w:rsid w:val="00E0247D"/>
    <w:rsid w:val="00E02E34"/>
    <w:rsid w:val="00E037FE"/>
    <w:rsid w:val="00E1137B"/>
    <w:rsid w:val="00E12331"/>
    <w:rsid w:val="00E1433B"/>
    <w:rsid w:val="00E14B14"/>
    <w:rsid w:val="00E14C7F"/>
    <w:rsid w:val="00E15015"/>
    <w:rsid w:val="00E15B19"/>
    <w:rsid w:val="00E15C1B"/>
    <w:rsid w:val="00E179F0"/>
    <w:rsid w:val="00E206C9"/>
    <w:rsid w:val="00E207BA"/>
    <w:rsid w:val="00E2172F"/>
    <w:rsid w:val="00E24B84"/>
    <w:rsid w:val="00E25356"/>
    <w:rsid w:val="00E312EA"/>
    <w:rsid w:val="00E316FC"/>
    <w:rsid w:val="00E319C3"/>
    <w:rsid w:val="00E335FE"/>
    <w:rsid w:val="00E35638"/>
    <w:rsid w:val="00E3637B"/>
    <w:rsid w:val="00E3677B"/>
    <w:rsid w:val="00E40E9D"/>
    <w:rsid w:val="00E4141F"/>
    <w:rsid w:val="00E451AF"/>
    <w:rsid w:val="00E45745"/>
    <w:rsid w:val="00E46441"/>
    <w:rsid w:val="00E47810"/>
    <w:rsid w:val="00E47FC0"/>
    <w:rsid w:val="00E50691"/>
    <w:rsid w:val="00E50FCB"/>
    <w:rsid w:val="00E519E1"/>
    <w:rsid w:val="00E521E6"/>
    <w:rsid w:val="00E528DB"/>
    <w:rsid w:val="00E54EC0"/>
    <w:rsid w:val="00E56AFE"/>
    <w:rsid w:val="00E57367"/>
    <w:rsid w:val="00E607AB"/>
    <w:rsid w:val="00E60997"/>
    <w:rsid w:val="00E61465"/>
    <w:rsid w:val="00E61AEC"/>
    <w:rsid w:val="00E61B2E"/>
    <w:rsid w:val="00E61FDF"/>
    <w:rsid w:val="00E63CC4"/>
    <w:rsid w:val="00E66217"/>
    <w:rsid w:val="00E663D8"/>
    <w:rsid w:val="00E67887"/>
    <w:rsid w:val="00E71C31"/>
    <w:rsid w:val="00E71CD7"/>
    <w:rsid w:val="00E72B47"/>
    <w:rsid w:val="00E73B6F"/>
    <w:rsid w:val="00E74E46"/>
    <w:rsid w:val="00E823E9"/>
    <w:rsid w:val="00E82880"/>
    <w:rsid w:val="00E8425E"/>
    <w:rsid w:val="00E86A31"/>
    <w:rsid w:val="00E90B40"/>
    <w:rsid w:val="00E92FCA"/>
    <w:rsid w:val="00E94258"/>
    <w:rsid w:val="00E94B2F"/>
    <w:rsid w:val="00E9744B"/>
    <w:rsid w:val="00E97AC1"/>
    <w:rsid w:val="00E97B91"/>
    <w:rsid w:val="00EA1753"/>
    <w:rsid w:val="00EA1F7C"/>
    <w:rsid w:val="00EA2095"/>
    <w:rsid w:val="00EA2442"/>
    <w:rsid w:val="00EA39F5"/>
    <w:rsid w:val="00EA3C14"/>
    <w:rsid w:val="00EA4747"/>
    <w:rsid w:val="00EA719D"/>
    <w:rsid w:val="00EA7D6E"/>
    <w:rsid w:val="00EB352A"/>
    <w:rsid w:val="00EB4794"/>
    <w:rsid w:val="00EC4E49"/>
    <w:rsid w:val="00EC5AD0"/>
    <w:rsid w:val="00EC6D51"/>
    <w:rsid w:val="00EC6DE0"/>
    <w:rsid w:val="00EC7002"/>
    <w:rsid w:val="00EC774E"/>
    <w:rsid w:val="00ED2317"/>
    <w:rsid w:val="00ED3A1C"/>
    <w:rsid w:val="00ED5256"/>
    <w:rsid w:val="00ED65FC"/>
    <w:rsid w:val="00ED662E"/>
    <w:rsid w:val="00ED6D21"/>
    <w:rsid w:val="00ED77FB"/>
    <w:rsid w:val="00EE05C9"/>
    <w:rsid w:val="00EE1219"/>
    <w:rsid w:val="00EE1FA1"/>
    <w:rsid w:val="00EE1FED"/>
    <w:rsid w:val="00EE2260"/>
    <w:rsid w:val="00EE31ED"/>
    <w:rsid w:val="00EE45FA"/>
    <w:rsid w:val="00EE6115"/>
    <w:rsid w:val="00EF119F"/>
    <w:rsid w:val="00EF1822"/>
    <w:rsid w:val="00EF33BB"/>
    <w:rsid w:val="00EF3512"/>
    <w:rsid w:val="00EF3786"/>
    <w:rsid w:val="00EF5279"/>
    <w:rsid w:val="00EF559C"/>
    <w:rsid w:val="00EF64A3"/>
    <w:rsid w:val="00EF7AD5"/>
    <w:rsid w:val="00F00CC5"/>
    <w:rsid w:val="00F0296C"/>
    <w:rsid w:val="00F06221"/>
    <w:rsid w:val="00F06791"/>
    <w:rsid w:val="00F11019"/>
    <w:rsid w:val="00F12B7F"/>
    <w:rsid w:val="00F15958"/>
    <w:rsid w:val="00F16EC1"/>
    <w:rsid w:val="00F175F0"/>
    <w:rsid w:val="00F208E5"/>
    <w:rsid w:val="00F20AFA"/>
    <w:rsid w:val="00F20C39"/>
    <w:rsid w:val="00F22279"/>
    <w:rsid w:val="00F26469"/>
    <w:rsid w:val="00F30EF7"/>
    <w:rsid w:val="00F34570"/>
    <w:rsid w:val="00F349E3"/>
    <w:rsid w:val="00F35DF8"/>
    <w:rsid w:val="00F403A5"/>
    <w:rsid w:val="00F435CC"/>
    <w:rsid w:val="00F43890"/>
    <w:rsid w:val="00F45ADA"/>
    <w:rsid w:val="00F47405"/>
    <w:rsid w:val="00F50D0B"/>
    <w:rsid w:val="00F532E8"/>
    <w:rsid w:val="00F5658D"/>
    <w:rsid w:val="00F63BA3"/>
    <w:rsid w:val="00F6537B"/>
    <w:rsid w:val="00F66152"/>
    <w:rsid w:val="00F66562"/>
    <w:rsid w:val="00F66BF8"/>
    <w:rsid w:val="00F67CDA"/>
    <w:rsid w:val="00F733B0"/>
    <w:rsid w:val="00F74840"/>
    <w:rsid w:val="00F80520"/>
    <w:rsid w:val="00F81890"/>
    <w:rsid w:val="00F837EC"/>
    <w:rsid w:val="00F83BFB"/>
    <w:rsid w:val="00F91CDF"/>
    <w:rsid w:val="00F94FC5"/>
    <w:rsid w:val="00F97130"/>
    <w:rsid w:val="00FA1F2E"/>
    <w:rsid w:val="00FA2496"/>
    <w:rsid w:val="00FA530F"/>
    <w:rsid w:val="00FA6489"/>
    <w:rsid w:val="00FA7CE3"/>
    <w:rsid w:val="00FB1956"/>
    <w:rsid w:val="00FB21E2"/>
    <w:rsid w:val="00FB25F6"/>
    <w:rsid w:val="00FB2716"/>
    <w:rsid w:val="00FB2CED"/>
    <w:rsid w:val="00FB455E"/>
    <w:rsid w:val="00FB5980"/>
    <w:rsid w:val="00FB6D34"/>
    <w:rsid w:val="00FB70F8"/>
    <w:rsid w:val="00FC0BEA"/>
    <w:rsid w:val="00FC1086"/>
    <w:rsid w:val="00FC19AA"/>
    <w:rsid w:val="00FC2E56"/>
    <w:rsid w:val="00FC3418"/>
    <w:rsid w:val="00FC3F0B"/>
    <w:rsid w:val="00FC44FA"/>
    <w:rsid w:val="00FC47A0"/>
    <w:rsid w:val="00FC5C13"/>
    <w:rsid w:val="00FC7709"/>
    <w:rsid w:val="00FC7FD4"/>
    <w:rsid w:val="00FD31E7"/>
    <w:rsid w:val="00FD346C"/>
    <w:rsid w:val="00FD43AE"/>
    <w:rsid w:val="00FD4575"/>
    <w:rsid w:val="00FD5BFB"/>
    <w:rsid w:val="00FE1776"/>
    <w:rsid w:val="00FE2A73"/>
    <w:rsid w:val="00FE4CEC"/>
    <w:rsid w:val="00FE56C3"/>
    <w:rsid w:val="00FE642F"/>
    <w:rsid w:val="00FF0C6F"/>
    <w:rsid w:val="00FF1E82"/>
    <w:rsid w:val="00FF2C52"/>
    <w:rsid w:val="00FF4F9C"/>
    <w:rsid w:val="00FF65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1D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D34"/>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SimSun"/>
      <w:sz w:val="25"/>
      <w:szCs w:val="25"/>
      <w:lang w:val="en-US" w:eastAsia="ko-KR"/>
    </w:rPr>
  </w:style>
  <w:style w:type="character" w:styleId="FollowedHyperlink">
    <w:name w:val="FollowedHyperlink"/>
    <w:basedOn w:val="DefaultParagraphFont"/>
    <w:rsid w:val="0060540E"/>
    <w:rPr>
      <w:color w:val="800080" w:themeColor="followedHyperlink"/>
      <w:u w:val="single"/>
    </w:rPr>
  </w:style>
  <w:style w:type="paragraph" w:styleId="Revision">
    <w:name w:val="Revision"/>
    <w:hidden/>
    <w:uiPriority w:val="99"/>
    <w:semiHidden/>
    <w:rsid w:val="002D23AE"/>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63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6850">
      <w:bodyDiv w:val="1"/>
      <w:marLeft w:val="0"/>
      <w:marRight w:val="0"/>
      <w:marTop w:val="0"/>
      <w:marBottom w:val="0"/>
      <w:divBdr>
        <w:top w:val="none" w:sz="0" w:space="0" w:color="auto"/>
        <w:left w:val="none" w:sz="0" w:space="0" w:color="auto"/>
        <w:bottom w:val="none" w:sz="0" w:space="0" w:color="auto"/>
        <w:right w:val="none" w:sz="0" w:space="0" w:color="auto"/>
      </w:divBdr>
    </w:div>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487794315">
      <w:bodyDiv w:val="1"/>
      <w:marLeft w:val="0"/>
      <w:marRight w:val="0"/>
      <w:marTop w:val="0"/>
      <w:marBottom w:val="0"/>
      <w:divBdr>
        <w:top w:val="none" w:sz="0" w:space="0" w:color="auto"/>
        <w:left w:val="none" w:sz="0" w:space="0" w:color="auto"/>
        <w:bottom w:val="none" w:sz="0" w:space="0" w:color="auto"/>
        <w:right w:val="none" w:sz="0" w:space="0" w:color="auto"/>
      </w:divBdr>
    </w:div>
    <w:div w:id="556747075">
      <w:bodyDiv w:val="1"/>
      <w:marLeft w:val="0"/>
      <w:marRight w:val="0"/>
      <w:marTop w:val="0"/>
      <w:marBottom w:val="0"/>
      <w:divBdr>
        <w:top w:val="none" w:sz="0" w:space="0" w:color="auto"/>
        <w:left w:val="none" w:sz="0" w:space="0" w:color="auto"/>
        <w:bottom w:val="none" w:sz="0" w:space="0" w:color="auto"/>
        <w:right w:val="none" w:sz="0" w:space="0" w:color="auto"/>
      </w:divBdr>
    </w:div>
    <w:div w:id="632637025">
      <w:bodyDiv w:val="1"/>
      <w:marLeft w:val="0"/>
      <w:marRight w:val="0"/>
      <w:marTop w:val="0"/>
      <w:marBottom w:val="0"/>
      <w:divBdr>
        <w:top w:val="none" w:sz="0" w:space="0" w:color="auto"/>
        <w:left w:val="none" w:sz="0" w:space="0" w:color="auto"/>
        <w:bottom w:val="none" w:sz="0" w:space="0" w:color="auto"/>
        <w:right w:val="none" w:sz="0" w:space="0" w:color="auto"/>
      </w:divBdr>
    </w:div>
    <w:div w:id="648290915">
      <w:bodyDiv w:val="1"/>
      <w:marLeft w:val="0"/>
      <w:marRight w:val="0"/>
      <w:marTop w:val="0"/>
      <w:marBottom w:val="0"/>
      <w:divBdr>
        <w:top w:val="none" w:sz="0" w:space="0" w:color="auto"/>
        <w:left w:val="none" w:sz="0" w:space="0" w:color="auto"/>
        <w:bottom w:val="none" w:sz="0" w:space="0" w:color="auto"/>
        <w:right w:val="none" w:sz="0" w:space="0" w:color="auto"/>
      </w:divBdr>
    </w:div>
    <w:div w:id="772626157">
      <w:bodyDiv w:val="1"/>
      <w:marLeft w:val="0"/>
      <w:marRight w:val="0"/>
      <w:marTop w:val="0"/>
      <w:marBottom w:val="0"/>
      <w:divBdr>
        <w:top w:val="none" w:sz="0" w:space="0" w:color="auto"/>
        <w:left w:val="none" w:sz="0" w:space="0" w:color="auto"/>
        <w:bottom w:val="none" w:sz="0" w:space="0" w:color="auto"/>
        <w:right w:val="none" w:sz="0" w:space="0" w:color="auto"/>
      </w:divBdr>
    </w:div>
    <w:div w:id="955910314">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 w:id="1154449197">
      <w:bodyDiv w:val="1"/>
      <w:marLeft w:val="0"/>
      <w:marRight w:val="0"/>
      <w:marTop w:val="0"/>
      <w:marBottom w:val="0"/>
      <w:divBdr>
        <w:top w:val="none" w:sz="0" w:space="0" w:color="auto"/>
        <w:left w:val="none" w:sz="0" w:space="0" w:color="auto"/>
        <w:bottom w:val="none" w:sz="0" w:space="0" w:color="auto"/>
        <w:right w:val="none" w:sz="0" w:space="0" w:color="auto"/>
      </w:divBdr>
    </w:div>
    <w:div w:id="1204559099">
      <w:bodyDiv w:val="1"/>
      <w:marLeft w:val="0"/>
      <w:marRight w:val="0"/>
      <w:marTop w:val="0"/>
      <w:marBottom w:val="0"/>
      <w:divBdr>
        <w:top w:val="none" w:sz="0" w:space="0" w:color="auto"/>
        <w:left w:val="none" w:sz="0" w:space="0" w:color="auto"/>
        <w:bottom w:val="none" w:sz="0" w:space="0" w:color="auto"/>
        <w:right w:val="none" w:sz="0" w:space="0" w:color="auto"/>
      </w:divBdr>
    </w:div>
    <w:div w:id="1262224224">
      <w:bodyDiv w:val="1"/>
      <w:marLeft w:val="0"/>
      <w:marRight w:val="0"/>
      <w:marTop w:val="0"/>
      <w:marBottom w:val="0"/>
      <w:divBdr>
        <w:top w:val="none" w:sz="0" w:space="0" w:color="auto"/>
        <w:left w:val="none" w:sz="0" w:space="0" w:color="auto"/>
        <w:bottom w:val="none" w:sz="0" w:space="0" w:color="auto"/>
        <w:right w:val="none" w:sz="0" w:space="0" w:color="auto"/>
      </w:divBdr>
    </w:div>
    <w:div w:id="1569921923">
      <w:bodyDiv w:val="1"/>
      <w:marLeft w:val="0"/>
      <w:marRight w:val="0"/>
      <w:marTop w:val="0"/>
      <w:marBottom w:val="0"/>
      <w:divBdr>
        <w:top w:val="none" w:sz="0" w:space="0" w:color="auto"/>
        <w:left w:val="none" w:sz="0" w:space="0" w:color="auto"/>
        <w:bottom w:val="none" w:sz="0" w:space="0" w:color="auto"/>
        <w:right w:val="none" w:sz="0" w:space="0" w:color="auto"/>
      </w:divBdr>
    </w:div>
    <w:div w:id="2103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mc/en/center/specific-sectors/lifesciences/" TargetMode="External"/><Relationship Id="rId18" Type="http://schemas.openxmlformats.org/officeDocument/2006/relationships/hyperlink" Target="https://www.linkedin.com/showcase/wipo-arbitration-and-mediation-center/?viewAsMember=true" TargetMode="External"/><Relationship Id="rId26" Type="http://schemas.openxmlformats.org/officeDocument/2006/relationships/hyperlink" Target="https://www.wipo.int/edocs/pubdocs/en/wipo_pub_1069.pdf" TargetMode="External"/><Relationship Id="rId3" Type="http://schemas.openxmlformats.org/officeDocument/2006/relationships/styles" Target="styles.xml"/><Relationship Id="rId21" Type="http://schemas.openxmlformats.org/officeDocument/2006/relationships/hyperlink" Target="https://www.wipo.int/amc/zh/mediation/pledge.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amc/en/center/specific-sectors/ict/frand/" TargetMode="External"/><Relationship Id="rId17" Type="http://schemas.openxmlformats.org/officeDocument/2006/relationships/hyperlink" Target="https://www.wipo.int/edocs/pubdocs/zh/wipo_pub_guide_adr.pdf" TargetMode="External"/><Relationship Id="rId25" Type="http://schemas.openxmlformats.org/officeDocument/2006/relationships/hyperlink" Target="https://www.wipo.int/amc/en/events/workshops/2023/domainname.html" TargetMode="External"/><Relationship Id="rId33" Type="http://schemas.openxmlformats.org/officeDocument/2006/relationships/hyperlink" Target="https://forum.icann.org/lists/comments-proposed-measures-two-char-08jul16/pdfECmcS9knuk.pdf" TargetMode="External"/><Relationship Id="rId2" Type="http://schemas.openxmlformats.org/officeDocument/2006/relationships/numbering" Target="numbering.xml"/><Relationship Id="rId16" Type="http://schemas.openxmlformats.org/officeDocument/2006/relationships/hyperlink" Target="https://www.wipo.int/amc/es/center/specific-sectors/dnda/" TargetMode="External"/><Relationship Id="rId20" Type="http://schemas.openxmlformats.org/officeDocument/2006/relationships/hyperlink" Target="https://www.wipo.int/amc/en/events/webinar.html" TargetMode="External"/><Relationship Id="rId29" Type="http://schemas.openxmlformats.org/officeDocument/2006/relationships/hyperlink" Target="https://www.wipo.int/amc/en/domains/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en/eadr/checklist/index.html" TargetMode="External"/><Relationship Id="rId24" Type="http://schemas.openxmlformats.org/officeDocument/2006/relationships/hyperlink" Target="https://www.wipo.int/amc/en/domains/search/legalindex/" TargetMode="External"/><Relationship Id="rId32" Type="http://schemas.openxmlformats.org/officeDocument/2006/relationships/hyperlink" Target="http://mm.icann.org/pipermail/gnso-newgtld-wg-wt5/attachments/20191022/c47fb9cf/WorkTrack5FinalReporttotheNewgTLDSubProPDPWG-22October2019-0001.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amc/zh/center/specific-sectors/greentechnology-sustainability/" TargetMode="External"/><Relationship Id="rId23" Type="http://schemas.openxmlformats.org/officeDocument/2006/relationships/hyperlink" Target="https://www.wipo.int/amc/en/processes/process2/report" TargetMode="External"/><Relationship Id="rId28" Type="http://schemas.openxmlformats.org/officeDocument/2006/relationships/hyperlink" Target="https://gnso.icann.org/sites/default/files/file/field-file-attach/rpm-phase-1-proposed-24nov20-en.pdf" TargetMode="External"/><Relationship Id="rId36" Type="http://schemas.openxmlformats.org/officeDocument/2006/relationships/fontTable" Target="fontTable.xml"/><Relationship Id="rId10" Type="http://schemas.openxmlformats.org/officeDocument/2006/relationships/hyperlink" Target="https://www.wipo.int/amc/en/eadr/" TargetMode="External"/><Relationship Id="rId19" Type="http://schemas.openxmlformats.org/officeDocument/2006/relationships/hyperlink" Target="https://www.wipo.int/podcasts/en/amc" TargetMode="External"/><Relationship Id="rId31" Type="http://schemas.openxmlformats.org/officeDocument/2006/relationships/hyperlink" Target="https://www.wipo.int/edocs/mdocs/sct/zh/sct_46/sct_46_3.pdf" TargetMode="External"/><Relationship Id="rId4" Type="http://schemas.openxmlformats.org/officeDocument/2006/relationships/settings" Target="settings.xml"/><Relationship Id="rId9" Type="http://schemas.openxmlformats.org/officeDocument/2006/relationships/hyperlink" Target="https://www.wipo.int/about-wipo/zh/assemblies/2024/a-65/doc_details.jsp?doc_id=606995" TargetMode="External"/><Relationship Id="rId14" Type="http://schemas.openxmlformats.org/officeDocument/2006/relationships/hyperlink" Target="https://www.wipo.int/edocs/pubdocs/zh/wipo-pub-rn2022-14-zh-wipo-adr-options-for-life-sciences-dispute-management-and-resolution.pdf" TargetMode="External"/><Relationship Id="rId22" Type="http://schemas.openxmlformats.org/officeDocument/2006/relationships/hyperlink" Target="https://www.wipo.int/amc/en/processes/process1/report" TargetMode="External"/><Relationship Id="rId27" Type="http://schemas.openxmlformats.org/officeDocument/2006/relationships/hyperlink" Target="https://gnso.icann.org/en/issues/new-gtlds/rpm-prelim-issue-09oct15-en.pdf" TargetMode="External"/><Relationship Id="rId30" Type="http://schemas.openxmlformats.org/officeDocument/2006/relationships/hyperlink" Target="https://digital-strategy.ec.europa.eu/en/policies/nis2-directive"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amc/en/domains/cctld/" TargetMode="External"/><Relationship Id="rId18" Type="http://schemas.openxmlformats.org/officeDocument/2006/relationships/hyperlink" Target="https://prague44.icann.org/node/31773" TargetMode="External"/><Relationship Id="rId26" Type="http://schemas.openxmlformats.org/officeDocument/2006/relationships/hyperlink" Target="https://gnso.icann.org/sites/default/files/filefield_48411/rpm-final-issue-11jan16-en.pdf" TargetMode="External"/><Relationship Id="rId39" Type="http://schemas.openxmlformats.org/officeDocument/2006/relationships/hyperlink" Target="https://gac.icann.org/download/attachments/35455403/Geo%20names%20in%20new%20gTLDs%20Updated%20%20V3%20%2029%20august%202014%5B4%5D.pdf?version=1&amp;modificationDate=1411549504000&amp;api=v2" TargetMode="External"/><Relationship Id="rId3" Type="http://schemas.openxmlformats.org/officeDocument/2006/relationships/hyperlink" Target="http://www.wipo.int/amc/en/center/specific-sectors/smes/" TargetMode="External"/><Relationship Id="rId21" Type="http://schemas.openxmlformats.org/officeDocument/2006/relationships/hyperlink" Target="https://www.wipo.int/about-wipo/zh/assemblies/2024/a-65/doc_details.jsp?doc_id=136276" TargetMode="External"/><Relationship Id="rId34" Type="http://schemas.openxmlformats.org/officeDocument/2006/relationships/hyperlink" Target="http://www.icann.org/en/system/files/files/framework-elements-unified-access-model-for-discussion-18jun18-en.pdf" TargetMode="External"/><Relationship Id="rId42" Type="http://schemas.openxmlformats.org/officeDocument/2006/relationships/hyperlink" Target="https://www.icann.org/en/system/files/files/implementation-memo-two-character-ascii-labels-22jan19-en.pdf" TargetMode="External"/><Relationship Id="rId47" Type="http://schemas.openxmlformats.org/officeDocument/2006/relationships/hyperlink" Target="https://www.wipo.int/meetings/zh/doc_details.jsp?doc_id=416569" TargetMode="External"/><Relationship Id="rId50" Type="http://schemas.openxmlformats.org/officeDocument/2006/relationships/hyperlink" Target="https://www.wipo.int/meetings/zh/doc_details.jsp?doc_id=467381" TargetMode="External"/><Relationship Id="rId7" Type="http://schemas.openxmlformats.org/officeDocument/2006/relationships/hyperlink" Target="https://www.wipo.int/amc/en/center/specific-sectors/rd/" TargetMode="External"/><Relationship Id="rId12" Type="http://schemas.openxmlformats.org/officeDocument/2006/relationships/hyperlink" Target="https://www.wipo.int/amc/en/domains/cctld" TargetMode="External"/><Relationship Id="rId17" Type="http://schemas.openxmlformats.org/officeDocument/2006/relationships/hyperlink" Target="http://www.wipo.int/amc/en/docs/icann030409.pdf" TargetMode="External"/><Relationship Id="rId25" Type="http://schemas.openxmlformats.org/officeDocument/2006/relationships/hyperlink" Target="https://www.icann.org/resources/board-material/resolutions-2022-01-16-en" TargetMode="External"/><Relationship Id="rId33" Type="http://schemas.openxmlformats.org/officeDocument/2006/relationships/hyperlink" Target="https://mm.icann.org/pipermail/gnso-epdp-team/attachments/20200824/aeeab8dd/gac-minority-statement-epdp-phase2-24aug20-0001.pdf" TargetMode="External"/><Relationship Id="rId38" Type="http://schemas.openxmlformats.org/officeDocument/2006/relationships/hyperlink" Target="https://www.icann.org/en/system/files/correspondence/gac-to-board-11apr13-en.pdf" TargetMode="External"/><Relationship Id="rId46" Type="http://schemas.openxmlformats.org/officeDocument/2006/relationships/hyperlink" Target="https://www.wipo.int/meetings/zh/doc_details.jsp?doc_id=400158" TargetMode="External"/><Relationship Id="rId2" Type="http://schemas.openxmlformats.org/officeDocument/2006/relationships/hyperlink" Target="http://www.wipo.int/amc/en/events" TargetMode="External"/><Relationship Id="rId16" Type="http://schemas.openxmlformats.org/officeDocument/2006/relationships/hyperlink" Target="http://www.wipo.int/amc/en/docs/icann130309.pdf" TargetMode="External"/><Relationship Id="rId20" Type="http://schemas.openxmlformats.org/officeDocument/2006/relationships/hyperlink" Target="https://community.icann.org/display/gnsoudrpdt/Webinar+on+the+Current+State+of+the+UDRP" TargetMode="External"/><Relationship Id="rId29" Type="http://schemas.openxmlformats.org/officeDocument/2006/relationships/hyperlink" Target="http://www.wipo.int/amc/en/domains/gdpr/" TargetMode="External"/><Relationship Id="rId41" Type="http://schemas.openxmlformats.org/officeDocument/2006/relationships/hyperlink" Target="https://eur-lex.europa.eu/legal-content/EN/TXT/?uri=CELEX%3A32023R2411" TargetMode="External"/><Relationship Id="rId1" Type="http://schemas.openxmlformats.org/officeDocument/2006/relationships/hyperlink" Target="https://www.wipo.int/amc/en/goodoffices/index.html" TargetMode="External"/><Relationship Id="rId6" Type="http://schemas.openxmlformats.org/officeDocument/2006/relationships/hyperlink" Target="https://webcast.wipo.int/video/OTHER_WIPO_SEMINAR_1_2022-11-29_PM_117643" TargetMode="External"/><Relationship Id="rId11" Type="http://schemas.openxmlformats.org/officeDocument/2006/relationships/hyperlink" Target="https://www.wipo.int/amc/en/domains/gdpr/" TargetMode="External"/><Relationship Id="rId24" Type="http://schemas.openxmlformats.org/officeDocument/2006/relationships/hyperlink" Target="https://gnso.icann.org/sites/default/files/policy/2021/presentation/presentation-gnso-rpm-final-report-11Jan21-en.pdf" TargetMode="External"/><Relationship Id="rId32" Type="http://schemas.openxmlformats.org/officeDocument/2006/relationships/hyperlink" Target="https://gnso.icann.org/sites/default/files/file/field-file-attach/policy-briefing-icann70-03mar21-en.pdf" TargetMode="External"/><Relationship Id="rId37" Type="http://schemas.openxmlformats.org/officeDocument/2006/relationships/hyperlink" Target="https://www.icann.org/en/system/files/correspondence/gac-to-board-27mar14-en.pdf" TargetMode="External"/><Relationship Id="rId40" Type="http://schemas.openxmlformats.org/officeDocument/2006/relationships/hyperlink" Target="https://www.icann.org/resources/board-material/resolutions-2019-05-15-en" TargetMode="External"/><Relationship Id="rId45" Type="http://schemas.openxmlformats.org/officeDocument/2006/relationships/hyperlink" Target="https://www.wipo.int/meetings/zh/doc_details.jsp?doc_id=383222" TargetMode="External"/><Relationship Id="rId53" Type="http://schemas.openxmlformats.org/officeDocument/2006/relationships/hyperlink" Target="https://www.wipo.int/meetings/zh/details.jsp?meeting_id=42547&amp;la=ES" TargetMode="External"/><Relationship Id="rId5" Type="http://schemas.openxmlformats.org/officeDocument/2006/relationships/hyperlink" Target="https://medicinespatentpool.org/progress-achievements/licences" TargetMode="External"/><Relationship Id="rId15" Type="http://schemas.openxmlformats.org/officeDocument/2006/relationships/hyperlink" Target="https://www.wipo.int/meetings/zh/doc_details.jsp?doc_id=136276" TargetMode="External"/><Relationship Id="rId23" Type="http://schemas.openxmlformats.org/officeDocument/2006/relationships/hyperlink" Target="https://gnso.icann.org/sites/default/files/file/field-file-attach/council-recommendations-rpm-pdp-phase-1-report-10feb21-en.pdf" TargetMode="External"/><Relationship Id="rId28" Type="http://schemas.openxmlformats.org/officeDocument/2006/relationships/hyperlink" Target="https://www.icann.org/en/announcements/details/icann-board-reaffirms-temporary-specification-for-gtld-registration-data-29-1-2019-en" TargetMode="External"/><Relationship Id="rId36" Type="http://schemas.openxmlformats.org/officeDocument/2006/relationships/hyperlink" Target="https://archive.icann.org/en/topics/new-gtlds/gac-principles-regarding-new-gtlds-28mar07-en.pdf" TargetMode="External"/><Relationship Id="rId49" Type="http://schemas.openxmlformats.org/officeDocument/2006/relationships/hyperlink" Target="https://www.wipo.int/meetings/zh/doc_details.jsp?doc_id=452235" TargetMode="External"/><Relationship Id="rId10" Type="http://schemas.openxmlformats.org/officeDocument/2006/relationships/hyperlink" Target="https://www.wipo.int/amc/en/domains/statistics" TargetMode="External"/><Relationship Id="rId19" Type="http://schemas.openxmlformats.org/officeDocument/2006/relationships/hyperlink" Target="https://toronto45.icann.org/node/34325" TargetMode="External"/><Relationship Id="rId31" Type="http://schemas.openxmlformats.org/officeDocument/2006/relationships/hyperlink" Target="https://gnso.icann.org/en/group-activities/active/gtld-registration-data-epdp-phase-2" TargetMode="External"/><Relationship Id="rId44" Type="http://schemas.openxmlformats.org/officeDocument/2006/relationships/hyperlink" Target="https://www.wipo.int/meetings/zh/doc_details.jsp?doc_id=364802" TargetMode="External"/><Relationship Id="rId52" Type="http://schemas.openxmlformats.org/officeDocument/2006/relationships/hyperlink" Target="https://www.wipo.int/meetings/zh/doc_details.jsp?doc_id=567651" TargetMode="External"/><Relationship Id="rId4" Type="http://schemas.openxmlformats.org/officeDocument/2006/relationships/hyperlink" Target="https://www.wipo.int/export/sites/www/amc/en/docs/2022/wipo_adr_options_for_frand_disputes_management_resolution.pdf" TargetMode="External"/><Relationship Id="rId9" Type="http://schemas.openxmlformats.org/officeDocument/2006/relationships/hyperlink" Target="https://www.wipo.int/amc/en/domains/challenged" TargetMode="External"/><Relationship Id="rId14" Type="http://schemas.openxmlformats.org/officeDocument/2006/relationships/hyperlink" Target="https://newgtlds.icann.org/en/program-status/delegated-strings" TargetMode="External"/><Relationship Id="rId22" Type="http://schemas.openxmlformats.org/officeDocument/2006/relationships/hyperlink" Target="https://www.wipo.int/about-wipo/zh/assemblies/2024/a-65/doc_details.jsp?doc_id=136276" TargetMode="External"/><Relationship Id="rId27" Type="http://schemas.openxmlformats.org/officeDocument/2006/relationships/hyperlink" Target="http://www.icann.org/resources/pages/gtld-registration-data-specs-en" TargetMode="External"/><Relationship Id="rId30" Type="http://schemas.openxmlformats.org/officeDocument/2006/relationships/hyperlink" Target="https://gnso.icann.org/en/group-activities/active/gtld-registration-data-epdp" TargetMode="External"/><Relationship Id="rId35" Type="http://schemas.openxmlformats.org/officeDocument/2006/relationships/hyperlink" Target="http://www.ipconstituency.org/assets/Outreach/DRAFT%20-%20WHOIS%20Accreditation%20and%20Access%20Model%20v1.7.pdf" TargetMode="External"/><Relationship Id="rId43" Type="http://schemas.openxmlformats.org/officeDocument/2006/relationships/hyperlink" Target="https://www.wipo.int/meetings/zh/doc_details.jsp?doc_id=364576" TargetMode="External"/><Relationship Id="rId48" Type="http://schemas.openxmlformats.org/officeDocument/2006/relationships/hyperlink" Target="https://www.wipo.int/meetings/zh/doc_details.jsp?doc_id=428471" TargetMode="External"/><Relationship Id="rId8" Type="http://schemas.openxmlformats.org/officeDocument/2006/relationships/hyperlink" Target="https://www.wipo.int/meetings/zh/details.jsp?meeting_id=74608" TargetMode="External"/><Relationship Id="rId51" Type="http://schemas.openxmlformats.org/officeDocument/2006/relationships/hyperlink" Target="https://www.wipo.int/meetings/zh/doc_details.jsp?doc_id=533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6439-A1CA-499E-AF59-3E0A9D71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9731</Words>
  <Characters>4287</Characters>
  <Application>Microsoft Office Word</Application>
  <DocSecurity>0</DocSecurity>
  <Lines>329</Lines>
  <Paragraphs>438</Paragraphs>
  <ScaleCrop>false</ScaleCrop>
  <HeadingPairs>
    <vt:vector size="2" baseType="variant">
      <vt:variant>
        <vt:lpstr>Title</vt:lpstr>
      </vt:variant>
      <vt:variant>
        <vt:i4>1</vt:i4>
      </vt:variant>
    </vt:vector>
  </HeadingPairs>
  <TitlesOfParts>
    <vt:vector size="1" baseType="lpstr">
      <vt:lpstr>WO/GA/57/10</vt:lpstr>
    </vt:vector>
  </TitlesOfParts>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WO/GA/57/10</dc:title>
  <dc:subject>产权组织仲裁与调解中心，包括域名</dc:subject>
  <dc:creator/>
  <cp:keywords/>
  <cp:lastModifiedBy/>
  <cp:revision>1</cp:revision>
  <dcterms:created xsi:type="dcterms:W3CDTF">2024-04-29T13:25:00Z</dcterms:created>
  <dcterms:modified xsi:type="dcterms:W3CDTF">2024-05-08T08:59:00Z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ae9938f6-67d1-4f41-aa15-5ee354dcb0d8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2023-05-04T07:49:21Z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40ee9ae5-8ad2-4ca8-8cc3-b7c3a1e31afa</vt:lpwstr>
  </property>
  <property fmtid="{D5CDD505-2E9C-101B-9397-08002B2CF9AE}" pid="14" name="MSIP_Label_20773ee6-353b-4fb9-a59d-0b94c8c67bea_ContentBits">
    <vt:lpwstr>0</vt:lpwstr>
  </property>
</Properties>
</file>