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AF48F" w14:textId="77777777" w:rsidR="008B2CC1" w:rsidRPr="000A7697" w:rsidRDefault="00472A6E" w:rsidP="00762AC6">
      <w:pPr>
        <w:pBdr>
          <w:bottom w:val="single" w:sz="4" w:space="11" w:color="auto"/>
        </w:pBdr>
        <w:spacing w:after="120"/>
        <w:ind w:right="-57"/>
        <w:jc w:val="right"/>
        <w:rPr>
          <w:lang w:val="es-ES_tradnl"/>
        </w:rPr>
      </w:pPr>
      <w:r w:rsidRPr="000A7697">
        <w:rPr>
          <w:noProof/>
          <w:lang w:val="es-ES_tradnl" w:eastAsia="fr-CH"/>
        </w:rPr>
        <w:drawing>
          <wp:inline distT="0" distB="0" distL="0" distR="0" wp14:anchorId="338E51B2" wp14:editId="75E0EFFA">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5DD4E4BE" w14:textId="77777777" w:rsidR="00472A6E" w:rsidRPr="000A7697" w:rsidRDefault="009C0927" w:rsidP="00472A6E">
      <w:pPr>
        <w:jc w:val="right"/>
        <w:rPr>
          <w:rFonts w:ascii="Arial Black" w:hAnsi="Arial Black"/>
          <w:caps/>
          <w:sz w:val="15"/>
          <w:lang w:val="es-ES_tradnl"/>
        </w:rPr>
      </w:pPr>
      <w:r w:rsidRPr="000A7697">
        <w:rPr>
          <w:rFonts w:ascii="Arial Black" w:hAnsi="Arial Black"/>
          <w:caps/>
          <w:sz w:val="15"/>
          <w:lang w:val="es-ES_tradnl"/>
        </w:rPr>
        <w:t>CDIP/3</w:t>
      </w:r>
      <w:r w:rsidR="00086819" w:rsidRPr="000A7697">
        <w:rPr>
          <w:rFonts w:ascii="Arial Black" w:hAnsi="Arial Black"/>
          <w:caps/>
          <w:sz w:val="15"/>
          <w:lang w:val="es-ES_tradnl"/>
        </w:rPr>
        <w:t>2</w:t>
      </w:r>
      <w:r w:rsidRPr="000A7697">
        <w:rPr>
          <w:rFonts w:ascii="Arial Black" w:hAnsi="Arial Black"/>
          <w:caps/>
          <w:sz w:val="15"/>
          <w:lang w:val="es-ES_tradnl"/>
        </w:rPr>
        <w:t>/</w:t>
      </w:r>
      <w:bookmarkStart w:id="0" w:name="Code"/>
      <w:bookmarkEnd w:id="0"/>
      <w:r w:rsidR="0038276C" w:rsidRPr="000A7697">
        <w:rPr>
          <w:rFonts w:ascii="Arial Black" w:hAnsi="Arial Black"/>
          <w:caps/>
          <w:sz w:val="15"/>
          <w:lang w:val="es-ES_tradnl"/>
        </w:rPr>
        <w:t>10</w:t>
      </w:r>
    </w:p>
    <w:p w14:paraId="4B584236" w14:textId="77777777" w:rsidR="008B2CC1" w:rsidRPr="000A7697" w:rsidRDefault="00472A6E" w:rsidP="00472A6E">
      <w:pPr>
        <w:jc w:val="right"/>
        <w:rPr>
          <w:lang w:val="es-ES_tradnl"/>
        </w:rPr>
      </w:pPr>
      <w:r w:rsidRPr="000A7697">
        <w:rPr>
          <w:rFonts w:ascii="Arial Black" w:hAnsi="Arial Black"/>
          <w:caps/>
          <w:sz w:val="15"/>
          <w:lang w:val="es-ES_tradnl"/>
        </w:rPr>
        <w:t xml:space="preserve">ORIGINAL: </w:t>
      </w:r>
      <w:bookmarkStart w:id="1" w:name="Original"/>
      <w:r w:rsidR="0038276C" w:rsidRPr="000A7697">
        <w:rPr>
          <w:rFonts w:ascii="Arial Black" w:hAnsi="Arial Black"/>
          <w:caps/>
          <w:sz w:val="15"/>
          <w:lang w:val="es-ES_tradnl"/>
        </w:rPr>
        <w:t>INGLÉS</w:t>
      </w:r>
    </w:p>
    <w:bookmarkEnd w:id="1"/>
    <w:p w14:paraId="13F0EEC2" w14:textId="77777777" w:rsidR="008B2CC1" w:rsidRPr="000A7697" w:rsidRDefault="00472A6E" w:rsidP="00472A6E">
      <w:pPr>
        <w:spacing w:after="1200"/>
        <w:jc w:val="right"/>
        <w:rPr>
          <w:lang w:val="es-ES_tradnl"/>
        </w:rPr>
      </w:pPr>
      <w:r w:rsidRPr="000A7697">
        <w:rPr>
          <w:rFonts w:ascii="Arial Black" w:hAnsi="Arial Black"/>
          <w:caps/>
          <w:sz w:val="15"/>
          <w:lang w:val="es-ES_tradnl"/>
        </w:rPr>
        <w:t xml:space="preserve">fecha: </w:t>
      </w:r>
      <w:bookmarkStart w:id="2" w:name="Date"/>
      <w:r w:rsidR="0038276C" w:rsidRPr="000A7697">
        <w:rPr>
          <w:rFonts w:ascii="Arial Black" w:hAnsi="Arial Black"/>
          <w:caps/>
          <w:sz w:val="15"/>
          <w:lang w:val="es-ES_tradnl"/>
        </w:rPr>
        <w:t>15 DE MARZO DE 2024</w:t>
      </w:r>
    </w:p>
    <w:bookmarkEnd w:id="2"/>
    <w:p w14:paraId="1D04337D" w14:textId="77777777" w:rsidR="00B67CDC" w:rsidRPr="000A7697" w:rsidRDefault="00762AC6" w:rsidP="00FB31F5">
      <w:pPr>
        <w:pStyle w:val="Heading1"/>
        <w:spacing w:before="0" w:after="600"/>
        <w:rPr>
          <w:sz w:val="28"/>
          <w:lang w:val="es-ES_tradnl"/>
        </w:rPr>
      </w:pPr>
      <w:r w:rsidRPr="000A7697">
        <w:rPr>
          <w:caps w:val="0"/>
          <w:sz w:val="28"/>
          <w:lang w:val="es-ES_tradnl"/>
        </w:rPr>
        <w:t>Comité de Desarrollo y Propiedad Intelectual (CDIP)</w:t>
      </w:r>
    </w:p>
    <w:p w14:paraId="4537FFED" w14:textId="77777777" w:rsidR="005B2EAE" w:rsidRPr="000A7697" w:rsidRDefault="00DF13F9" w:rsidP="005B2EAE">
      <w:pPr>
        <w:outlineLvl w:val="1"/>
        <w:rPr>
          <w:b/>
          <w:sz w:val="24"/>
          <w:szCs w:val="24"/>
          <w:lang w:val="es-ES_tradnl"/>
        </w:rPr>
      </w:pPr>
      <w:r w:rsidRPr="000A7697">
        <w:rPr>
          <w:b/>
          <w:sz w:val="24"/>
          <w:szCs w:val="24"/>
          <w:lang w:val="es-ES_tradnl"/>
        </w:rPr>
        <w:t xml:space="preserve">Trigésima </w:t>
      </w:r>
      <w:r w:rsidR="00086819" w:rsidRPr="000A7697">
        <w:rPr>
          <w:b/>
          <w:sz w:val="24"/>
          <w:szCs w:val="24"/>
          <w:lang w:val="es-ES_tradnl"/>
        </w:rPr>
        <w:t xml:space="preserve">segunda </w:t>
      </w:r>
      <w:r w:rsidR="001A13E2" w:rsidRPr="000A7697">
        <w:rPr>
          <w:b/>
          <w:sz w:val="24"/>
          <w:szCs w:val="24"/>
          <w:lang w:val="es-ES_tradnl"/>
        </w:rPr>
        <w:t>s</w:t>
      </w:r>
      <w:r w:rsidR="00B67CDC" w:rsidRPr="000A7697">
        <w:rPr>
          <w:b/>
          <w:sz w:val="24"/>
          <w:szCs w:val="24"/>
          <w:lang w:val="es-ES_tradnl"/>
        </w:rPr>
        <w:t>esión</w:t>
      </w:r>
    </w:p>
    <w:p w14:paraId="106205CF" w14:textId="77777777" w:rsidR="00B67CDC" w:rsidRPr="000A7697" w:rsidRDefault="00DF13F9" w:rsidP="00472A6E">
      <w:pPr>
        <w:spacing w:after="720"/>
        <w:outlineLvl w:val="1"/>
        <w:rPr>
          <w:b/>
          <w:sz w:val="24"/>
          <w:szCs w:val="24"/>
          <w:lang w:val="es-ES_tradnl"/>
        </w:rPr>
      </w:pPr>
      <w:r w:rsidRPr="000A7697">
        <w:rPr>
          <w:b/>
          <w:sz w:val="24"/>
          <w:szCs w:val="24"/>
          <w:lang w:val="es-ES_tradnl"/>
        </w:rPr>
        <w:t xml:space="preserve">Ginebra, </w:t>
      </w:r>
      <w:r w:rsidR="00086819" w:rsidRPr="000A7697">
        <w:rPr>
          <w:b/>
          <w:sz w:val="24"/>
          <w:szCs w:val="24"/>
          <w:lang w:val="es-ES_tradnl"/>
        </w:rPr>
        <w:t>29 de abril a 3 de mayo de 2024</w:t>
      </w:r>
    </w:p>
    <w:p w14:paraId="1B85A075" w14:textId="06DCA01E" w:rsidR="008B2CC1" w:rsidRPr="000A7697" w:rsidRDefault="0038276C" w:rsidP="00472A6E">
      <w:pPr>
        <w:spacing w:after="360"/>
        <w:rPr>
          <w:caps/>
          <w:sz w:val="24"/>
          <w:lang w:val="es-ES_tradnl"/>
        </w:rPr>
      </w:pPr>
      <w:bookmarkStart w:id="3" w:name="TitleOfDoc"/>
      <w:r w:rsidRPr="000A7697">
        <w:rPr>
          <w:sz w:val="24"/>
          <w:lang w:val="es-ES_tradnl"/>
        </w:rPr>
        <w:t>INFORME DE FINALIZACIÓN DEL PROYECTO SOBRE EL REGISTRO DE MARCAS COLECTIVAS DE EMPRENDIMIENTOS LOCALES COMO EJE TRANSVERSAL DE DESARROLLO ECONÓMICO</w:t>
      </w:r>
    </w:p>
    <w:p w14:paraId="70695C34" w14:textId="1F26DAB8" w:rsidR="008B2CC1" w:rsidRPr="000A7697" w:rsidRDefault="0038276C" w:rsidP="00FB31F5">
      <w:pPr>
        <w:spacing w:after="960"/>
        <w:rPr>
          <w:i/>
          <w:lang w:val="es-ES_tradnl"/>
        </w:rPr>
      </w:pPr>
      <w:bookmarkStart w:id="4" w:name="Prepared"/>
      <w:bookmarkEnd w:id="3"/>
      <w:bookmarkEnd w:id="4"/>
      <w:r w:rsidRPr="000A7697">
        <w:rPr>
          <w:i/>
          <w:lang w:val="es-ES_tradnl"/>
        </w:rPr>
        <w:t>preparado por la Secretaría</w:t>
      </w:r>
    </w:p>
    <w:p w14:paraId="6B86101C" w14:textId="77777777" w:rsidR="0038276C" w:rsidRPr="000A7697" w:rsidRDefault="0038276C" w:rsidP="0038276C">
      <w:pPr>
        <w:rPr>
          <w:lang w:val="es-ES_tradnl"/>
        </w:rPr>
      </w:pPr>
      <w:r w:rsidRPr="000A7697">
        <w:rPr>
          <w:lang w:val="es-ES_tradnl"/>
        </w:rPr>
        <w:fldChar w:fldCharType="begin"/>
      </w:r>
      <w:r w:rsidRPr="000A7697">
        <w:rPr>
          <w:lang w:val="es-ES_tradnl"/>
        </w:rPr>
        <w:instrText xml:space="preserve"> AUTONUM  </w:instrText>
      </w:r>
      <w:r w:rsidRPr="000A7697">
        <w:rPr>
          <w:lang w:val="es-ES_tradnl"/>
        </w:rPr>
        <w:fldChar w:fldCharType="end"/>
      </w:r>
      <w:r w:rsidRPr="000A7697">
        <w:rPr>
          <w:lang w:val="es-ES_tradnl"/>
        </w:rPr>
        <w:tab/>
        <w:t>En los anexos del presente documento se recoge el informe de finalización del proyecto de la Agenda para el Desarrollo (AD) sobre el r</w:t>
      </w:r>
      <w:r w:rsidRPr="000A7697">
        <w:rPr>
          <w:i/>
          <w:lang w:val="es-ES_tradnl"/>
        </w:rPr>
        <w:t>egistro de marcas colectivas de emprendimientos locales como eje transversal de desarrollo económico</w:t>
      </w:r>
      <w:r w:rsidRPr="000A7697">
        <w:rPr>
          <w:lang w:val="es-ES_tradnl"/>
        </w:rPr>
        <w:t>. El informe abarca el período completo de ejecución del proyecto, es decir, de enero de 2021 a febrero de 2024.</w:t>
      </w:r>
    </w:p>
    <w:p w14:paraId="1124F4BE" w14:textId="77777777" w:rsidR="0038276C" w:rsidRPr="000A7697" w:rsidRDefault="0038276C" w:rsidP="0038276C">
      <w:pPr>
        <w:rPr>
          <w:rStyle w:val="Hyperlink"/>
          <w:color w:val="auto"/>
          <w:lang w:val="es-ES_tradnl"/>
        </w:rPr>
      </w:pPr>
    </w:p>
    <w:p w14:paraId="51CDC629" w14:textId="77777777" w:rsidR="0038276C" w:rsidRPr="000A7697" w:rsidRDefault="0038276C" w:rsidP="0038276C">
      <w:pPr>
        <w:pStyle w:val="Endofdocument-Annex"/>
        <w:tabs>
          <w:tab w:val="left" w:pos="567"/>
        </w:tabs>
        <w:ind w:left="4950"/>
        <w:rPr>
          <w:i/>
          <w:iCs/>
          <w:szCs w:val="22"/>
          <w:lang w:val="es-ES_tradnl"/>
        </w:rPr>
      </w:pPr>
      <w:r w:rsidRPr="000A7697">
        <w:rPr>
          <w:i/>
          <w:iCs/>
          <w:lang w:val="es-ES_tradnl"/>
        </w:rPr>
        <w:fldChar w:fldCharType="begin"/>
      </w:r>
      <w:r w:rsidRPr="000A7697">
        <w:rPr>
          <w:i/>
          <w:iCs/>
          <w:lang w:val="es-ES_tradnl"/>
        </w:rPr>
        <w:instrText xml:space="preserve"> AUTONUM  </w:instrText>
      </w:r>
      <w:r w:rsidRPr="000A7697">
        <w:rPr>
          <w:i/>
          <w:iCs/>
          <w:lang w:val="es-ES_tradnl"/>
        </w:rPr>
        <w:fldChar w:fldCharType="end"/>
      </w:r>
      <w:r w:rsidRPr="000A7697">
        <w:rPr>
          <w:i/>
          <w:iCs/>
          <w:lang w:val="es-ES_tradnl"/>
        </w:rPr>
        <w:tab/>
        <w:t>Se invita al Comité a tomar nota de la información que figura en los anexos del presente documento.</w:t>
      </w:r>
    </w:p>
    <w:p w14:paraId="4FF904FF" w14:textId="77777777" w:rsidR="0038276C" w:rsidRPr="000A7697" w:rsidRDefault="0038276C" w:rsidP="0038276C">
      <w:pPr>
        <w:spacing w:before="720"/>
        <w:ind w:left="4968"/>
        <w:rPr>
          <w:lang w:val="es-ES_tradnl"/>
        </w:rPr>
      </w:pPr>
      <w:r w:rsidRPr="000A7697">
        <w:rPr>
          <w:lang w:val="es-ES_tradnl"/>
        </w:rPr>
        <w:t>[Siguen los Anexos]</w:t>
      </w:r>
    </w:p>
    <w:p w14:paraId="5E37E204" w14:textId="77777777" w:rsidR="0038276C" w:rsidRPr="000A7697" w:rsidRDefault="0038276C" w:rsidP="0038276C">
      <w:pPr>
        <w:spacing w:before="720"/>
        <w:ind w:left="4968"/>
        <w:rPr>
          <w:szCs w:val="22"/>
          <w:lang w:val="es-ES_tradnl"/>
        </w:rPr>
        <w:sectPr w:rsidR="0038276C" w:rsidRPr="000A7697" w:rsidSect="0038276C">
          <w:headerReference w:type="even" r:id="rId9"/>
          <w:headerReference w:type="default" r:id="rId10"/>
          <w:footerReference w:type="even" r:id="rId11"/>
          <w:footerReference w:type="default" r:id="rId12"/>
          <w:headerReference w:type="first" r:id="rId13"/>
          <w:footerReference w:type="first" r:id="rId14"/>
          <w:pgSz w:w="11907" w:h="16840" w:code="9"/>
          <w:pgMar w:top="567" w:right="1418" w:bottom="1418" w:left="1418" w:header="510" w:footer="1021" w:gutter="0"/>
          <w:pgNumType w:start="0"/>
          <w:cols w:space="720"/>
          <w:titlePg/>
          <w:docGrid w:linePitch="299"/>
        </w:sectPr>
      </w:pPr>
    </w:p>
    <w:tbl>
      <w:tblPr>
        <w:tblW w:w="9290"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roject Summary"/>
      </w:tblPr>
      <w:tblGrid>
        <w:gridCol w:w="2279"/>
        <w:gridCol w:w="7011"/>
      </w:tblGrid>
      <w:tr w:rsidR="0038276C" w:rsidRPr="000A7697" w14:paraId="4C73121E" w14:textId="77777777" w:rsidTr="005E4FE6">
        <w:trPr>
          <w:trHeight w:val="50"/>
        </w:trPr>
        <w:tc>
          <w:tcPr>
            <w:tcW w:w="9290" w:type="dxa"/>
            <w:gridSpan w:val="2"/>
          </w:tcPr>
          <w:p w14:paraId="20E6AC77" w14:textId="77777777" w:rsidR="0038276C" w:rsidRPr="000A7697" w:rsidRDefault="0038276C" w:rsidP="005E4FE6">
            <w:pPr>
              <w:pStyle w:val="TableParagraph"/>
              <w:spacing w:before="120" w:after="120"/>
              <w:ind w:left="110"/>
              <w:rPr>
                <w:sz w:val="20"/>
                <w:szCs w:val="20"/>
                <w:lang w:val="es-ES_tradnl"/>
              </w:rPr>
            </w:pPr>
            <w:r w:rsidRPr="000A7697">
              <w:rPr>
                <w:sz w:val="20"/>
                <w:lang w:val="es-ES_tradnl"/>
              </w:rPr>
              <w:lastRenderedPageBreak/>
              <w:t>RESUMEN DEL PROYECTO</w:t>
            </w:r>
          </w:p>
        </w:tc>
      </w:tr>
      <w:tr w:rsidR="0038276C" w:rsidRPr="000A7697" w14:paraId="5BA4CF6E" w14:textId="77777777" w:rsidTr="005E4FE6">
        <w:trPr>
          <w:trHeight w:val="50"/>
        </w:trPr>
        <w:tc>
          <w:tcPr>
            <w:tcW w:w="2279" w:type="dxa"/>
            <w:shd w:val="clear" w:color="auto" w:fill="8DB3E2" w:themeFill="text2" w:themeFillTint="66"/>
          </w:tcPr>
          <w:p w14:paraId="758AEE46" w14:textId="77777777" w:rsidR="0038276C" w:rsidRPr="000A7697" w:rsidRDefault="0038276C" w:rsidP="005E4FE6">
            <w:pPr>
              <w:pStyle w:val="TableParagraph"/>
              <w:spacing w:before="120" w:after="120"/>
              <w:ind w:left="110"/>
              <w:rPr>
                <w:lang w:val="es-ES_tradnl"/>
              </w:rPr>
            </w:pPr>
            <w:r w:rsidRPr="000A7697">
              <w:rPr>
                <w:u w:val="single"/>
                <w:lang w:val="es-ES_tradnl"/>
              </w:rPr>
              <w:t>Código del proyecto</w:t>
            </w:r>
          </w:p>
        </w:tc>
        <w:tc>
          <w:tcPr>
            <w:tcW w:w="7011" w:type="dxa"/>
            <w:vAlign w:val="center"/>
          </w:tcPr>
          <w:p w14:paraId="6DE3EA6A" w14:textId="77777777" w:rsidR="0038276C" w:rsidRPr="000A7697" w:rsidRDefault="0038276C" w:rsidP="005E4FE6">
            <w:pPr>
              <w:tabs>
                <w:tab w:val="left" w:pos="6841"/>
              </w:tabs>
              <w:spacing w:before="120" w:after="120"/>
              <w:ind w:right="166"/>
              <w:rPr>
                <w:lang w:val="es-ES_tradnl"/>
              </w:rPr>
            </w:pPr>
            <w:r w:rsidRPr="000A7697">
              <w:rPr>
                <w:lang w:val="es-ES_tradnl"/>
              </w:rPr>
              <w:t xml:space="preserve"> DA_1_4_10_01</w:t>
            </w:r>
          </w:p>
        </w:tc>
      </w:tr>
      <w:tr w:rsidR="0038276C" w:rsidRPr="000A7697" w14:paraId="42B35376" w14:textId="77777777" w:rsidTr="005E4FE6">
        <w:trPr>
          <w:trHeight w:val="627"/>
        </w:trPr>
        <w:tc>
          <w:tcPr>
            <w:tcW w:w="2279" w:type="dxa"/>
            <w:shd w:val="clear" w:color="auto" w:fill="8DB3E2" w:themeFill="text2" w:themeFillTint="66"/>
          </w:tcPr>
          <w:p w14:paraId="5CB69097" w14:textId="77777777" w:rsidR="0038276C" w:rsidRPr="000A7697" w:rsidRDefault="0038276C" w:rsidP="005E4FE6">
            <w:pPr>
              <w:pStyle w:val="TableParagraph"/>
              <w:spacing w:before="120" w:after="120"/>
              <w:ind w:left="110"/>
              <w:rPr>
                <w:lang w:val="es-ES_tradnl"/>
              </w:rPr>
            </w:pPr>
            <w:r w:rsidRPr="000A7697">
              <w:rPr>
                <w:u w:val="single"/>
                <w:lang w:val="es-ES_tradnl"/>
              </w:rPr>
              <w:t>Título</w:t>
            </w:r>
          </w:p>
        </w:tc>
        <w:tc>
          <w:tcPr>
            <w:tcW w:w="7011" w:type="dxa"/>
            <w:vAlign w:val="center"/>
          </w:tcPr>
          <w:p w14:paraId="62D5E4B1" w14:textId="780E6DD9" w:rsidR="0038276C" w:rsidRPr="000A7697" w:rsidRDefault="00A55504" w:rsidP="005E4FE6">
            <w:pPr>
              <w:tabs>
                <w:tab w:val="left" w:pos="6841"/>
              </w:tabs>
              <w:spacing w:before="120" w:after="120"/>
              <w:ind w:left="81" w:right="166"/>
              <w:rPr>
                <w:i/>
                <w:lang w:val="es-ES_tradnl"/>
              </w:rPr>
            </w:pPr>
            <w:hyperlink r:id="rId15" w:history="1">
              <w:r w:rsidR="0038276C" w:rsidRPr="000A7697">
                <w:rPr>
                  <w:rStyle w:val="Hyperlink"/>
                  <w:i/>
                  <w:lang w:val="es-ES_tradnl"/>
                </w:rPr>
                <w:t>Registro de marcas colectivas de emprendimientos locales como eje transversal de desarrollo económico</w:t>
              </w:r>
            </w:hyperlink>
          </w:p>
        </w:tc>
      </w:tr>
      <w:tr w:rsidR="0038276C" w:rsidRPr="000A7697" w14:paraId="30B05523" w14:textId="77777777" w:rsidTr="005E4FE6">
        <w:trPr>
          <w:trHeight w:val="531"/>
        </w:trPr>
        <w:tc>
          <w:tcPr>
            <w:tcW w:w="2279" w:type="dxa"/>
            <w:shd w:val="clear" w:color="auto" w:fill="8DB3E2" w:themeFill="text2" w:themeFillTint="66"/>
          </w:tcPr>
          <w:p w14:paraId="7495A4B0" w14:textId="7A7541C1" w:rsidR="0038276C" w:rsidRPr="000A7697" w:rsidRDefault="00A55504" w:rsidP="005E4FE6">
            <w:pPr>
              <w:pStyle w:val="TableParagraph"/>
              <w:spacing w:before="120" w:after="120"/>
              <w:ind w:left="110" w:right="121"/>
              <w:rPr>
                <w:lang w:val="es-ES_tradnl"/>
              </w:rPr>
            </w:pPr>
            <w:hyperlink r:id="rId16" w:history="1">
              <w:r w:rsidR="0038276C" w:rsidRPr="000A7697">
                <w:rPr>
                  <w:rStyle w:val="Hyperlink"/>
                  <w:lang w:val="es-ES_tradnl"/>
                </w:rPr>
                <w:t>Recomendaciones de la Agenda para el Desarrollo</w:t>
              </w:r>
            </w:hyperlink>
          </w:p>
        </w:tc>
        <w:tc>
          <w:tcPr>
            <w:tcW w:w="7011" w:type="dxa"/>
            <w:vAlign w:val="center"/>
          </w:tcPr>
          <w:p w14:paraId="2BDBF770" w14:textId="77777777" w:rsidR="0038276C" w:rsidRPr="000A7697" w:rsidRDefault="0038276C" w:rsidP="005E4FE6">
            <w:pPr>
              <w:pStyle w:val="TableParagraph"/>
              <w:tabs>
                <w:tab w:val="left" w:pos="6841"/>
              </w:tabs>
              <w:spacing w:before="120" w:after="120"/>
              <w:ind w:left="109" w:right="166"/>
              <w:rPr>
                <w:lang w:val="es-ES_tradnl"/>
              </w:rPr>
            </w:pPr>
            <w:r w:rsidRPr="000A7697">
              <w:rPr>
                <w:lang w:val="es-ES_tradnl"/>
              </w:rPr>
              <w:t>Recomendaciones 1, 4 y 10.</w:t>
            </w:r>
          </w:p>
        </w:tc>
      </w:tr>
      <w:tr w:rsidR="0038276C" w:rsidRPr="000A7697" w14:paraId="0B92709B" w14:textId="77777777" w:rsidTr="005E4FE6">
        <w:trPr>
          <w:trHeight w:val="528"/>
        </w:trPr>
        <w:tc>
          <w:tcPr>
            <w:tcW w:w="2279" w:type="dxa"/>
            <w:shd w:val="clear" w:color="auto" w:fill="8DB3E2" w:themeFill="text2" w:themeFillTint="66"/>
          </w:tcPr>
          <w:p w14:paraId="77BEE432" w14:textId="77777777" w:rsidR="0038276C" w:rsidRPr="000A7697" w:rsidRDefault="0038276C" w:rsidP="005E4FE6">
            <w:pPr>
              <w:pStyle w:val="TableParagraph"/>
              <w:spacing w:before="120" w:after="120"/>
              <w:ind w:left="110"/>
              <w:rPr>
                <w:lang w:val="es-ES_tradnl"/>
              </w:rPr>
            </w:pPr>
            <w:r w:rsidRPr="000A7697">
              <w:rPr>
                <w:u w:val="single"/>
                <w:lang w:val="es-ES_tradnl"/>
              </w:rPr>
              <w:t>Presupuesto del proyecto</w:t>
            </w:r>
          </w:p>
        </w:tc>
        <w:tc>
          <w:tcPr>
            <w:tcW w:w="7011" w:type="dxa"/>
            <w:vAlign w:val="center"/>
          </w:tcPr>
          <w:p w14:paraId="7145531D" w14:textId="77777777" w:rsidR="0038276C" w:rsidRPr="000A7697" w:rsidRDefault="0038276C" w:rsidP="005E4FE6">
            <w:pPr>
              <w:pStyle w:val="TableParagraph"/>
              <w:tabs>
                <w:tab w:val="left" w:pos="6841"/>
              </w:tabs>
              <w:spacing w:before="120" w:after="120"/>
              <w:ind w:left="109" w:right="166"/>
              <w:rPr>
                <w:lang w:val="es-ES_tradnl"/>
              </w:rPr>
            </w:pPr>
            <w:r w:rsidRPr="000A7697">
              <w:rPr>
                <w:lang w:val="es-ES_tradnl"/>
              </w:rPr>
              <w:t>Presupuesto total: 450 000 francos suizos, de los cuales 325 000 están asignados a recursos no relativos a personal y 125 000 a recursos de personal.</w:t>
            </w:r>
          </w:p>
        </w:tc>
      </w:tr>
      <w:tr w:rsidR="0038276C" w:rsidRPr="000A7697" w14:paraId="7CAB8338" w14:textId="77777777" w:rsidTr="005E4FE6">
        <w:trPr>
          <w:trHeight w:val="50"/>
        </w:trPr>
        <w:tc>
          <w:tcPr>
            <w:tcW w:w="2279" w:type="dxa"/>
            <w:shd w:val="clear" w:color="auto" w:fill="8DB3E2" w:themeFill="text2" w:themeFillTint="66"/>
          </w:tcPr>
          <w:p w14:paraId="0BF6A189" w14:textId="77777777" w:rsidR="0038276C" w:rsidRPr="000A7697" w:rsidRDefault="0038276C" w:rsidP="005E4FE6">
            <w:pPr>
              <w:pStyle w:val="TableParagraph"/>
              <w:spacing w:before="120" w:after="120"/>
              <w:ind w:left="110"/>
              <w:rPr>
                <w:lang w:val="es-ES_tradnl"/>
              </w:rPr>
            </w:pPr>
            <w:r w:rsidRPr="000A7697">
              <w:rPr>
                <w:u w:val="single"/>
                <w:lang w:val="es-ES_tradnl"/>
              </w:rPr>
              <w:t>Duración del proyecto</w:t>
            </w:r>
          </w:p>
        </w:tc>
        <w:tc>
          <w:tcPr>
            <w:tcW w:w="7011" w:type="dxa"/>
            <w:vAlign w:val="center"/>
          </w:tcPr>
          <w:p w14:paraId="0F9FB33A" w14:textId="77777777" w:rsidR="0038276C" w:rsidRPr="000A7697" w:rsidRDefault="0038276C" w:rsidP="005E4FE6">
            <w:pPr>
              <w:pStyle w:val="TableParagraph"/>
              <w:tabs>
                <w:tab w:val="left" w:pos="6841"/>
              </w:tabs>
              <w:spacing w:before="120" w:after="120"/>
              <w:ind w:left="109" w:right="166"/>
              <w:rPr>
                <w:lang w:val="es-ES_tradnl"/>
              </w:rPr>
            </w:pPr>
            <w:r w:rsidRPr="000A7697">
              <w:rPr>
                <w:lang w:val="es-ES_tradnl"/>
              </w:rPr>
              <w:t>38 meses</w:t>
            </w:r>
          </w:p>
        </w:tc>
      </w:tr>
      <w:tr w:rsidR="0038276C" w:rsidRPr="000A7697" w14:paraId="43231C61" w14:textId="77777777" w:rsidTr="005E4FE6">
        <w:trPr>
          <w:trHeight w:val="801"/>
        </w:trPr>
        <w:tc>
          <w:tcPr>
            <w:tcW w:w="2279" w:type="dxa"/>
            <w:shd w:val="clear" w:color="auto" w:fill="8DB3E2" w:themeFill="text2" w:themeFillTint="66"/>
          </w:tcPr>
          <w:p w14:paraId="5AD602AA" w14:textId="77777777" w:rsidR="0038276C" w:rsidRPr="000A7697" w:rsidRDefault="0038276C" w:rsidP="005E4FE6">
            <w:pPr>
              <w:pStyle w:val="TableParagraph"/>
              <w:spacing w:before="120" w:after="120"/>
              <w:ind w:left="110"/>
              <w:rPr>
                <w:spacing w:val="-59"/>
                <w:lang w:val="es-ES_tradnl"/>
              </w:rPr>
            </w:pPr>
            <w:r w:rsidRPr="000A7697">
              <w:rPr>
                <w:u w:val="single"/>
                <w:lang w:val="es-ES_tradnl"/>
              </w:rPr>
              <w:t>Principales sectores/ámbitos de la OMPI que participan en la ejecución del proyecto</w:t>
            </w:r>
          </w:p>
        </w:tc>
        <w:tc>
          <w:tcPr>
            <w:tcW w:w="7011" w:type="dxa"/>
            <w:vAlign w:val="center"/>
          </w:tcPr>
          <w:p w14:paraId="5F310F65" w14:textId="77777777" w:rsidR="0038276C" w:rsidRPr="000A7697" w:rsidRDefault="0038276C" w:rsidP="005E4FE6">
            <w:pPr>
              <w:pStyle w:val="TableParagraph"/>
              <w:tabs>
                <w:tab w:val="left" w:pos="6841"/>
              </w:tabs>
              <w:spacing w:before="120" w:after="120"/>
              <w:ind w:left="109" w:right="166"/>
              <w:rPr>
                <w:lang w:val="es-ES_tradnl"/>
              </w:rPr>
            </w:pPr>
            <w:r w:rsidRPr="000A7697">
              <w:rPr>
                <w:lang w:val="es-ES_tradnl"/>
              </w:rPr>
              <w:t>Sector encargado de la ejecución: Sector de Desarrollo Regional y Nacional</w:t>
            </w:r>
          </w:p>
          <w:p w14:paraId="78287526" w14:textId="77777777" w:rsidR="0038276C" w:rsidRPr="000A7697" w:rsidRDefault="0038276C" w:rsidP="005E4FE6">
            <w:pPr>
              <w:pStyle w:val="TableParagraph"/>
              <w:tabs>
                <w:tab w:val="left" w:pos="6841"/>
              </w:tabs>
              <w:spacing w:before="120" w:after="120"/>
              <w:ind w:left="109" w:right="166"/>
              <w:rPr>
                <w:lang w:val="es-ES_tradnl"/>
              </w:rPr>
            </w:pPr>
            <w:r w:rsidRPr="000A7697">
              <w:rPr>
                <w:lang w:val="es-ES_tradnl"/>
              </w:rPr>
              <w:t>Otros sectores interesados: Marcas y Diseños; PI y Ecosistemas de Innovación</w:t>
            </w:r>
          </w:p>
        </w:tc>
      </w:tr>
      <w:tr w:rsidR="0038276C" w:rsidRPr="000A7697" w14:paraId="29C18F7B" w14:textId="77777777" w:rsidTr="005E4FE6">
        <w:trPr>
          <w:trHeight w:val="408"/>
        </w:trPr>
        <w:tc>
          <w:tcPr>
            <w:tcW w:w="2279" w:type="dxa"/>
            <w:shd w:val="clear" w:color="auto" w:fill="8DB3E2" w:themeFill="text2" w:themeFillTint="66"/>
          </w:tcPr>
          <w:p w14:paraId="35048C88" w14:textId="77777777" w:rsidR="0038276C" w:rsidRPr="000A7697" w:rsidRDefault="0038276C" w:rsidP="005E4FE6">
            <w:pPr>
              <w:pStyle w:val="TableParagraph"/>
              <w:spacing w:before="120" w:after="120"/>
              <w:ind w:left="110" w:right="394"/>
              <w:rPr>
                <w:lang w:val="es-ES_tradnl"/>
              </w:rPr>
            </w:pPr>
            <w:r w:rsidRPr="000A7697">
              <w:rPr>
                <w:u w:val="single"/>
                <w:lang w:val="es-ES_tradnl"/>
              </w:rPr>
              <w:t>Breve descripción del proyecto</w:t>
            </w:r>
          </w:p>
        </w:tc>
        <w:tc>
          <w:tcPr>
            <w:tcW w:w="7011" w:type="dxa"/>
            <w:vAlign w:val="center"/>
          </w:tcPr>
          <w:p w14:paraId="0A900857" w14:textId="77777777" w:rsidR="0038276C" w:rsidRPr="000A7697" w:rsidRDefault="0038276C" w:rsidP="005E4FE6">
            <w:pPr>
              <w:pStyle w:val="TableParagraph"/>
              <w:tabs>
                <w:tab w:val="left" w:pos="6841"/>
              </w:tabs>
              <w:spacing w:before="120" w:after="120"/>
              <w:ind w:left="109" w:right="166"/>
              <w:rPr>
                <w:lang w:val="es-ES_tradnl"/>
              </w:rPr>
            </w:pPr>
            <w:r w:rsidRPr="000A7697">
              <w:rPr>
                <w:lang w:val="es-ES_tradnl"/>
              </w:rPr>
              <w:t>El objetivo del proyecto era que las Oficinas nacionales de PI del Estado Plurinacional de Bolivia, el Brasil, Filipinas y Túnez se convirtieran en entidades articuladoras entre el registro de marcas colectivas y el desarrollo local mediante la prestación de apoyo a las pequeñas y medianas empresas (pymes), a través de la promoción de prácticas que generaran una imagen positiva de su producto, la comercialización a escala nacional, el vínculo con prácticas tradicionales y el valor agregado derivado de priorizar productos orgánicos y ambientalmente sostenibles.</w:t>
            </w:r>
          </w:p>
          <w:p w14:paraId="529C974B" w14:textId="0D862669" w:rsidR="0038276C" w:rsidRPr="000A7697" w:rsidRDefault="0038276C" w:rsidP="005E4FE6">
            <w:pPr>
              <w:pStyle w:val="TableParagraph"/>
              <w:tabs>
                <w:tab w:val="left" w:pos="6841"/>
              </w:tabs>
              <w:spacing w:before="120" w:after="120"/>
              <w:ind w:left="109" w:right="166"/>
              <w:rPr>
                <w:lang w:val="es-ES_tradnl"/>
              </w:rPr>
            </w:pPr>
            <w:r w:rsidRPr="000A7697">
              <w:rPr>
                <w:lang w:val="es-ES_tradnl"/>
              </w:rPr>
              <w:t xml:space="preserve">El proyecto pretendía conformar una </w:t>
            </w:r>
            <w:r w:rsidR="000A7697">
              <w:rPr>
                <w:lang w:val="es-ES_tradnl"/>
              </w:rPr>
              <w:t>“</w:t>
            </w:r>
            <w:r w:rsidRPr="000A7697">
              <w:rPr>
                <w:lang w:val="es-ES_tradnl"/>
              </w:rPr>
              <w:t>incubadora de marcas colectivas</w:t>
            </w:r>
            <w:r w:rsidR="000A7697">
              <w:rPr>
                <w:lang w:val="es-ES_tradnl"/>
              </w:rPr>
              <w:t>”</w:t>
            </w:r>
            <w:r w:rsidRPr="000A7697">
              <w:rPr>
                <w:lang w:val="es-ES_tradnl"/>
              </w:rPr>
              <w:t>, con la participación de los órganos públicos y privados pertinentes, destinada a evaluar la viabilidad técnica, financiera y de mercado de los productos seleccionados, proporcionar servicios de asesoría técnica de protección de la marca y brindar asistencia en el registro de marcas colectivas.</w:t>
            </w:r>
          </w:p>
          <w:p w14:paraId="5C650018" w14:textId="77777777" w:rsidR="0038276C" w:rsidRPr="000A7697" w:rsidRDefault="0038276C" w:rsidP="005E4FE6">
            <w:pPr>
              <w:pStyle w:val="TableParagraph"/>
              <w:tabs>
                <w:tab w:val="left" w:pos="6841"/>
              </w:tabs>
              <w:spacing w:before="120" w:after="120"/>
              <w:ind w:left="109" w:right="166"/>
              <w:rPr>
                <w:lang w:val="es-ES_tradnl"/>
              </w:rPr>
            </w:pPr>
            <w:r w:rsidRPr="000A7697">
              <w:rPr>
                <w:lang w:val="es-ES_tradnl"/>
              </w:rPr>
              <w:t>A tal efecto, se brindó asistencia técnica en tres etapas: i) búsqueda o creación de una asociación en cada país beneficiario que pudiera acogerse al registro de una marca colectiva; ii) desarrollo y registro de la marca colectiva; y iii) realización de actividades de sensibilización y fortalecimiento de capacidades con miras a contribuir a su sostenibilidad.</w:t>
            </w:r>
          </w:p>
        </w:tc>
      </w:tr>
      <w:tr w:rsidR="0038276C" w:rsidRPr="000A7697" w14:paraId="61621EA9" w14:textId="77777777" w:rsidTr="005E4FE6">
        <w:trPr>
          <w:trHeight w:val="228"/>
        </w:trPr>
        <w:tc>
          <w:tcPr>
            <w:tcW w:w="2279" w:type="dxa"/>
            <w:shd w:val="clear" w:color="auto" w:fill="8DB3E2" w:themeFill="text2" w:themeFillTint="66"/>
          </w:tcPr>
          <w:p w14:paraId="01AA37B5" w14:textId="77777777" w:rsidR="0038276C" w:rsidRPr="000A7697" w:rsidRDefault="0038276C" w:rsidP="005E4FE6">
            <w:pPr>
              <w:pStyle w:val="TableParagraph"/>
              <w:spacing w:before="120" w:after="120"/>
              <w:ind w:left="110"/>
              <w:rPr>
                <w:lang w:val="es-ES_tradnl"/>
              </w:rPr>
            </w:pPr>
            <w:r w:rsidRPr="000A7697">
              <w:rPr>
                <w:u w:val="single"/>
                <w:lang w:val="es-ES_tradnl"/>
              </w:rPr>
              <w:t>Director de proyecto</w:t>
            </w:r>
          </w:p>
        </w:tc>
        <w:tc>
          <w:tcPr>
            <w:tcW w:w="7011" w:type="dxa"/>
            <w:vAlign w:val="center"/>
          </w:tcPr>
          <w:p w14:paraId="7A27BBF2" w14:textId="77777777" w:rsidR="0038276C" w:rsidRPr="000A7697" w:rsidRDefault="0038276C" w:rsidP="005E4FE6">
            <w:pPr>
              <w:pStyle w:val="TableParagraph"/>
              <w:tabs>
                <w:tab w:val="left" w:pos="6841"/>
              </w:tabs>
              <w:spacing w:before="120" w:after="120"/>
              <w:ind w:left="109" w:right="166"/>
              <w:rPr>
                <w:iCs/>
                <w:lang w:val="es-ES_tradnl"/>
              </w:rPr>
            </w:pPr>
            <w:r w:rsidRPr="000A7697">
              <w:rPr>
                <w:lang w:val="es-ES_tradnl"/>
              </w:rPr>
              <w:t>Sr. Georges Ghandour, consejero principal, División de Coordinación de la Agenda para el Desarrollo, Sector de Desarrollo Regional y Nacional</w:t>
            </w:r>
          </w:p>
        </w:tc>
      </w:tr>
      <w:tr w:rsidR="0038276C" w:rsidRPr="000A7697" w14:paraId="0FCB92D6" w14:textId="77777777" w:rsidTr="005E4FE6">
        <w:trPr>
          <w:trHeight w:val="891"/>
        </w:trPr>
        <w:tc>
          <w:tcPr>
            <w:tcW w:w="2279" w:type="dxa"/>
            <w:shd w:val="clear" w:color="auto" w:fill="8DB3E2" w:themeFill="text2" w:themeFillTint="66"/>
          </w:tcPr>
          <w:p w14:paraId="0C3F266B" w14:textId="65803B97" w:rsidR="0038276C" w:rsidRPr="000A7697" w:rsidRDefault="0038276C" w:rsidP="005E4FE6">
            <w:pPr>
              <w:pStyle w:val="TableParagraph"/>
              <w:spacing w:before="120" w:after="120"/>
              <w:ind w:left="110" w:right="221"/>
              <w:rPr>
                <w:lang w:val="es-ES_tradnl"/>
              </w:rPr>
            </w:pPr>
            <w:r w:rsidRPr="000A7697">
              <w:rPr>
                <w:u w:val="single"/>
                <w:lang w:val="es-ES_tradnl"/>
              </w:rPr>
              <w:lastRenderedPageBreak/>
              <w:t>Vínculos con los resultados previstos en el</w:t>
            </w:r>
            <w:r w:rsidRPr="000A7697">
              <w:rPr>
                <w:lang w:val="es-ES_tradnl"/>
              </w:rPr>
              <w:t xml:space="preserve"> </w:t>
            </w:r>
            <w:hyperlink r:id="rId17" w:history="1">
              <w:r w:rsidRPr="000A7697">
                <w:rPr>
                  <w:rStyle w:val="Hyperlink"/>
                  <w:lang w:val="es-ES_tradnl"/>
                </w:rPr>
                <w:t>programa de trabajo y presupuesto</w:t>
              </w:r>
            </w:hyperlink>
          </w:p>
        </w:tc>
        <w:tc>
          <w:tcPr>
            <w:tcW w:w="7011" w:type="dxa"/>
            <w:vAlign w:val="center"/>
          </w:tcPr>
          <w:p w14:paraId="6DB1955C" w14:textId="77777777" w:rsidR="0038276C" w:rsidRPr="000A7697" w:rsidRDefault="0038276C" w:rsidP="005E4FE6">
            <w:pPr>
              <w:pStyle w:val="TableParagraph"/>
              <w:tabs>
                <w:tab w:val="left" w:pos="6841"/>
              </w:tabs>
              <w:spacing w:before="120" w:after="120"/>
              <w:ind w:left="109" w:right="166"/>
              <w:rPr>
                <w:u w:val="single"/>
                <w:lang w:val="es-ES_tradnl"/>
              </w:rPr>
            </w:pPr>
            <w:r w:rsidRPr="000A7697">
              <w:rPr>
                <w:u w:val="single"/>
                <w:lang w:val="es-ES_tradnl"/>
              </w:rPr>
              <w:t>Programa de trabajo y presupuesto para 2020/21:</w:t>
            </w:r>
          </w:p>
          <w:p w14:paraId="50BBD6FE" w14:textId="77777777" w:rsidR="0038276C" w:rsidRPr="000A7697" w:rsidRDefault="0038276C" w:rsidP="005E4FE6">
            <w:pPr>
              <w:pStyle w:val="TableParagraph"/>
              <w:tabs>
                <w:tab w:val="left" w:pos="6841"/>
              </w:tabs>
              <w:spacing w:before="120" w:after="120"/>
              <w:ind w:left="109" w:right="166"/>
              <w:rPr>
                <w:lang w:val="es-ES_tradnl"/>
              </w:rPr>
            </w:pPr>
            <w:r w:rsidRPr="000A7697">
              <w:rPr>
                <w:i/>
                <w:lang w:val="es-ES_tradnl"/>
              </w:rPr>
              <w:t>Resultado previsto III. 1:</w:t>
            </w:r>
            <w:r w:rsidRPr="000A7697">
              <w:rPr>
                <w:lang w:val="es-ES_tradnl"/>
              </w:rPr>
              <w:t xml:space="preserve"> Estrategias y planes nacionales de innovación y de PI que estén en sintonía con los objetivos nacionales de desarrollo.</w:t>
            </w:r>
          </w:p>
          <w:p w14:paraId="5133AFC1" w14:textId="77777777" w:rsidR="0038276C" w:rsidRPr="000A7697" w:rsidRDefault="0038276C" w:rsidP="005E4FE6">
            <w:pPr>
              <w:pStyle w:val="TableParagraph"/>
              <w:tabs>
                <w:tab w:val="left" w:pos="6841"/>
              </w:tabs>
              <w:spacing w:before="120" w:after="120"/>
              <w:ind w:left="109" w:right="166"/>
              <w:rPr>
                <w:lang w:val="es-ES_tradnl"/>
              </w:rPr>
            </w:pPr>
            <w:r w:rsidRPr="000A7697">
              <w:rPr>
                <w:i/>
                <w:lang w:val="es-ES_tradnl"/>
              </w:rPr>
              <w:t>Resultado previsto III. 2:</w:t>
            </w:r>
            <w:r w:rsidRPr="000A7697">
              <w:rPr>
                <w:lang w:val="es-ES_tradnl"/>
              </w:rPr>
              <w:t xml:space="preserve"> Aumento de las capacidades en recursos humanos para hacer frente a la gran diversidad de exigencias que supone la utilización eficaz de la PI para fomentar el desarrollo en los países en desarrollo, PMA y países con economías en transición.</w:t>
            </w:r>
          </w:p>
          <w:p w14:paraId="46EA6504" w14:textId="77777777" w:rsidR="0038276C" w:rsidRPr="000A7697" w:rsidRDefault="0038276C" w:rsidP="005E4FE6">
            <w:pPr>
              <w:pStyle w:val="TableParagraph"/>
              <w:tabs>
                <w:tab w:val="left" w:pos="6841"/>
              </w:tabs>
              <w:spacing w:before="120" w:after="120"/>
              <w:ind w:left="109" w:right="166"/>
              <w:rPr>
                <w:lang w:val="es-ES_tradnl"/>
              </w:rPr>
            </w:pPr>
            <w:r w:rsidRPr="000A7697">
              <w:rPr>
                <w:i/>
                <w:lang w:val="es-ES_tradnl"/>
              </w:rPr>
              <w:t>Resultado previsto III.6:</w:t>
            </w:r>
            <w:r w:rsidRPr="000A7697">
              <w:rPr>
                <w:lang w:val="es-ES_tradnl"/>
              </w:rPr>
              <w:t xml:space="preserve"> Mayor capacidad de las pymes, las universidades y las instituciones de investigación para utilizar eficazmente la PI con el fin de apoyar la innovación.</w:t>
            </w:r>
          </w:p>
          <w:p w14:paraId="2932257E" w14:textId="220FED8A" w:rsidR="0038276C" w:rsidRPr="000A7697" w:rsidRDefault="00A55504" w:rsidP="005E4FE6">
            <w:pPr>
              <w:pStyle w:val="TableParagraph"/>
              <w:tabs>
                <w:tab w:val="left" w:pos="6841"/>
              </w:tabs>
              <w:spacing w:before="120" w:after="120"/>
              <w:ind w:left="109" w:right="166"/>
              <w:rPr>
                <w:lang w:val="es-ES_tradnl"/>
              </w:rPr>
            </w:pPr>
            <w:hyperlink r:id="rId18" w:history="1">
              <w:r w:rsidR="0038276C" w:rsidRPr="000A7697">
                <w:rPr>
                  <w:rStyle w:val="Hyperlink"/>
                  <w:lang w:val="es-ES_tradnl"/>
                </w:rPr>
                <w:t>Programa de trabajo y presupuesto para 2022/23</w:t>
              </w:r>
            </w:hyperlink>
            <w:r w:rsidR="0038276C" w:rsidRPr="000A7697">
              <w:rPr>
                <w:rStyle w:val="Hyperlink"/>
                <w:lang w:val="es-ES_tradnl"/>
              </w:rPr>
              <w:t>:</w:t>
            </w:r>
          </w:p>
          <w:p w14:paraId="03D520DA" w14:textId="77777777" w:rsidR="0038276C" w:rsidRPr="000A7697" w:rsidRDefault="0038276C" w:rsidP="005E4FE6">
            <w:pPr>
              <w:pStyle w:val="TableParagraph"/>
              <w:tabs>
                <w:tab w:val="left" w:pos="6841"/>
              </w:tabs>
              <w:spacing w:before="120" w:after="120"/>
              <w:ind w:left="109" w:right="166"/>
              <w:rPr>
                <w:lang w:val="es-ES_tradnl"/>
              </w:rPr>
            </w:pPr>
            <w:r w:rsidRPr="000A7697">
              <w:rPr>
                <w:lang w:val="es-ES_tradnl"/>
              </w:rPr>
              <w:t>4.1: Un uso más eficaz de un sistema equilibrado de PI para apoyar el crecimiento y el desarrollo de todos los Estados miembros y sus regiones y subregiones, entre otras cosas, mediante la implantación de las recomendaciones de la Agenda para el Desarrollo.</w:t>
            </w:r>
          </w:p>
          <w:p w14:paraId="225A0903" w14:textId="77777777" w:rsidR="0038276C" w:rsidRPr="000A7697" w:rsidRDefault="0038276C" w:rsidP="005E4FE6">
            <w:pPr>
              <w:pStyle w:val="TableParagraph"/>
              <w:tabs>
                <w:tab w:val="left" w:pos="6841"/>
              </w:tabs>
              <w:spacing w:before="120" w:after="120"/>
              <w:ind w:left="109" w:right="166"/>
              <w:rPr>
                <w:lang w:val="es-ES_tradnl"/>
              </w:rPr>
            </w:pPr>
            <w:r w:rsidRPr="000A7697">
              <w:rPr>
                <w:lang w:val="es-ES_tradnl"/>
              </w:rPr>
              <w:t>4.3: Aumento de los conocimientos y las competencias en materia de PI en todos los Estados miembros.</w:t>
            </w:r>
          </w:p>
          <w:p w14:paraId="73188C4E" w14:textId="77777777" w:rsidR="0038276C" w:rsidRPr="000A7697" w:rsidRDefault="0038276C" w:rsidP="005E4FE6">
            <w:pPr>
              <w:pStyle w:val="TableParagraph"/>
              <w:tabs>
                <w:tab w:val="left" w:pos="6841"/>
              </w:tabs>
              <w:spacing w:before="120" w:after="120"/>
              <w:ind w:left="109" w:right="166"/>
              <w:rPr>
                <w:lang w:val="es-ES_tradnl"/>
              </w:rPr>
            </w:pPr>
            <w:r w:rsidRPr="000A7697">
              <w:rPr>
                <w:lang w:val="es-ES_tradnl"/>
              </w:rPr>
              <w:t>4.4: Más innovadores, creadores, pymes, universidades, instituciones de investigación y comunidades sacan provecho de la PI.</w:t>
            </w:r>
          </w:p>
        </w:tc>
      </w:tr>
      <w:tr w:rsidR="0038276C" w:rsidRPr="000A7697" w14:paraId="72DDC26B" w14:textId="77777777" w:rsidTr="005E4FE6">
        <w:trPr>
          <w:trHeight w:val="408"/>
        </w:trPr>
        <w:tc>
          <w:tcPr>
            <w:tcW w:w="2279" w:type="dxa"/>
            <w:shd w:val="clear" w:color="auto" w:fill="8DB3E2" w:themeFill="text2" w:themeFillTint="66"/>
          </w:tcPr>
          <w:p w14:paraId="0FCCD105" w14:textId="77777777" w:rsidR="0038276C" w:rsidRPr="000A7697" w:rsidRDefault="0038276C" w:rsidP="005E4FE6">
            <w:pPr>
              <w:pStyle w:val="TableParagraph"/>
              <w:spacing w:before="120" w:after="120"/>
              <w:ind w:left="109" w:right="97"/>
              <w:rPr>
                <w:u w:val="single"/>
                <w:lang w:val="es-ES_tradnl"/>
              </w:rPr>
            </w:pPr>
            <w:r w:rsidRPr="000A7697">
              <w:rPr>
                <w:u w:val="single"/>
                <w:lang w:val="es-ES_tradnl"/>
              </w:rPr>
              <w:t>Visión de conjunto de la ejecución del proyecto</w:t>
            </w:r>
          </w:p>
        </w:tc>
        <w:tc>
          <w:tcPr>
            <w:tcW w:w="7011" w:type="dxa"/>
            <w:vAlign w:val="center"/>
          </w:tcPr>
          <w:p w14:paraId="3F7B65EA" w14:textId="08EDBFE0" w:rsidR="0038276C" w:rsidRPr="000A7697" w:rsidRDefault="0038276C" w:rsidP="005E4FE6">
            <w:pPr>
              <w:pStyle w:val="TableParagraph"/>
              <w:tabs>
                <w:tab w:val="left" w:pos="6841"/>
              </w:tabs>
              <w:spacing w:before="120" w:after="120"/>
              <w:ind w:left="109" w:right="166"/>
              <w:rPr>
                <w:lang w:val="es-ES_tradnl"/>
              </w:rPr>
            </w:pPr>
            <w:r w:rsidRPr="000A7697">
              <w:rPr>
                <w:lang w:val="es-ES_tradnl"/>
              </w:rPr>
              <w:t xml:space="preserve">A </w:t>
            </w:r>
            <w:proofErr w:type="gramStart"/>
            <w:r w:rsidRPr="000A7697">
              <w:rPr>
                <w:lang w:val="es-ES_tradnl"/>
              </w:rPr>
              <w:t>continuación</w:t>
            </w:r>
            <w:proofErr w:type="gramEnd"/>
            <w:r w:rsidRPr="000A7697">
              <w:rPr>
                <w:lang w:val="es-ES_tradnl"/>
              </w:rPr>
              <w:t xml:space="preserve"> se ofrece una visión general de la ejecución del proyecto en cada país beneficiario, partiendo de la consecución de los productos del proyecto descritos en el documento de proyecto aprobado (</w:t>
            </w:r>
            <w:hyperlink r:id="rId19" w:history="1">
              <w:r w:rsidRPr="000A7697">
                <w:rPr>
                  <w:rStyle w:val="Hyperlink"/>
                  <w:lang w:val="es-ES_tradnl"/>
                </w:rPr>
                <w:t>CDIP/24/9</w:t>
              </w:r>
            </w:hyperlink>
            <w:r w:rsidRPr="000A7697">
              <w:rPr>
                <w:lang w:val="es-ES_tradnl"/>
              </w:rPr>
              <w:t xml:space="preserve">). También se puede consultar una reseña general del proyecto en el Catálogo de proyectos y productos de la AD, en la dirección: </w:t>
            </w:r>
            <w:hyperlink r:id="rId20" w:history="1">
              <w:r w:rsidRPr="000A7697">
                <w:rPr>
                  <w:rStyle w:val="Hyperlink"/>
                  <w:lang w:val="es-ES_tradnl"/>
                </w:rPr>
                <w:t>https://dacatalogue.wipo.int/projects/DA_1_4_10_01</w:t>
              </w:r>
            </w:hyperlink>
          </w:p>
          <w:p w14:paraId="7C018537" w14:textId="77777777" w:rsidR="0038276C" w:rsidRPr="000A7697" w:rsidRDefault="0038276C" w:rsidP="005E4FE6">
            <w:pPr>
              <w:pStyle w:val="TableParagraph"/>
              <w:tabs>
                <w:tab w:val="left" w:pos="6841"/>
              </w:tabs>
              <w:spacing w:before="120" w:after="120"/>
              <w:ind w:right="166"/>
              <w:rPr>
                <w:lang w:val="es-ES_tradnl"/>
              </w:rPr>
            </w:pPr>
          </w:p>
          <w:p w14:paraId="61608C8F" w14:textId="77777777" w:rsidR="0038276C" w:rsidRPr="000A7697" w:rsidRDefault="0038276C" w:rsidP="005E4FE6">
            <w:pPr>
              <w:pStyle w:val="TableParagraph"/>
              <w:tabs>
                <w:tab w:val="left" w:pos="6841"/>
              </w:tabs>
              <w:spacing w:before="120" w:after="120"/>
              <w:ind w:left="109" w:right="166"/>
              <w:rPr>
                <w:u w:val="single"/>
                <w:lang w:val="es-ES_tradnl"/>
              </w:rPr>
            </w:pPr>
            <w:r w:rsidRPr="000A7697">
              <w:rPr>
                <w:lang w:val="es-ES_tradnl"/>
              </w:rPr>
              <w:t xml:space="preserve">Estado Plurinacional de </w:t>
            </w:r>
            <w:r w:rsidRPr="000A7697">
              <w:rPr>
                <w:u w:val="single"/>
                <w:lang w:val="es-ES_tradnl"/>
              </w:rPr>
              <w:t>Bolivia</w:t>
            </w:r>
          </w:p>
          <w:p w14:paraId="4FFD3446" w14:textId="77777777" w:rsidR="0038276C" w:rsidRPr="000A7697" w:rsidRDefault="0038276C" w:rsidP="0038276C">
            <w:pPr>
              <w:pStyle w:val="TableParagraph"/>
              <w:numPr>
                <w:ilvl w:val="0"/>
                <w:numId w:val="9"/>
              </w:numPr>
              <w:tabs>
                <w:tab w:val="left" w:pos="6841"/>
              </w:tabs>
              <w:spacing w:before="120" w:after="120"/>
              <w:ind w:left="541" w:right="166"/>
              <w:rPr>
                <w:lang w:val="es-ES_tradnl"/>
              </w:rPr>
            </w:pPr>
            <w:r w:rsidRPr="000A7697">
              <w:rPr>
                <w:u w:val="single"/>
                <w:lang w:val="es-ES_tradnl"/>
              </w:rPr>
              <w:t>Integrantes del equipo y plan de proyecto a escala nacional</w:t>
            </w:r>
            <w:r w:rsidRPr="000A7697">
              <w:rPr>
                <w:lang w:val="es-ES_tradnl"/>
              </w:rPr>
              <w:t>: el plan de proyecto a escala nacional se redactó y aprobó en octubre de 2021. El Estado Plurinacional de Bolivia designó un coordinador local del proyecto dentro de la Oficina Nacional de PI (SENAPI), encargado de dirigir el equipo nacional del proyecto. También se contrató a dos consultores del proyecto para que prestaran apoyo.</w:t>
            </w:r>
          </w:p>
          <w:p w14:paraId="3FCB319A" w14:textId="77777777" w:rsidR="0038276C" w:rsidRPr="000A7697" w:rsidRDefault="0038276C" w:rsidP="0038276C">
            <w:pPr>
              <w:pStyle w:val="TableParagraph"/>
              <w:numPr>
                <w:ilvl w:val="0"/>
                <w:numId w:val="9"/>
              </w:numPr>
              <w:tabs>
                <w:tab w:val="left" w:pos="6841"/>
              </w:tabs>
              <w:spacing w:before="120" w:after="120"/>
              <w:ind w:left="541" w:right="166"/>
              <w:rPr>
                <w:lang w:val="es-ES_tradnl"/>
              </w:rPr>
            </w:pPr>
            <w:r w:rsidRPr="000A7697">
              <w:rPr>
                <w:u w:val="single"/>
                <w:lang w:val="es-ES_tradnl"/>
              </w:rPr>
              <w:t>Estudio exploratorio</w:t>
            </w:r>
            <w:r w:rsidRPr="000A7697">
              <w:rPr>
                <w:lang w:val="es-ES_tradnl"/>
              </w:rPr>
              <w:t>: el consultor del proyecto redactó en español el estudio exploratorio sobre los posibles grupos de productores y los productos que se podrían acoger al uso de marcas colectivas, y lo finalizó en julio de 2022. El estudio también está disponible en inglés.</w:t>
            </w:r>
          </w:p>
          <w:p w14:paraId="713AC86B" w14:textId="77777777" w:rsidR="0038276C" w:rsidRPr="000A7697" w:rsidRDefault="0038276C" w:rsidP="0038276C">
            <w:pPr>
              <w:pStyle w:val="TableParagraph"/>
              <w:numPr>
                <w:ilvl w:val="0"/>
                <w:numId w:val="9"/>
              </w:numPr>
              <w:tabs>
                <w:tab w:val="left" w:pos="6841"/>
              </w:tabs>
              <w:spacing w:before="120" w:after="120"/>
              <w:ind w:left="541" w:right="166"/>
              <w:rPr>
                <w:lang w:val="es-ES_tradnl"/>
              </w:rPr>
            </w:pPr>
            <w:r w:rsidRPr="000A7697">
              <w:rPr>
                <w:u w:val="single"/>
                <w:lang w:val="es-ES_tradnl"/>
              </w:rPr>
              <w:t>Sesión de información</w:t>
            </w:r>
            <w:r w:rsidRPr="000A7697">
              <w:rPr>
                <w:lang w:val="es-ES_tradnl"/>
              </w:rPr>
              <w:t>: el 8 de julio de 2022 se celebró una sesión de información sobre los posibles beneficios del uso de marcas colectivas por los empresarios y productores locales. Debido a la pandemia de COVID-19, el evento se celebró en formato virtual por Zoom para permitir la participación de la OMPI y de los consultores del proyecto. La sesión contó con la participación del Programa EMPODERAR del Ministerio de Desarrollo Rural y Tierras, como miembro del equipo nacional del proyecto.</w:t>
            </w:r>
          </w:p>
          <w:p w14:paraId="7727AB27" w14:textId="77777777" w:rsidR="0038276C" w:rsidRPr="000A7697" w:rsidRDefault="0038276C" w:rsidP="0038276C">
            <w:pPr>
              <w:pStyle w:val="TableParagraph"/>
              <w:numPr>
                <w:ilvl w:val="0"/>
                <w:numId w:val="9"/>
              </w:numPr>
              <w:tabs>
                <w:tab w:val="left" w:pos="6841"/>
              </w:tabs>
              <w:spacing w:before="120" w:after="120"/>
              <w:ind w:left="541" w:right="166"/>
              <w:rPr>
                <w:lang w:val="es-ES_tradnl"/>
              </w:rPr>
            </w:pPr>
            <w:r w:rsidRPr="000A7697">
              <w:rPr>
                <w:u w:val="single"/>
                <w:lang w:val="es-ES_tradnl"/>
              </w:rPr>
              <w:t>Selección de productos y búsqueda/creación de asociaciones</w:t>
            </w:r>
            <w:r w:rsidRPr="000A7697">
              <w:rPr>
                <w:lang w:val="es-ES_tradnl"/>
              </w:rPr>
              <w:t>: se seleccionó como beneficiaria a la Asociación Regional de Apicultores del Chaco Chuquisaqueño (ARACH), que agrupaba originalmente a 25 organizaciones de productores de miel de la región del Chaco Chuquisaqueño, y se desarrolló y registró una marca colectiva para ella. Como consecuencia directa de este proyecto, el número de miembros de la ARACH aumentó a 42 organizaciones de productores de miel de cinco municipios de la región del Chaco Chuquisaqueño.</w:t>
            </w:r>
          </w:p>
          <w:p w14:paraId="47DDE1CA" w14:textId="77777777" w:rsidR="0038276C" w:rsidRPr="000A7697" w:rsidRDefault="0038276C" w:rsidP="0038276C">
            <w:pPr>
              <w:pStyle w:val="TableParagraph"/>
              <w:numPr>
                <w:ilvl w:val="0"/>
                <w:numId w:val="9"/>
              </w:numPr>
              <w:tabs>
                <w:tab w:val="left" w:pos="6841"/>
              </w:tabs>
              <w:spacing w:before="120" w:after="120"/>
              <w:ind w:left="541" w:right="166"/>
              <w:rPr>
                <w:lang w:val="es-ES_tradnl"/>
              </w:rPr>
            </w:pPr>
            <w:r w:rsidRPr="000A7697">
              <w:rPr>
                <w:u w:val="single"/>
                <w:lang w:val="es-ES_tradnl"/>
              </w:rPr>
              <w:t>Talleres con miembros de la ARACH</w:t>
            </w:r>
            <w:r w:rsidRPr="000A7697">
              <w:rPr>
                <w:lang w:val="es-ES_tradnl"/>
              </w:rPr>
              <w:t>: del 25 al 27 de enero de 2023 tuvieron lugar en Monteagudo un taller y una visita de campo, en los que los miembros de la ARACH acordaron el diseño final del logotipo de la marca colectiva.</w:t>
            </w:r>
          </w:p>
          <w:p w14:paraId="262BEE82" w14:textId="77777777" w:rsidR="0038276C" w:rsidRPr="000A7697" w:rsidRDefault="0038276C" w:rsidP="0038276C">
            <w:pPr>
              <w:pStyle w:val="ListParagraph"/>
              <w:numPr>
                <w:ilvl w:val="0"/>
                <w:numId w:val="9"/>
              </w:numPr>
              <w:tabs>
                <w:tab w:val="left" w:pos="6841"/>
              </w:tabs>
              <w:spacing w:before="120" w:after="120"/>
              <w:ind w:left="541" w:right="166"/>
              <w:contextualSpacing w:val="0"/>
              <w:rPr>
                <w:rFonts w:eastAsia="Arial"/>
                <w:szCs w:val="22"/>
                <w:lang w:val="es-ES_tradnl"/>
              </w:rPr>
            </w:pPr>
            <w:r w:rsidRPr="000A7697">
              <w:rPr>
                <w:u w:val="single"/>
                <w:lang w:val="es-ES_tradnl"/>
              </w:rPr>
              <w:t>Reglamento de uso</w:t>
            </w:r>
            <w:r w:rsidRPr="000A7697">
              <w:rPr>
                <w:lang w:val="es-ES_tradnl"/>
              </w:rPr>
              <w:t>: se contrató a un consultor jurídico local para que redactara el reglamento de uso de la marca colectiva en español, el cual fue adoptado posteriormente por los miembros de la ARACH. El consultor jurídico se ocupó asimismo de actualizar y adaptar los estatutos, la lista de miembros y el reglamento interno de la asociación.</w:t>
            </w:r>
          </w:p>
          <w:p w14:paraId="7E69A8D2" w14:textId="77777777" w:rsidR="0038276C" w:rsidRPr="000A7697" w:rsidRDefault="0038276C" w:rsidP="0038276C">
            <w:pPr>
              <w:pStyle w:val="TableParagraph"/>
              <w:numPr>
                <w:ilvl w:val="0"/>
                <w:numId w:val="9"/>
              </w:numPr>
              <w:tabs>
                <w:tab w:val="left" w:pos="6841"/>
              </w:tabs>
              <w:spacing w:before="120" w:after="120"/>
              <w:ind w:left="541" w:right="166"/>
              <w:rPr>
                <w:lang w:val="es-ES_tradnl"/>
              </w:rPr>
            </w:pPr>
            <w:r w:rsidRPr="000A7697">
              <w:rPr>
                <w:u w:val="single"/>
                <w:lang w:val="es-ES_tradnl"/>
              </w:rPr>
              <w:t>Diseño del logotipo</w:t>
            </w:r>
            <w:r w:rsidRPr="000A7697">
              <w:rPr>
                <w:lang w:val="es-ES_tradnl"/>
              </w:rPr>
              <w:t>: se encargó a un proveedor local el diseño del logotipo de la marca colectiva. El logotipo estuvo listo en enero de 2023. A continuación, se redactó un acuerdo de transferencia del derecho de autor, que firmaron la OMPI y la ARACH en noviembre de 2023, con el fin de transferir oficialmente a la asociación el derecho de autor sobre el logotipo.</w:t>
            </w:r>
          </w:p>
          <w:p w14:paraId="367E77F3" w14:textId="77867B2B" w:rsidR="0038276C" w:rsidRPr="000A7697" w:rsidRDefault="0038276C" w:rsidP="0038276C">
            <w:pPr>
              <w:pStyle w:val="TableParagraph"/>
              <w:numPr>
                <w:ilvl w:val="0"/>
                <w:numId w:val="9"/>
              </w:numPr>
              <w:tabs>
                <w:tab w:val="left" w:pos="6841"/>
              </w:tabs>
              <w:spacing w:before="120" w:after="120"/>
              <w:ind w:left="541" w:right="166"/>
              <w:rPr>
                <w:lang w:val="es-ES_tradnl"/>
              </w:rPr>
            </w:pPr>
            <w:r w:rsidRPr="000A7697">
              <w:rPr>
                <w:u w:val="single"/>
                <w:lang w:val="es-ES_tradnl"/>
              </w:rPr>
              <w:t>Formación destinada a los miembros de la ARACH (y otras empresas locales)</w:t>
            </w:r>
            <w:r w:rsidRPr="000A7697">
              <w:rPr>
                <w:lang w:val="es-ES_tradnl"/>
              </w:rPr>
              <w:t>: el 13 de noviembre de 2023 se impartió en formato virtual por Zoom una formación en línea sobre el uso de la marca colectiva, destinada a los miembros de la ARACH. El</w:t>
            </w:r>
            <w:r w:rsidR="000A7697">
              <w:rPr>
                <w:lang w:val="es-ES_tradnl"/>
              </w:rPr>
              <w:t> </w:t>
            </w:r>
            <w:r w:rsidRPr="000A7697">
              <w:rPr>
                <w:lang w:val="es-ES_tradnl"/>
              </w:rPr>
              <w:t>20 de febrero de 2024 se realizó en La Paz otra actividad de formación destinada a los miembros de la ARACH y a otros empresarios y productores locales. El objetivo de estas actividades de formación fue fortalecer las capacidades de los miembros de la ARACH en la gestión y uso de sus marcas colectivas, y en ellas se trataron, entre otros temas, el reglamento de uso, la gobernanza interna, los sistemas de control de calidad y los retos que puede plantear la gestión de la marca colectiva.</w:t>
            </w:r>
          </w:p>
          <w:p w14:paraId="2CCC8244" w14:textId="381ACAFD" w:rsidR="0038276C" w:rsidRPr="000A7697" w:rsidRDefault="0038276C" w:rsidP="0038276C">
            <w:pPr>
              <w:pStyle w:val="TableParagraph"/>
              <w:numPr>
                <w:ilvl w:val="0"/>
                <w:numId w:val="9"/>
              </w:numPr>
              <w:tabs>
                <w:tab w:val="left" w:pos="6841"/>
              </w:tabs>
              <w:spacing w:before="120" w:after="120"/>
              <w:ind w:left="541" w:right="166"/>
              <w:rPr>
                <w:lang w:val="es-ES_tradnl"/>
              </w:rPr>
            </w:pPr>
            <w:r w:rsidRPr="000A7697">
              <w:rPr>
                <w:u w:val="single"/>
                <w:lang w:val="es-ES_tradnl"/>
              </w:rPr>
              <w:t>Formación dirigida al personal del SENAPI</w:t>
            </w:r>
            <w:r w:rsidRPr="000A7697">
              <w:rPr>
                <w:lang w:val="es-ES_tradnl"/>
              </w:rPr>
              <w:t>: el 25 de julio de</w:t>
            </w:r>
            <w:r w:rsidR="000A7697">
              <w:rPr>
                <w:lang w:val="es-ES_tradnl"/>
              </w:rPr>
              <w:t> </w:t>
            </w:r>
            <w:r w:rsidRPr="000A7697">
              <w:rPr>
                <w:lang w:val="es-ES_tradnl"/>
              </w:rPr>
              <w:t>2022 y el 15 de diciembre de 2023 se realizaron dos actividades de formación en formato virtual por Zoom. El 21 de febrero de 2024 se impartió una tercera formación en La Paz, en este caso de forma presencial. El objetivo de estas actividades de formación fue seguir fortaleciendo las capacidades y la base de conocimientos del personal del SENAPI, abordándose, entre otros temas, el reglamento de uso, el marco jurídico de la Decisión 486 de la Comunidad Andina y los beneficios que las marcas colectivas aportan a las empresas locales.</w:t>
            </w:r>
          </w:p>
          <w:p w14:paraId="3CAE2E24" w14:textId="77777777" w:rsidR="0038276C" w:rsidRPr="000A7697" w:rsidRDefault="0038276C" w:rsidP="0038276C">
            <w:pPr>
              <w:pStyle w:val="ListParagraph"/>
              <w:numPr>
                <w:ilvl w:val="0"/>
                <w:numId w:val="9"/>
              </w:numPr>
              <w:tabs>
                <w:tab w:val="left" w:pos="6841"/>
              </w:tabs>
              <w:ind w:left="541" w:right="166"/>
              <w:rPr>
                <w:rFonts w:eastAsia="Arial"/>
                <w:szCs w:val="22"/>
                <w:lang w:val="es-ES_tradnl"/>
              </w:rPr>
            </w:pPr>
            <w:r w:rsidRPr="000A7697">
              <w:rPr>
                <w:u w:val="single"/>
                <w:lang w:val="es-ES_tradnl"/>
              </w:rPr>
              <w:t>Registro de la marca colectiva</w:t>
            </w:r>
            <w:r w:rsidRPr="000A7697">
              <w:rPr>
                <w:lang w:val="es-ES_tradnl"/>
              </w:rPr>
              <w:t>: el certificado de registro fue otorgado por el SENAPI el 31 de julio de 2023.</w:t>
            </w:r>
          </w:p>
          <w:p w14:paraId="012CE0D7" w14:textId="77777777" w:rsidR="0038276C" w:rsidRPr="000A7697" w:rsidRDefault="0038276C" w:rsidP="0038276C">
            <w:pPr>
              <w:pStyle w:val="ListParagraph"/>
              <w:numPr>
                <w:ilvl w:val="0"/>
                <w:numId w:val="9"/>
              </w:numPr>
              <w:tabs>
                <w:tab w:val="left" w:pos="6841"/>
              </w:tabs>
              <w:spacing w:before="120" w:after="120"/>
              <w:ind w:left="541" w:right="166"/>
              <w:contextualSpacing w:val="0"/>
              <w:rPr>
                <w:rFonts w:eastAsia="Arial"/>
                <w:szCs w:val="22"/>
                <w:lang w:val="es-ES_tradnl"/>
              </w:rPr>
            </w:pPr>
            <w:r w:rsidRPr="000A7697">
              <w:rPr>
                <w:u w:val="single"/>
                <w:lang w:val="es-ES_tradnl"/>
              </w:rPr>
              <w:t>Acto de presentación</w:t>
            </w:r>
            <w:r w:rsidRPr="000A7697">
              <w:rPr>
                <w:lang w:val="es-ES_tradnl"/>
              </w:rPr>
              <w:t>: el acto de presentación de la marca colectiva se celebró en La Paz el 19 de febrero de 2024. Obtuvieron financiación para participar en dicho acto 18 miembros de la ARACH. La ceremonia contó con la presencia de representantes de alto nivel del Ministerio de Relaciones Exteriores, el SENAPI y el Programa EMPODERAR.</w:t>
            </w:r>
          </w:p>
          <w:p w14:paraId="31BA4FB4" w14:textId="65A206C2" w:rsidR="0038276C" w:rsidRPr="000A7697" w:rsidRDefault="0038276C" w:rsidP="0038276C">
            <w:pPr>
              <w:pStyle w:val="ListParagraph"/>
              <w:numPr>
                <w:ilvl w:val="0"/>
                <w:numId w:val="9"/>
              </w:numPr>
              <w:tabs>
                <w:tab w:val="left" w:pos="6841"/>
              </w:tabs>
              <w:spacing w:before="120" w:after="120"/>
              <w:ind w:left="541" w:right="166"/>
              <w:contextualSpacing w:val="0"/>
              <w:rPr>
                <w:rFonts w:eastAsia="Arial"/>
                <w:szCs w:val="22"/>
                <w:lang w:val="es-ES_tradnl"/>
              </w:rPr>
            </w:pPr>
            <w:r w:rsidRPr="000A7697">
              <w:rPr>
                <w:u w:val="single"/>
                <w:lang w:val="es-ES_tradnl"/>
              </w:rPr>
              <w:t>Material de sensibilización</w:t>
            </w:r>
            <w:r w:rsidRPr="000A7697">
              <w:rPr>
                <w:lang w:val="es-ES_tradnl"/>
              </w:rPr>
              <w:t xml:space="preserve">: entre el material de sensibilización elaborado en el marco de este proyecto en el Estado Plurinacional de Bolivia se incluyen una guía práctica, un folleto promocional y un video de corta duración, en español. El video de corta duración también está subtitulado en inglés. En el acto de presentación y en la actividad de formación que se celebraron en febrero de 2024 se distribuyeron 500 copias impresas de la guía práctica y del folleto promocional. El video se proyectó asimismo durante el acto de presentación. Todo el material de sensibilización está disponible en la página web de la OMPI dedicada al proyecto en </w:t>
            </w:r>
            <w:hyperlink r:id="rId21" w:history="1">
              <w:r w:rsidRPr="000A7697">
                <w:rPr>
                  <w:rStyle w:val="Hyperlink"/>
                  <w:lang w:val="es-ES_tradnl"/>
                </w:rPr>
                <w:t>el Estado Plurinacional de Bolivia</w:t>
              </w:r>
            </w:hyperlink>
            <w:r w:rsidRPr="000A7697">
              <w:rPr>
                <w:lang w:val="es-ES_tradnl"/>
              </w:rPr>
              <w:t>.</w:t>
            </w:r>
          </w:p>
          <w:p w14:paraId="53907DB0" w14:textId="77777777" w:rsidR="0038276C" w:rsidRPr="000A7697" w:rsidRDefault="0038276C" w:rsidP="005E4FE6">
            <w:pPr>
              <w:pStyle w:val="TableParagraph"/>
              <w:tabs>
                <w:tab w:val="left" w:pos="6841"/>
              </w:tabs>
              <w:spacing w:before="120" w:after="120"/>
              <w:ind w:left="109" w:right="166"/>
              <w:rPr>
                <w:lang w:val="es-ES_tradnl"/>
              </w:rPr>
            </w:pPr>
          </w:p>
          <w:p w14:paraId="6932B159" w14:textId="77777777" w:rsidR="0038276C" w:rsidRPr="000A7697" w:rsidRDefault="0038276C" w:rsidP="005E4FE6">
            <w:pPr>
              <w:pStyle w:val="TableParagraph"/>
              <w:tabs>
                <w:tab w:val="left" w:pos="6841"/>
              </w:tabs>
              <w:spacing w:before="120" w:after="120"/>
              <w:ind w:left="109" w:right="166"/>
              <w:rPr>
                <w:u w:val="single"/>
                <w:lang w:val="es-ES_tradnl"/>
              </w:rPr>
            </w:pPr>
            <w:r w:rsidRPr="000A7697">
              <w:rPr>
                <w:u w:val="single"/>
                <w:lang w:val="es-ES_tradnl"/>
              </w:rPr>
              <w:t>Brasil</w:t>
            </w:r>
          </w:p>
          <w:p w14:paraId="58CA94C6" w14:textId="77777777" w:rsidR="0038276C" w:rsidRPr="000A7697" w:rsidRDefault="0038276C" w:rsidP="0038276C">
            <w:pPr>
              <w:pStyle w:val="TableParagraph"/>
              <w:numPr>
                <w:ilvl w:val="0"/>
                <w:numId w:val="9"/>
              </w:numPr>
              <w:tabs>
                <w:tab w:val="left" w:pos="6841"/>
              </w:tabs>
              <w:spacing w:before="120" w:after="120"/>
              <w:ind w:left="541" w:right="166"/>
              <w:rPr>
                <w:lang w:val="es-ES_tradnl"/>
              </w:rPr>
            </w:pPr>
            <w:r w:rsidRPr="000A7697">
              <w:rPr>
                <w:u w:val="single"/>
                <w:lang w:val="es-ES_tradnl"/>
              </w:rPr>
              <w:t>Integrantes del equipo y plan de proyecto a escala nacional</w:t>
            </w:r>
            <w:r w:rsidRPr="000A7697">
              <w:rPr>
                <w:lang w:val="es-ES_tradnl"/>
              </w:rPr>
              <w:t>: el plan de proyecto a escala nacional del Brasil se redactó y aprobó en enero de 2021. El Brasil designó un coordinador local del proyecto dentro de la División de PI del Ministerio de Relaciones Exteriores. El coordinador local asumió la iniciativa de conformar el equipo nacional del proyecto con representantes de la División de PI del Ministerio de Relaciones Exteriores, el Instituto Nacional de la Propiedad Industrial (INPI) y el Servicio Brasileño de Apoyo a las Micro y Pequeñas Empresas (SEBRAE). Asimismo, se contrató a dos consultores nacionales del proyecto, encargados de prestar apoyo.</w:t>
            </w:r>
          </w:p>
          <w:p w14:paraId="6EBA49EB" w14:textId="0C1F31CF" w:rsidR="0038276C" w:rsidRPr="000A7697" w:rsidRDefault="0038276C" w:rsidP="0038276C">
            <w:pPr>
              <w:pStyle w:val="TableParagraph"/>
              <w:numPr>
                <w:ilvl w:val="0"/>
                <w:numId w:val="9"/>
              </w:numPr>
              <w:tabs>
                <w:tab w:val="left" w:pos="6841"/>
              </w:tabs>
              <w:spacing w:before="120" w:after="120"/>
              <w:ind w:left="541" w:right="166"/>
              <w:rPr>
                <w:lang w:val="es-ES_tradnl"/>
              </w:rPr>
            </w:pPr>
            <w:r w:rsidRPr="000A7697">
              <w:rPr>
                <w:u w:val="single"/>
                <w:lang w:val="es-ES_tradnl"/>
              </w:rPr>
              <w:t>Estudio exploratorio</w:t>
            </w:r>
            <w:r w:rsidRPr="000A7697">
              <w:rPr>
                <w:lang w:val="es-ES_tradnl"/>
              </w:rPr>
              <w:t>: los consultores nacionales del proyecto redactaron en portugués el estudio exploratorio sobre los posibles grupos de productores y los productos que se podrían acoger al uso de marcas colectivas, y lo finalizaron en junio de</w:t>
            </w:r>
            <w:r w:rsidR="000A7697">
              <w:rPr>
                <w:lang w:val="es-ES_tradnl"/>
              </w:rPr>
              <w:t> </w:t>
            </w:r>
            <w:r w:rsidRPr="000A7697">
              <w:rPr>
                <w:lang w:val="es-ES_tradnl"/>
              </w:rPr>
              <w:t>2021. El estudio también está disponible en inglés.</w:t>
            </w:r>
          </w:p>
          <w:p w14:paraId="7BB29BFA" w14:textId="77777777" w:rsidR="0038276C" w:rsidRPr="000A7697" w:rsidRDefault="0038276C" w:rsidP="0038276C">
            <w:pPr>
              <w:pStyle w:val="TableParagraph"/>
              <w:numPr>
                <w:ilvl w:val="0"/>
                <w:numId w:val="9"/>
              </w:numPr>
              <w:tabs>
                <w:tab w:val="left" w:pos="6841"/>
              </w:tabs>
              <w:spacing w:before="120" w:after="120"/>
              <w:ind w:left="541" w:right="166"/>
              <w:rPr>
                <w:lang w:val="es-ES_tradnl"/>
              </w:rPr>
            </w:pPr>
            <w:r w:rsidRPr="000A7697">
              <w:rPr>
                <w:u w:val="single"/>
                <w:lang w:val="es-ES_tradnl"/>
              </w:rPr>
              <w:t>Sesión de información</w:t>
            </w:r>
            <w:r w:rsidRPr="000A7697">
              <w:rPr>
                <w:lang w:val="es-ES_tradnl"/>
              </w:rPr>
              <w:t>: los días 5 y 6 de julio de 2021 se celebró en Flona de Tefé una sesión de información sobre los posibles beneficios del uso de marcas colectivas. Debido a la pandemia de COVID-19, los dos consultores nacionales del proyecto se encargaron de suplir la participación de la OMPI. En el transcurso de la sesión, de dos días de duración, se realizó una visita de campo a los centros de producción de la asociación seleccionada.</w:t>
            </w:r>
          </w:p>
          <w:p w14:paraId="0E16BD56" w14:textId="77777777" w:rsidR="0038276C" w:rsidRPr="000A7697" w:rsidRDefault="0038276C" w:rsidP="0038276C">
            <w:pPr>
              <w:pStyle w:val="TableParagraph"/>
              <w:numPr>
                <w:ilvl w:val="0"/>
                <w:numId w:val="9"/>
              </w:numPr>
              <w:tabs>
                <w:tab w:val="left" w:pos="6841"/>
              </w:tabs>
              <w:spacing w:before="120" w:after="120"/>
              <w:ind w:left="541" w:right="166"/>
              <w:rPr>
                <w:lang w:val="es-ES_tradnl"/>
              </w:rPr>
            </w:pPr>
            <w:r w:rsidRPr="000A7697">
              <w:rPr>
                <w:u w:val="single"/>
                <w:lang w:val="es-ES_tradnl"/>
              </w:rPr>
              <w:t>Selección de productos y búsqueda/creación de asociaciones</w:t>
            </w:r>
            <w:r w:rsidRPr="000A7697">
              <w:rPr>
                <w:lang w:val="es-ES_tradnl"/>
              </w:rPr>
              <w:t xml:space="preserve">: se seleccionó como beneficiaria a la </w:t>
            </w:r>
            <w:r w:rsidRPr="000A7697">
              <w:rPr>
                <w:i/>
                <w:iCs/>
                <w:lang w:val="es-ES_tradnl"/>
              </w:rPr>
              <w:t>Associação dos Produtores Agroextrativistas da Floresta Nacional de Tefé e Entorno</w:t>
            </w:r>
            <w:r w:rsidRPr="000A7697">
              <w:rPr>
                <w:lang w:val="es-ES_tradnl"/>
              </w:rPr>
              <w:t xml:space="preserve"> (APAFE), situada en Tefé y Alvãraes, en la región amazónica, y se desarrolló y registró una marca colectiva para ella. Sus miembros producen harina de yuca y productos derivados, miel, frutos secos y aceites, entre otros.</w:t>
            </w:r>
          </w:p>
          <w:p w14:paraId="196A34EE" w14:textId="77777777" w:rsidR="0038276C" w:rsidRPr="000A7697" w:rsidRDefault="0038276C" w:rsidP="0038276C">
            <w:pPr>
              <w:pStyle w:val="TableParagraph"/>
              <w:numPr>
                <w:ilvl w:val="0"/>
                <w:numId w:val="9"/>
              </w:numPr>
              <w:tabs>
                <w:tab w:val="left" w:pos="6841"/>
              </w:tabs>
              <w:spacing w:before="120" w:after="120"/>
              <w:ind w:left="541" w:right="166"/>
              <w:rPr>
                <w:lang w:val="es-ES_tradnl"/>
              </w:rPr>
            </w:pPr>
            <w:r w:rsidRPr="000A7697">
              <w:rPr>
                <w:u w:val="single"/>
                <w:lang w:val="es-ES_tradnl"/>
              </w:rPr>
              <w:t>Talleres con miembros de la APAFE</w:t>
            </w:r>
            <w:r w:rsidRPr="000A7697">
              <w:rPr>
                <w:lang w:val="es-ES_tradnl"/>
              </w:rPr>
              <w:t>: el 13 de septiembre y el 8 de noviembre de 2021 se organizaron dos talleres sobre marcas colectivas. El primero de ellos se centró en establecer la lista de productos incluidos en la marca colectiva, el reglamento de uso y el logotipo de esta. El objetivo del segundo fue ultimar y presentar la solicitud de marca colectiva. Debido a la pandemia de COVID-19, los dos consultores nacionales del proyecto se encargaron de suplir la participación de la OMPI en ambos talleres.</w:t>
            </w:r>
          </w:p>
          <w:p w14:paraId="1A7D5A24" w14:textId="77777777" w:rsidR="0038276C" w:rsidRPr="000A7697" w:rsidRDefault="0038276C" w:rsidP="0038276C">
            <w:pPr>
              <w:pStyle w:val="TableParagraph"/>
              <w:numPr>
                <w:ilvl w:val="0"/>
                <w:numId w:val="9"/>
              </w:numPr>
              <w:tabs>
                <w:tab w:val="left" w:pos="6841"/>
              </w:tabs>
              <w:spacing w:before="120" w:after="120"/>
              <w:ind w:left="541" w:right="166"/>
              <w:rPr>
                <w:lang w:val="es-ES_tradnl"/>
              </w:rPr>
            </w:pPr>
            <w:r w:rsidRPr="000A7697">
              <w:rPr>
                <w:u w:val="single"/>
                <w:lang w:val="es-ES_tradnl"/>
              </w:rPr>
              <w:t>Reglamento de uso</w:t>
            </w:r>
            <w:r w:rsidRPr="000A7697">
              <w:rPr>
                <w:lang w:val="es-ES_tradnl"/>
              </w:rPr>
              <w:t>: los consultores nacionales del proyecto redactaron en portugués el reglamento de uso de la marca colectiva, el cual fue adoptado posteriormente por los miembros de la APAFE. Además, se elaboró un plan de control de la marca colectiva.</w:t>
            </w:r>
          </w:p>
          <w:p w14:paraId="55F7DC16" w14:textId="77777777" w:rsidR="0038276C" w:rsidRPr="000A7697" w:rsidRDefault="0038276C" w:rsidP="0038276C">
            <w:pPr>
              <w:pStyle w:val="TableParagraph"/>
              <w:numPr>
                <w:ilvl w:val="0"/>
                <w:numId w:val="9"/>
              </w:numPr>
              <w:tabs>
                <w:tab w:val="left" w:pos="6841"/>
              </w:tabs>
              <w:spacing w:before="120" w:after="120"/>
              <w:ind w:left="541" w:right="166"/>
              <w:rPr>
                <w:lang w:val="es-ES_tradnl"/>
              </w:rPr>
            </w:pPr>
            <w:r w:rsidRPr="000A7697">
              <w:rPr>
                <w:u w:val="single"/>
                <w:lang w:val="es-ES_tradnl"/>
              </w:rPr>
              <w:t>Diseño del logotipo</w:t>
            </w:r>
            <w:r w:rsidRPr="000A7697">
              <w:rPr>
                <w:lang w:val="es-ES_tradnl"/>
              </w:rPr>
              <w:t>: se encargó a un proveedor local el diseño del logotipo de la marca colectiva. El logotipo estuvo listo en noviembre de 2021. A continuación, se redactó un acuerdo de transferencia del derecho de autor, que firmaron la OMPI y la APAFE en marzo de 2022, con el fin de transferir oficialmente a la asociación el derecho de autor sobre el logotipo.</w:t>
            </w:r>
          </w:p>
          <w:p w14:paraId="20C31CFF" w14:textId="77777777" w:rsidR="0038276C" w:rsidRPr="000A7697" w:rsidRDefault="0038276C" w:rsidP="0038276C">
            <w:pPr>
              <w:pStyle w:val="TableParagraph"/>
              <w:numPr>
                <w:ilvl w:val="0"/>
                <w:numId w:val="9"/>
              </w:numPr>
              <w:tabs>
                <w:tab w:val="left" w:pos="6841"/>
              </w:tabs>
              <w:spacing w:before="120" w:after="120"/>
              <w:ind w:left="541" w:right="166"/>
              <w:rPr>
                <w:lang w:val="es-ES_tradnl"/>
              </w:rPr>
            </w:pPr>
            <w:r w:rsidRPr="000A7697">
              <w:rPr>
                <w:u w:val="single"/>
                <w:lang w:val="es-ES_tradnl"/>
              </w:rPr>
              <w:t>Formación sobre marcas colectivas</w:t>
            </w:r>
            <w:r w:rsidRPr="000A7697">
              <w:rPr>
                <w:lang w:val="es-ES_tradnl"/>
              </w:rPr>
              <w:t>: el 4 de abril de 2022 se impartió en Tefé una formación sobre el uso de la marca colectiva, destinada a los miembros de la APAFE. Debido a la pandemia de COVID-19, los dos consultores nacionales del proyecto se encargaron de suplir la participación de la OMPI. El objetivo de la actividad de formación fue fortalecer las capacidades de los miembros de la APAFE en la gestión y el uso de sus marcas colectivas, y en ella se trataron, entre otros temas, el reglamento de uso y los sistemas de control de calidad.</w:t>
            </w:r>
          </w:p>
          <w:p w14:paraId="783C36C7" w14:textId="77777777" w:rsidR="0038276C" w:rsidRPr="000A7697" w:rsidRDefault="0038276C" w:rsidP="0038276C">
            <w:pPr>
              <w:pStyle w:val="TableParagraph"/>
              <w:numPr>
                <w:ilvl w:val="0"/>
                <w:numId w:val="9"/>
              </w:numPr>
              <w:tabs>
                <w:tab w:val="left" w:pos="6841"/>
              </w:tabs>
              <w:spacing w:before="120" w:after="120"/>
              <w:ind w:left="541" w:right="166"/>
              <w:rPr>
                <w:lang w:val="es-ES_tradnl"/>
              </w:rPr>
            </w:pPr>
            <w:r w:rsidRPr="000A7697">
              <w:rPr>
                <w:u w:val="single"/>
                <w:lang w:val="es-ES_tradnl"/>
              </w:rPr>
              <w:t>Registro de la marca colectiva</w:t>
            </w:r>
            <w:r w:rsidRPr="000A7697">
              <w:rPr>
                <w:lang w:val="es-ES_tradnl"/>
              </w:rPr>
              <w:t>: el certificado de registro fue otorgado el 17 de enero de 2023.</w:t>
            </w:r>
          </w:p>
          <w:p w14:paraId="390E6FD2" w14:textId="77777777" w:rsidR="0038276C" w:rsidRPr="000A7697" w:rsidRDefault="0038276C" w:rsidP="0038276C">
            <w:pPr>
              <w:pStyle w:val="TableParagraph"/>
              <w:numPr>
                <w:ilvl w:val="0"/>
                <w:numId w:val="9"/>
              </w:numPr>
              <w:tabs>
                <w:tab w:val="left" w:pos="6841"/>
              </w:tabs>
              <w:spacing w:before="120" w:after="120"/>
              <w:ind w:left="541" w:right="166"/>
              <w:rPr>
                <w:lang w:val="es-ES_tradnl"/>
              </w:rPr>
            </w:pPr>
            <w:r w:rsidRPr="000A7697">
              <w:rPr>
                <w:u w:val="single"/>
                <w:lang w:val="es-ES_tradnl"/>
              </w:rPr>
              <w:t>Acto de presentación</w:t>
            </w:r>
            <w:r w:rsidRPr="000A7697">
              <w:rPr>
                <w:lang w:val="es-ES_tradnl"/>
              </w:rPr>
              <w:t>: el acto de presentación de la marca colectiva se celebró en Manaos el 30 de marzo de 2023. Asimismo, se organizó una visita de campo a Tefé, en la que se analizó con los productores de la APAFE el uso que tendrá su marca colectiva.</w:t>
            </w:r>
          </w:p>
          <w:p w14:paraId="79E4AB1E" w14:textId="77777777" w:rsidR="0038276C" w:rsidRPr="000A7697" w:rsidRDefault="0038276C" w:rsidP="0038276C">
            <w:pPr>
              <w:pStyle w:val="TableParagraph"/>
              <w:numPr>
                <w:ilvl w:val="0"/>
                <w:numId w:val="9"/>
              </w:numPr>
              <w:tabs>
                <w:tab w:val="left" w:pos="6841"/>
              </w:tabs>
              <w:spacing w:before="120" w:after="120"/>
              <w:ind w:left="541" w:right="166"/>
              <w:rPr>
                <w:lang w:val="es-ES_tradnl"/>
              </w:rPr>
            </w:pPr>
            <w:r w:rsidRPr="000A7697">
              <w:rPr>
                <w:u w:val="single"/>
                <w:lang w:val="es-ES_tradnl"/>
              </w:rPr>
              <w:t>Material de sensibilización</w:t>
            </w:r>
            <w:r w:rsidRPr="000A7697">
              <w:rPr>
                <w:lang w:val="es-ES_tradnl"/>
              </w:rPr>
              <w:t>: entre el material de sensibilización elaborado en el marco de este proyecto en el Brasil se incluyen una guía práctica, un folleto promocional y un video de corta duración, en portugués. El video de corta duración también está subtitulado en inglés.</w:t>
            </w:r>
          </w:p>
          <w:p w14:paraId="5485AA50" w14:textId="77777777" w:rsidR="0038276C" w:rsidRPr="000A7697" w:rsidRDefault="0038276C" w:rsidP="005E4FE6">
            <w:pPr>
              <w:pStyle w:val="TableParagraph"/>
              <w:tabs>
                <w:tab w:val="left" w:pos="6841"/>
              </w:tabs>
              <w:spacing w:before="120" w:after="120"/>
              <w:ind w:left="541" w:right="166"/>
              <w:rPr>
                <w:lang w:val="es-ES_tradnl"/>
              </w:rPr>
            </w:pPr>
            <w:r w:rsidRPr="000A7697">
              <w:rPr>
                <w:lang w:val="es-ES_tradnl"/>
              </w:rPr>
              <w:t>La guía práctica se puede consultar en la dirección siguiente:</w:t>
            </w:r>
          </w:p>
          <w:p w14:paraId="26E3A830" w14:textId="19CF06C5" w:rsidR="0038276C" w:rsidRPr="000A7697" w:rsidRDefault="00A55504" w:rsidP="005E4FE6">
            <w:pPr>
              <w:pStyle w:val="TableParagraph"/>
              <w:tabs>
                <w:tab w:val="left" w:pos="6841"/>
              </w:tabs>
              <w:spacing w:before="120" w:after="120"/>
              <w:ind w:left="541" w:right="166"/>
              <w:rPr>
                <w:lang w:val="es-ES_tradnl"/>
              </w:rPr>
            </w:pPr>
            <w:hyperlink r:id="rId22" w:history="1">
              <w:r w:rsidR="0038276C" w:rsidRPr="000A7697">
                <w:rPr>
                  <w:rStyle w:val="Hyperlink"/>
                  <w:lang w:val="es-ES_tradnl"/>
                </w:rPr>
                <w:t>www.gov.br/inpi/pt-br/central-de-conteudo/publicacoes/CartilhaMarcasColetivas_SebraeNacional_Ajustado_30623.pdf</w:t>
              </w:r>
            </w:hyperlink>
          </w:p>
          <w:p w14:paraId="06B80D36" w14:textId="77777777" w:rsidR="0038276C" w:rsidRPr="000A7697" w:rsidRDefault="0038276C" w:rsidP="005E4FE6">
            <w:pPr>
              <w:pStyle w:val="TableParagraph"/>
              <w:tabs>
                <w:tab w:val="left" w:pos="6841"/>
              </w:tabs>
              <w:spacing w:before="120" w:after="120"/>
              <w:ind w:left="541" w:right="166"/>
              <w:rPr>
                <w:lang w:val="es-ES_tradnl"/>
              </w:rPr>
            </w:pPr>
            <w:r w:rsidRPr="000A7697">
              <w:rPr>
                <w:lang w:val="es-ES_tradnl"/>
              </w:rPr>
              <w:t>El folleto promocional se puede consultar en la dirección siguiente:</w:t>
            </w:r>
          </w:p>
          <w:p w14:paraId="5DDF86F0" w14:textId="539859DF" w:rsidR="0038276C" w:rsidRPr="000A7697" w:rsidRDefault="00A55504" w:rsidP="005E4FE6">
            <w:pPr>
              <w:pStyle w:val="TableParagraph"/>
              <w:tabs>
                <w:tab w:val="left" w:pos="6841"/>
              </w:tabs>
              <w:spacing w:before="120" w:after="120"/>
              <w:ind w:left="541" w:right="166"/>
              <w:rPr>
                <w:lang w:val="es-ES_tradnl"/>
              </w:rPr>
            </w:pPr>
            <w:hyperlink r:id="rId23" w:history="1">
              <w:r w:rsidR="0038276C" w:rsidRPr="000A7697">
                <w:rPr>
                  <w:rStyle w:val="Hyperlink"/>
                  <w:lang w:val="es-ES_tradnl"/>
                </w:rPr>
                <w:t>www.gov.br/inpi/pt-br/central-de-conteudo/publicacoes/marcascoletivasA4mar2023.pdf</w:t>
              </w:r>
            </w:hyperlink>
          </w:p>
          <w:p w14:paraId="63489979" w14:textId="77777777" w:rsidR="0038276C" w:rsidRPr="000A7697" w:rsidRDefault="0038276C" w:rsidP="005E4FE6">
            <w:pPr>
              <w:pStyle w:val="TableParagraph"/>
              <w:tabs>
                <w:tab w:val="left" w:pos="6841"/>
              </w:tabs>
              <w:spacing w:before="120" w:after="120"/>
              <w:ind w:left="541" w:right="166"/>
              <w:rPr>
                <w:lang w:val="es-ES_tradnl"/>
              </w:rPr>
            </w:pPr>
            <w:r w:rsidRPr="000A7697">
              <w:rPr>
                <w:lang w:val="es-ES_tradnl"/>
              </w:rPr>
              <w:t>Los videos promocionales se pueden ver en las direcciones siguientes:</w:t>
            </w:r>
          </w:p>
          <w:p w14:paraId="7334B38F" w14:textId="52EDF514" w:rsidR="0038276C" w:rsidRPr="000A7697" w:rsidRDefault="00A55504" w:rsidP="005E4FE6">
            <w:pPr>
              <w:pStyle w:val="TableParagraph"/>
              <w:tabs>
                <w:tab w:val="left" w:pos="6841"/>
              </w:tabs>
              <w:spacing w:before="120" w:after="120"/>
              <w:ind w:left="541" w:right="166"/>
              <w:rPr>
                <w:lang w:val="es-ES_tradnl"/>
              </w:rPr>
            </w:pPr>
            <w:hyperlink r:id="rId24" w:history="1">
              <w:r w:rsidR="0038276C" w:rsidRPr="000A7697">
                <w:rPr>
                  <w:rStyle w:val="Hyperlink"/>
                  <w:lang w:val="es-ES_tradnl"/>
                </w:rPr>
                <w:t>www.youtube.com/watch?v=JBpaJ7ppMJQ</w:t>
              </w:r>
            </w:hyperlink>
            <w:r w:rsidR="0038276C" w:rsidRPr="000A7697">
              <w:rPr>
                <w:lang w:val="es-ES_tradnl"/>
              </w:rPr>
              <w:t xml:space="preserve">; </w:t>
            </w:r>
            <w:hyperlink r:id="rId25" w:history="1">
              <w:r w:rsidR="0038276C" w:rsidRPr="000A7697">
                <w:rPr>
                  <w:rStyle w:val="Hyperlink"/>
                  <w:lang w:val="es-ES_tradnl"/>
                </w:rPr>
                <w:t>www.youtube.com/watch?v=ARInRNbfeE8</w:t>
              </w:r>
            </w:hyperlink>
            <w:r w:rsidR="0038276C" w:rsidRPr="000A7697">
              <w:rPr>
                <w:lang w:val="es-ES_tradnl"/>
              </w:rPr>
              <w:t xml:space="preserve">; y </w:t>
            </w:r>
            <w:hyperlink r:id="rId26" w:history="1">
              <w:r w:rsidR="0038276C" w:rsidRPr="000A7697">
                <w:rPr>
                  <w:rStyle w:val="Hyperlink"/>
                  <w:lang w:val="es-ES_tradnl"/>
                </w:rPr>
                <w:t>www.youtube.com/watch?v=V1kOz1B1_UU</w:t>
              </w:r>
            </w:hyperlink>
          </w:p>
          <w:p w14:paraId="47D977C6" w14:textId="77777777" w:rsidR="0038276C" w:rsidRPr="000A7697" w:rsidRDefault="0038276C" w:rsidP="005E4FE6">
            <w:pPr>
              <w:pStyle w:val="TableParagraph"/>
              <w:tabs>
                <w:tab w:val="left" w:pos="6841"/>
              </w:tabs>
              <w:spacing w:before="120" w:after="120"/>
              <w:ind w:left="109" w:right="166"/>
              <w:rPr>
                <w:u w:val="single"/>
                <w:lang w:val="es-ES_tradnl"/>
              </w:rPr>
            </w:pPr>
          </w:p>
          <w:p w14:paraId="7CD4C676" w14:textId="77777777" w:rsidR="0038276C" w:rsidRPr="000A7697" w:rsidRDefault="0038276C" w:rsidP="005E4FE6">
            <w:pPr>
              <w:pStyle w:val="TableParagraph"/>
              <w:tabs>
                <w:tab w:val="left" w:pos="6841"/>
              </w:tabs>
              <w:spacing w:before="120" w:after="120"/>
              <w:ind w:left="109" w:right="166"/>
              <w:rPr>
                <w:u w:val="single"/>
                <w:lang w:val="es-ES_tradnl"/>
              </w:rPr>
            </w:pPr>
            <w:r w:rsidRPr="000A7697">
              <w:rPr>
                <w:u w:val="single"/>
                <w:lang w:val="es-ES_tradnl"/>
              </w:rPr>
              <w:t>Filipinas</w:t>
            </w:r>
          </w:p>
          <w:p w14:paraId="09CE8D6A" w14:textId="77777777" w:rsidR="0038276C" w:rsidRPr="000A7697" w:rsidRDefault="0038276C" w:rsidP="0038276C">
            <w:pPr>
              <w:pStyle w:val="ListParagraph"/>
              <w:numPr>
                <w:ilvl w:val="0"/>
                <w:numId w:val="9"/>
              </w:numPr>
              <w:tabs>
                <w:tab w:val="left" w:pos="6841"/>
              </w:tabs>
              <w:ind w:left="541" w:right="166"/>
              <w:rPr>
                <w:lang w:val="es-ES_tradnl"/>
              </w:rPr>
            </w:pPr>
            <w:r w:rsidRPr="000A7697">
              <w:rPr>
                <w:u w:val="single"/>
                <w:lang w:val="es-ES_tradnl"/>
              </w:rPr>
              <w:t>Integrantes del equipo y plan de proyecto a escala nacional</w:t>
            </w:r>
            <w:r w:rsidRPr="000A7697">
              <w:rPr>
                <w:lang w:val="es-ES_tradnl"/>
              </w:rPr>
              <w:t>: el plan de proyecto a escala nacional de Filipinas se redactó y aprobó en diciembre de 2020. Filipinas designó un coordinador local del proyecto dentro de la Oficina Nacional de PI (IPOPHL). También se contrató a un consultor nacional del proyecto, encargado de prestar apoyo.</w:t>
            </w:r>
          </w:p>
          <w:p w14:paraId="5413C864" w14:textId="77777777" w:rsidR="0038276C" w:rsidRPr="000A7697" w:rsidRDefault="0038276C" w:rsidP="0038276C">
            <w:pPr>
              <w:pStyle w:val="TableParagraph"/>
              <w:numPr>
                <w:ilvl w:val="0"/>
                <w:numId w:val="9"/>
              </w:numPr>
              <w:tabs>
                <w:tab w:val="left" w:pos="6841"/>
              </w:tabs>
              <w:spacing w:before="120" w:after="120"/>
              <w:ind w:left="541" w:right="166"/>
              <w:rPr>
                <w:lang w:val="es-ES_tradnl"/>
              </w:rPr>
            </w:pPr>
            <w:r w:rsidRPr="000A7697">
              <w:rPr>
                <w:u w:val="single"/>
                <w:lang w:val="es-ES_tradnl"/>
              </w:rPr>
              <w:t>Estudio exploratorio</w:t>
            </w:r>
            <w:r w:rsidRPr="000A7697">
              <w:rPr>
                <w:lang w:val="es-ES_tradnl"/>
              </w:rPr>
              <w:t>: el consultor nacional del proyecto redactó en inglés el estudio exploratorio sobre los posibles grupos de productores y los productos que se podrían acoger al uso de marcas colectivas, y lo finalizó en mayo de 2021.</w:t>
            </w:r>
          </w:p>
          <w:p w14:paraId="15FB769A" w14:textId="77777777" w:rsidR="0038276C" w:rsidRPr="000A7697" w:rsidRDefault="0038276C" w:rsidP="0038276C">
            <w:pPr>
              <w:pStyle w:val="TableParagraph"/>
              <w:numPr>
                <w:ilvl w:val="0"/>
                <w:numId w:val="9"/>
              </w:numPr>
              <w:tabs>
                <w:tab w:val="left" w:pos="6841"/>
              </w:tabs>
              <w:spacing w:before="120" w:after="120"/>
              <w:ind w:left="541" w:right="166"/>
              <w:rPr>
                <w:lang w:val="es-ES_tradnl"/>
              </w:rPr>
            </w:pPr>
            <w:r w:rsidRPr="000A7697">
              <w:rPr>
                <w:u w:val="single"/>
                <w:lang w:val="es-ES_tradnl"/>
              </w:rPr>
              <w:t>Sesión de información</w:t>
            </w:r>
            <w:r w:rsidRPr="000A7697">
              <w:rPr>
                <w:lang w:val="es-ES_tradnl"/>
              </w:rPr>
              <w:t>: del 14 al 16 de abril de 2021 se celebró una sesión de información en formato híbrido sobre los posibles beneficios del uso de marcas colectivas. Debido a la pandemia de COVID-19, la sesión de información se celebró durante tres días para atender a tres grupos de productores, comerciantes y elaboradores de productos del árbol pili, procedentes de provincias distintas.</w:t>
            </w:r>
          </w:p>
          <w:p w14:paraId="6B01B65A" w14:textId="790E10D3" w:rsidR="0038276C" w:rsidRPr="000A7697" w:rsidRDefault="0038276C" w:rsidP="0038276C">
            <w:pPr>
              <w:pStyle w:val="TableParagraph"/>
              <w:numPr>
                <w:ilvl w:val="0"/>
                <w:numId w:val="9"/>
              </w:numPr>
              <w:tabs>
                <w:tab w:val="left" w:pos="6841"/>
              </w:tabs>
              <w:spacing w:before="120" w:after="120"/>
              <w:ind w:left="541" w:right="166"/>
              <w:rPr>
                <w:lang w:val="es-ES_tradnl"/>
              </w:rPr>
            </w:pPr>
            <w:r w:rsidRPr="000A7697">
              <w:rPr>
                <w:u w:val="single"/>
                <w:lang w:val="es-ES_tradnl"/>
              </w:rPr>
              <w:t>Selección de productos y búsqueda/creación de asociaciones</w:t>
            </w:r>
            <w:r w:rsidRPr="000A7697">
              <w:rPr>
                <w:lang w:val="es-ES_tradnl"/>
              </w:rPr>
              <w:t>: se seleccionó como beneficiaria a la asociación Orgullo Kan Bicol (OKB), y se desarrolló y registró una marca colectiva para ella. Sus miembros producen diferentes tipos de productos a partir de un árbol tropical denominado pili, por ejemplo,</w:t>
            </w:r>
            <w:r w:rsidR="000A7697">
              <w:rPr>
                <w:lang w:val="es-ES_tradnl"/>
              </w:rPr>
              <w:t xml:space="preserve"> </w:t>
            </w:r>
            <w:r w:rsidRPr="000A7697">
              <w:rPr>
                <w:lang w:val="es-ES_tradnl"/>
              </w:rPr>
              <w:t>frutos secos, pasteles, artesanía con la cáscara y productos cosméticos con el aceite.</w:t>
            </w:r>
          </w:p>
          <w:p w14:paraId="3BBD94AE" w14:textId="77777777" w:rsidR="0038276C" w:rsidRPr="000A7697" w:rsidRDefault="0038276C" w:rsidP="0038276C">
            <w:pPr>
              <w:pStyle w:val="TableParagraph"/>
              <w:numPr>
                <w:ilvl w:val="0"/>
                <w:numId w:val="9"/>
              </w:numPr>
              <w:tabs>
                <w:tab w:val="left" w:pos="6841"/>
              </w:tabs>
              <w:spacing w:before="120" w:after="120"/>
              <w:ind w:left="541" w:right="166"/>
              <w:rPr>
                <w:lang w:val="es-ES_tradnl"/>
              </w:rPr>
            </w:pPr>
            <w:r w:rsidRPr="000A7697">
              <w:rPr>
                <w:u w:val="single"/>
                <w:lang w:val="es-ES_tradnl"/>
              </w:rPr>
              <w:t>Talleres con miembros de la OKB</w:t>
            </w:r>
            <w:r w:rsidRPr="000A7697">
              <w:rPr>
                <w:lang w:val="es-ES_tradnl"/>
              </w:rPr>
              <w:t>: debido a la pandemia de COVID-19, los talleres sobre los principales elementos de la marca colectiva se celebraron en formato virtual por Zoom, los días 11 y 12 de agosto, 7 y 16 de septiembre de 2021. Estos talleres se centraron en el reglamento de uso, la lista de productos incluidos y el diseño del logotipo.</w:t>
            </w:r>
          </w:p>
          <w:p w14:paraId="72FDA5F5" w14:textId="77777777" w:rsidR="0038276C" w:rsidRPr="000A7697" w:rsidRDefault="0038276C" w:rsidP="0038276C">
            <w:pPr>
              <w:pStyle w:val="TableParagraph"/>
              <w:numPr>
                <w:ilvl w:val="0"/>
                <w:numId w:val="9"/>
              </w:numPr>
              <w:tabs>
                <w:tab w:val="left" w:pos="6841"/>
              </w:tabs>
              <w:spacing w:before="120" w:after="120"/>
              <w:ind w:left="541" w:right="166"/>
              <w:rPr>
                <w:lang w:val="es-ES_tradnl"/>
              </w:rPr>
            </w:pPr>
            <w:r w:rsidRPr="000A7697">
              <w:rPr>
                <w:u w:val="single"/>
                <w:lang w:val="es-ES_tradnl"/>
              </w:rPr>
              <w:t>Reglamento de uso</w:t>
            </w:r>
            <w:r w:rsidRPr="000A7697">
              <w:rPr>
                <w:lang w:val="es-ES_tradnl"/>
              </w:rPr>
              <w:t>: el consultor nacional del proyecto redactó en inglés el reglamento de uso de la marca colectiva, el cual fue adoptado posteriormente por los miembros de la OKB.</w:t>
            </w:r>
          </w:p>
          <w:p w14:paraId="07D4A48A" w14:textId="77777777" w:rsidR="0038276C" w:rsidRPr="000A7697" w:rsidRDefault="0038276C" w:rsidP="0038276C">
            <w:pPr>
              <w:pStyle w:val="ListParagraph"/>
              <w:numPr>
                <w:ilvl w:val="0"/>
                <w:numId w:val="9"/>
              </w:numPr>
              <w:tabs>
                <w:tab w:val="left" w:pos="6841"/>
              </w:tabs>
              <w:ind w:left="541" w:right="166"/>
              <w:rPr>
                <w:lang w:val="es-ES_tradnl"/>
              </w:rPr>
            </w:pPr>
            <w:r w:rsidRPr="000A7697">
              <w:rPr>
                <w:u w:val="single"/>
                <w:lang w:val="es-ES_tradnl"/>
              </w:rPr>
              <w:t>Diseño del logotipo</w:t>
            </w:r>
            <w:r w:rsidRPr="000A7697">
              <w:rPr>
                <w:lang w:val="es-ES_tradnl"/>
              </w:rPr>
              <w:t>: se encargó a un proveedor local el diseño del logotipo de la marca colectiva. El logotipo estuvo listo en diciembre de 2021. A continuación, se redactó un acuerdo de transferencia del derecho de autor, que firmaron la OMPI y la OKB en marzo de 2022, con el fin de transferir oficialmente a la asociación el derecho de autor sobre el logotipo.</w:t>
            </w:r>
          </w:p>
          <w:p w14:paraId="03B8F16B" w14:textId="77777777" w:rsidR="0038276C" w:rsidRPr="000A7697" w:rsidRDefault="0038276C" w:rsidP="0038276C">
            <w:pPr>
              <w:pStyle w:val="TableParagraph"/>
              <w:numPr>
                <w:ilvl w:val="0"/>
                <w:numId w:val="9"/>
              </w:numPr>
              <w:tabs>
                <w:tab w:val="left" w:pos="6841"/>
              </w:tabs>
              <w:spacing w:before="120" w:after="120"/>
              <w:ind w:left="541" w:right="166"/>
              <w:rPr>
                <w:lang w:val="es-ES_tradnl"/>
              </w:rPr>
            </w:pPr>
            <w:r w:rsidRPr="000A7697">
              <w:rPr>
                <w:u w:val="single"/>
                <w:lang w:val="es-ES_tradnl"/>
              </w:rPr>
              <w:t>Registro de la marca colectiva</w:t>
            </w:r>
            <w:r w:rsidRPr="000A7697">
              <w:rPr>
                <w:lang w:val="es-ES_tradnl"/>
              </w:rPr>
              <w:t>: el certificado de registro fue otorgado el 25 de abril de 2022.</w:t>
            </w:r>
          </w:p>
          <w:p w14:paraId="69123A95" w14:textId="77777777" w:rsidR="0038276C" w:rsidRPr="000A7697" w:rsidRDefault="0038276C" w:rsidP="0038276C">
            <w:pPr>
              <w:pStyle w:val="TableParagraph"/>
              <w:numPr>
                <w:ilvl w:val="0"/>
                <w:numId w:val="9"/>
              </w:numPr>
              <w:tabs>
                <w:tab w:val="left" w:pos="6841"/>
              </w:tabs>
              <w:spacing w:before="120" w:after="120"/>
              <w:ind w:left="541" w:right="166"/>
              <w:rPr>
                <w:lang w:val="es-ES_tradnl"/>
              </w:rPr>
            </w:pPr>
            <w:r w:rsidRPr="000A7697">
              <w:rPr>
                <w:u w:val="single"/>
                <w:lang w:val="es-ES_tradnl"/>
              </w:rPr>
              <w:t>Acto de presentación</w:t>
            </w:r>
            <w:r w:rsidRPr="000A7697">
              <w:rPr>
                <w:lang w:val="es-ES_tradnl"/>
              </w:rPr>
              <w:t>: el acto de presentación de la marca colectiva se celebró en Legazpi, el 14 de junio de 2022. Asimismo, se organizó una visita de campo en la que se analizó con los productores de la OKB el uso que tendrá la marca colectiva.</w:t>
            </w:r>
          </w:p>
          <w:p w14:paraId="7B5E667A" w14:textId="77777777" w:rsidR="0038276C" w:rsidRPr="000A7697" w:rsidRDefault="0038276C" w:rsidP="0038276C">
            <w:pPr>
              <w:pStyle w:val="TableParagraph"/>
              <w:numPr>
                <w:ilvl w:val="0"/>
                <w:numId w:val="9"/>
              </w:numPr>
              <w:tabs>
                <w:tab w:val="left" w:pos="6841"/>
              </w:tabs>
              <w:spacing w:before="120" w:after="120"/>
              <w:ind w:left="541" w:right="166"/>
              <w:rPr>
                <w:lang w:val="es-ES_tradnl"/>
              </w:rPr>
            </w:pPr>
            <w:r w:rsidRPr="000A7697">
              <w:rPr>
                <w:u w:val="single"/>
                <w:lang w:val="es-ES_tradnl"/>
              </w:rPr>
              <w:t>Formación sobre marcas colectivas</w:t>
            </w:r>
            <w:r w:rsidRPr="000A7697">
              <w:rPr>
                <w:lang w:val="es-ES_tradnl"/>
              </w:rPr>
              <w:t>: debido a la pandemia de COVID-19, los días 3, 4 y 11 de octubre de 2022 se impartió en formato virtual por Zoom una formación de tres días de duración destinada al personal de la IPOPHL, con el objetivo de seguir fortaleciendo sus capacidades y su base de conocimientos, y en la que se trataron las ventajas de las marcas colectivas, los identificadores de origen, las normas y los requisitos, la participación de las partes interesadas, y la gobernanza y gestión de las asociaciones.</w:t>
            </w:r>
          </w:p>
          <w:p w14:paraId="6F8E5C4A" w14:textId="77777777" w:rsidR="0038276C" w:rsidRPr="000A7697" w:rsidRDefault="0038276C" w:rsidP="0038276C">
            <w:pPr>
              <w:pStyle w:val="TableParagraph"/>
              <w:numPr>
                <w:ilvl w:val="0"/>
                <w:numId w:val="9"/>
              </w:numPr>
              <w:tabs>
                <w:tab w:val="left" w:pos="6841"/>
              </w:tabs>
              <w:spacing w:before="120" w:after="120"/>
              <w:ind w:left="541" w:right="166"/>
              <w:rPr>
                <w:lang w:val="es-ES_tradnl"/>
              </w:rPr>
            </w:pPr>
            <w:r w:rsidRPr="000A7697">
              <w:rPr>
                <w:u w:val="single"/>
                <w:lang w:val="es-ES_tradnl"/>
              </w:rPr>
              <w:t>Talleres a la carta con miembros de la OKB</w:t>
            </w:r>
            <w:r w:rsidRPr="000A7697">
              <w:rPr>
                <w:lang w:val="es-ES_tradnl"/>
              </w:rPr>
              <w:t>: se organizaron cinco talleres previa solicitud, en marzo y abril de 2023, con el fin de fortalecer las capacidades de los miembros de la OKB en materia de gestión y uso de la marca colectiva. En estos talleres se trataron, entre otros temas, las oportunidades y los retos que plantean las marcas colectivas, el reglamento de uso, las normas y requisitos, y la gobernanza interna.</w:t>
            </w:r>
          </w:p>
          <w:p w14:paraId="43777A65" w14:textId="77777777" w:rsidR="0038276C" w:rsidRPr="000A7697" w:rsidRDefault="0038276C" w:rsidP="0038276C">
            <w:pPr>
              <w:pStyle w:val="TableParagraph"/>
              <w:numPr>
                <w:ilvl w:val="0"/>
                <w:numId w:val="9"/>
              </w:numPr>
              <w:tabs>
                <w:tab w:val="left" w:pos="6841"/>
              </w:tabs>
              <w:spacing w:before="120" w:after="120"/>
              <w:ind w:left="541" w:right="166"/>
              <w:rPr>
                <w:lang w:val="es-ES_tradnl"/>
              </w:rPr>
            </w:pPr>
            <w:r w:rsidRPr="000A7697">
              <w:rPr>
                <w:u w:val="single"/>
                <w:lang w:val="es-ES_tradnl"/>
              </w:rPr>
              <w:t>Material de sensibilización</w:t>
            </w:r>
            <w:r w:rsidRPr="000A7697">
              <w:rPr>
                <w:lang w:val="es-ES_tradnl"/>
              </w:rPr>
              <w:t>: entre el material de sensibilización elaborado en el marco de este proyecto en Filipinas se incluyen una guía práctica y un video de corta duración en inglés. También se prepararon una octavilla y un folleto en los que se describe la asociación OKB y su nueva marca colectiva.</w:t>
            </w:r>
          </w:p>
          <w:p w14:paraId="599F43BD" w14:textId="61517D60" w:rsidR="0038276C" w:rsidRPr="000A7697" w:rsidRDefault="0038276C" w:rsidP="005E4FE6">
            <w:pPr>
              <w:pStyle w:val="TableParagraph"/>
              <w:tabs>
                <w:tab w:val="left" w:pos="6841"/>
              </w:tabs>
              <w:spacing w:before="120" w:after="120"/>
              <w:ind w:left="541" w:right="166"/>
              <w:rPr>
                <w:lang w:val="es-ES_tradnl"/>
              </w:rPr>
            </w:pPr>
            <w:r w:rsidRPr="000A7697">
              <w:rPr>
                <w:lang w:val="es-ES_tradnl"/>
              </w:rPr>
              <w:t xml:space="preserve">La guía práctica se puede consultar en el sitio web de la IPOPHL: </w:t>
            </w:r>
            <w:hyperlink r:id="rId27" w:history="1">
              <w:r w:rsidRPr="000A7697">
                <w:rPr>
                  <w:rStyle w:val="Hyperlink"/>
                  <w:lang w:val="es-ES_tradnl"/>
                </w:rPr>
                <w:t>www.ipophil.gov.ph/trademark/</w:t>
              </w:r>
            </w:hyperlink>
          </w:p>
          <w:p w14:paraId="4DF69BB3" w14:textId="53EE7284" w:rsidR="0038276C" w:rsidRPr="000A7697" w:rsidRDefault="0038276C" w:rsidP="005E4FE6">
            <w:pPr>
              <w:pStyle w:val="TableParagraph"/>
              <w:tabs>
                <w:tab w:val="left" w:pos="6841"/>
              </w:tabs>
              <w:spacing w:before="120" w:after="120"/>
              <w:ind w:left="541" w:right="166"/>
              <w:rPr>
                <w:lang w:val="es-ES_tradnl"/>
              </w:rPr>
            </w:pPr>
            <w:r w:rsidRPr="000A7697">
              <w:rPr>
                <w:lang w:val="es-ES_tradnl"/>
              </w:rPr>
              <w:t xml:space="preserve">El video de corta duración está disponible en la página web de la OMPI dedicada al proyecto en </w:t>
            </w:r>
            <w:hyperlink r:id="rId28" w:history="1">
              <w:r w:rsidRPr="000A7697">
                <w:rPr>
                  <w:rStyle w:val="Hyperlink"/>
                  <w:lang w:val="es-ES_tradnl"/>
                </w:rPr>
                <w:t>Filipinas.</w:t>
              </w:r>
            </w:hyperlink>
          </w:p>
          <w:p w14:paraId="08C00D67" w14:textId="77777777" w:rsidR="0038276C" w:rsidRPr="000A7697" w:rsidRDefault="0038276C" w:rsidP="005E4FE6">
            <w:pPr>
              <w:pStyle w:val="TableParagraph"/>
              <w:tabs>
                <w:tab w:val="left" w:pos="6841"/>
              </w:tabs>
              <w:spacing w:before="120" w:after="120"/>
              <w:ind w:left="109" w:right="166"/>
              <w:rPr>
                <w:u w:val="single"/>
                <w:lang w:val="es-ES_tradnl"/>
              </w:rPr>
            </w:pPr>
          </w:p>
          <w:p w14:paraId="4ACEE70F" w14:textId="77777777" w:rsidR="0038276C" w:rsidRPr="000A7697" w:rsidRDefault="0038276C" w:rsidP="005E4FE6">
            <w:pPr>
              <w:pStyle w:val="TableParagraph"/>
              <w:tabs>
                <w:tab w:val="left" w:pos="6841"/>
              </w:tabs>
              <w:spacing w:before="120" w:after="120"/>
              <w:ind w:left="109" w:right="166"/>
              <w:rPr>
                <w:u w:val="single"/>
                <w:lang w:val="es-ES_tradnl"/>
              </w:rPr>
            </w:pPr>
            <w:r w:rsidRPr="000A7697">
              <w:rPr>
                <w:u w:val="single"/>
                <w:lang w:val="es-ES_tradnl"/>
              </w:rPr>
              <w:t>Túnez</w:t>
            </w:r>
          </w:p>
          <w:p w14:paraId="7E82FE97" w14:textId="77777777" w:rsidR="0038276C" w:rsidRPr="000A7697" w:rsidRDefault="0038276C" w:rsidP="0038276C">
            <w:pPr>
              <w:pStyle w:val="ListParagraph"/>
              <w:numPr>
                <w:ilvl w:val="0"/>
                <w:numId w:val="9"/>
              </w:numPr>
              <w:tabs>
                <w:tab w:val="left" w:pos="6841"/>
              </w:tabs>
              <w:ind w:left="541" w:right="166"/>
              <w:rPr>
                <w:rFonts w:eastAsia="Arial"/>
                <w:szCs w:val="22"/>
                <w:lang w:val="es-ES_tradnl"/>
              </w:rPr>
            </w:pPr>
            <w:r w:rsidRPr="000A7697">
              <w:rPr>
                <w:u w:val="single"/>
                <w:lang w:val="es-ES_tradnl"/>
              </w:rPr>
              <w:t>Integrantes del equipo y plan de proyecto a escala nacional</w:t>
            </w:r>
            <w:r w:rsidRPr="000A7697">
              <w:rPr>
                <w:lang w:val="es-ES_tradnl"/>
              </w:rPr>
              <w:t>: el plan de proyecto a escala nacional de Túnez se redactó y aprobó en marzo de 2021. Túnez designó un coordinador local del proyecto dentro de la Oficina Nacional de PI (INNORPI). Asimismo, se contrató a dos consultores nacionales del proyecto, encargados de prestar apoyo.</w:t>
            </w:r>
          </w:p>
          <w:p w14:paraId="026DE663" w14:textId="77777777" w:rsidR="0038276C" w:rsidRPr="000A7697" w:rsidRDefault="0038276C" w:rsidP="0038276C">
            <w:pPr>
              <w:pStyle w:val="TableParagraph"/>
              <w:numPr>
                <w:ilvl w:val="0"/>
                <w:numId w:val="9"/>
              </w:numPr>
              <w:tabs>
                <w:tab w:val="left" w:pos="6841"/>
              </w:tabs>
              <w:spacing w:before="120" w:after="120"/>
              <w:ind w:left="541" w:right="166"/>
              <w:rPr>
                <w:lang w:val="es-ES_tradnl"/>
              </w:rPr>
            </w:pPr>
            <w:r w:rsidRPr="000A7697">
              <w:rPr>
                <w:u w:val="single"/>
                <w:lang w:val="es-ES_tradnl"/>
              </w:rPr>
              <w:t>Estudio exploratorio</w:t>
            </w:r>
            <w:r w:rsidRPr="000A7697">
              <w:rPr>
                <w:lang w:val="es-ES_tradnl"/>
              </w:rPr>
              <w:t>: los consultores nacionales del proyecto redactaron en francés el estudio exploratorio sobre los posibles grupos de productores y los productos que se podrían acoger al uso de marcas colectivas, y lo finalizaron en mayo de 2021.</w:t>
            </w:r>
          </w:p>
          <w:p w14:paraId="4D2C1D6F" w14:textId="77777777" w:rsidR="0038276C" w:rsidRPr="000A7697" w:rsidRDefault="0038276C" w:rsidP="0038276C">
            <w:pPr>
              <w:pStyle w:val="TableParagraph"/>
              <w:numPr>
                <w:ilvl w:val="0"/>
                <w:numId w:val="9"/>
              </w:numPr>
              <w:tabs>
                <w:tab w:val="left" w:pos="6841"/>
              </w:tabs>
              <w:spacing w:before="120" w:after="120"/>
              <w:ind w:left="541" w:right="166"/>
              <w:rPr>
                <w:lang w:val="es-ES_tradnl"/>
              </w:rPr>
            </w:pPr>
            <w:r w:rsidRPr="000A7697">
              <w:rPr>
                <w:u w:val="single"/>
                <w:lang w:val="es-ES_tradnl"/>
              </w:rPr>
              <w:t>Sesión de información</w:t>
            </w:r>
            <w:r w:rsidRPr="000A7697">
              <w:rPr>
                <w:lang w:val="es-ES_tradnl"/>
              </w:rPr>
              <w:t>: el 25 de junio de 2021 se celebró una sesión de información en formato híbrido sobre los posibles beneficios del uso de marcas colectivas. La OMPI participó en la sesión de forma virtual por Zoom y los dos consultores nacionales del proyecto asistieron de forma presencial.</w:t>
            </w:r>
          </w:p>
          <w:p w14:paraId="30721161" w14:textId="77777777" w:rsidR="0038276C" w:rsidRPr="000A7697" w:rsidRDefault="0038276C" w:rsidP="0038276C">
            <w:pPr>
              <w:pStyle w:val="TableParagraph"/>
              <w:numPr>
                <w:ilvl w:val="0"/>
                <w:numId w:val="9"/>
              </w:numPr>
              <w:tabs>
                <w:tab w:val="left" w:pos="6841"/>
              </w:tabs>
              <w:spacing w:before="120" w:after="120"/>
              <w:ind w:left="541" w:right="166"/>
              <w:rPr>
                <w:lang w:val="es-ES_tradnl"/>
              </w:rPr>
            </w:pPr>
            <w:r w:rsidRPr="000A7697">
              <w:rPr>
                <w:u w:val="single"/>
                <w:lang w:val="es-ES_tradnl"/>
              </w:rPr>
              <w:t>Selección de productos y búsqueda/creación de asociaciones</w:t>
            </w:r>
            <w:r w:rsidRPr="000A7697">
              <w:rPr>
                <w:lang w:val="es-ES_tradnl"/>
              </w:rPr>
              <w:t xml:space="preserve">: se seleccionó a un grupo de productores de miel y productos derivados de ella, aceites esenciales y otros productos locales de la región de Ghardimaou, en Jendouba. En el marco de este proyecto, la OMPI ayudó a los productores a crear la </w:t>
            </w:r>
            <w:r w:rsidRPr="000A7697">
              <w:rPr>
                <w:i/>
                <w:iCs/>
                <w:lang w:val="es-ES_tradnl"/>
              </w:rPr>
              <w:t>Association de Producteurs pour la Promotion des Produits de Ghardimaou</w:t>
            </w:r>
            <w:r w:rsidRPr="000A7697">
              <w:rPr>
                <w:lang w:val="es-ES_tradnl"/>
              </w:rPr>
              <w:t xml:space="preserve"> (APROG) con el fin de facilitar el desarrollo y el registro de su marca colectiva.</w:t>
            </w:r>
          </w:p>
          <w:p w14:paraId="23118FDB" w14:textId="39FFE494" w:rsidR="0038276C" w:rsidRPr="000A7697" w:rsidRDefault="0038276C" w:rsidP="0038276C">
            <w:pPr>
              <w:pStyle w:val="TableParagraph"/>
              <w:numPr>
                <w:ilvl w:val="0"/>
                <w:numId w:val="9"/>
              </w:numPr>
              <w:tabs>
                <w:tab w:val="left" w:pos="6841"/>
              </w:tabs>
              <w:spacing w:before="120" w:after="120"/>
              <w:ind w:left="541" w:right="166"/>
              <w:rPr>
                <w:lang w:val="es-ES_tradnl"/>
              </w:rPr>
            </w:pPr>
            <w:r w:rsidRPr="000A7697">
              <w:rPr>
                <w:u w:val="single"/>
                <w:lang w:val="es-ES_tradnl"/>
              </w:rPr>
              <w:t>Talleres con miembros de la APROG</w:t>
            </w:r>
            <w:r w:rsidRPr="000A7697">
              <w:rPr>
                <w:lang w:val="es-ES_tradnl"/>
              </w:rPr>
              <w:t>: el 6 de septiembre de</w:t>
            </w:r>
            <w:r w:rsidR="000A7697">
              <w:rPr>
                <w:lang w:val="es-ES_tradnl"/>
              </w:rPr>
              <w:t> </w:t>
            </w:r>
            <w:r w:rsidRPr="000A7697">
              <w:rPr>
                <w:lang w:val="es-ES_tradnl"/>
              </w:rPr>
              <w:t>2021 se celebró una primera mesa redonda sobre los principales elementos de la marca colectiva, seguida de un taller en formato híbrido, que tuvo lugar el 18 de noviembre de</w:t>
            </w:r>
            <w:r w:rsidR="000A7697">
              <w:rPr>
                <w:lang w:val="es-ES_tradnl"/>
              </w:rPr>
              <w:t> </w:t>
            </w:r>
            <w:r w:rsidRPr="000A7697">
              <w:rPr>
                <w:lang w:val="es-ES_tradnl"/>
              </w:rPr>
              <w:t>2021. El objetivo del taller fue orientar al grupo de productores seleccionado sobre el desarrollo de su marca colectiva y la creación de la asociación. La OMPI participó en este taller de forma virtual por Zoom, y un consultor nacional asistió de forma presencial. El 28 de marzo de 2022 tuvo lugar un segundo taller, también en formato híbrido, que se centró en el reglamento de uso de la marca colectiva. Al igual que en el primer taller, la OMPI participó de forma virtual por Zoom y los consultores nacionales asistieron de forma presencial. Los días</w:t>
            </w:r>
            <w:r w:rsidR="000A7697">
              <w:rPr>
                <w:lang w:val="es-ES_tradnl"/>
              </w:rPr>
              <w:t> </w:t>
            </w:r>
            <w:r w:rsidRPr="000A7697">
              <w:rPr>
                <w:lang w:val="es-ES_tradnl"/>
              </w:rPr>
              <w:t>23 y 24 de enero de 2023 se celebró un tercer taller en Ghardimaou (Jendouba) destinado a fortalecer las capacidades de los miembros de la APROG en el uso eficaz de su marca colectiva tras el registro.</w:t>
            </w:r>
          </w:p>
          <w:p w14:paraId="73C88153" w14:textId="34217504" w:rsidR="0038276C" w:rsidRPr="000A7697" w:rsidRDefault="0038276C" w:rsidP="0038276C">
            <w:pPr>
              <w:pStyle w:val="TableParagraph"/>
              <w:numPr>
                <w:ilvl w:val="0"/>
                <w:numId w:val="9"/>
              </w:numPr>
              <w:tabs>
                <w:tab w:val="left" w:pos="6841"/>
              </w:tabs>
              <w:spacing w:before="120" w:after="120"/>
              <w:ind w:left="541" w:right="166"/>
              <w:rPr>
                <w:lang w:val="es-ES_tradnl"/>
              </w:rPr>
            </w:pPr>
            <w:r w:rsidRPr="000A7697">
              <w:rPr>
                <w:u w:val="single"/>
                <w:lang w:val="es-ES_tradnl"/>
              </w:rPr>
              <w:t>Reglamento de uso</w:t>
            </w:r>
            <w:r w:rsidRPr="000A7697">
              <w:rPr>
                <w:lang w:val="es-ES_tradnl"/>
              </w:rPr>
              <w:t xml:space="preserve">: los consultores nacionales del proyecto redactaron en francés el reglamento de uso de la marca colectiva, el cual fue adoptado posteriormente por los miembros de la APROG. Además del reglamento de uso, se preparó un </w:t>
            </w:r>
            <w:r w:rsidR="000A7697">
              <w:rPr>
                <w:lang w:val="es-ES_tradnl"/>
              </w:rPr>
              <w:t>“</w:t>
            </w:r>
            <w:r w:rsidRPr="000A7697">
              <w:rPr>
                <w:lang w:val="es-ES_tradnl"/>
              </w:rPr>
              <w:t>pliego de condiciones</w:t>
            </w:r>
            <w:r w:rsidR="000A7697">
              <w:rPr>
                <w:lang w:val="es-ES_tradnl"/>
              </w:rPr>
              <w:t>”</w:t>
            </w:r>
            <w:r w:rsidRPr="000A7697">
              <w:rPr>
                <w:lang w:val="es-ES_tradnl"/>
              </w:rPr>
              <w:t xml:space="preserve"> (</w:t>
            </w:r>
            <w:r w:rsidRPr="000A7697">
              <w:rPr>
                <w:i/>
                <w:lang w:val="es-ES_tradnl"/>
              </w:rPr>
              <w:t>cahier de charges</w:t>
            </w:r>
            <w:r w:rsidRPr="000A7697">
              <w:rPr>
                <w:lang w:val="es-ES_tradnl"/>
              </w:rPr>
              <w:t>) complementario.</w:t>
            </w:r>
          </w:p>
          <w:p w14:paraId="6E1632E7" w14:textId="77777777" w:rsidR="0038276C" w:rsidRPr="000A7697" w:rsidRDefault="0038276C" w:rsidP="0038276C">
            <w:pPr>
              <w:pStyle w:val="TableParagraph"/>
              <w:numPr>
                <w:ilvl w:val="0"/>
                <w:numId w:val="9"/>
              </w:numPr>
              <w:tabs>
                <w:tab w:val="left" w:pos="6841"/>
              </w:tabs>
              <w:spacing w:before="120" w:after="120"/>
              <w:ind w:left="541" w:right="166"/>
              <w:rPr>
                <w:lang w:val="es-ES_tradnl"/>
              </w:rPr>
            </w:pPr>
            <w:r w:rsidRPr="000A7697">
              <w:rPr>
                <w:u w:val="single"/>
                <w:lang w:val="es-ES_tradnl"/>
              </w:rPr>
              <w:t>Diseño del logotipo</w:t>
            </w:r>
            <w:r w:rsidRPr="000A7697">
              <w:rPr>
                <w:lang w:val="es-ES_tradnl"/>
              </w:rPr>
              <w:t>: se encargó a un proveedor local el diseño del logotipo de la marca colectiva. El logotipo estuvo listo en mayo de 2022. A continuación, se redactó un acuerdo de transferencia del derecho de autor, que firmaron la OMPI y la APROG en noviembre de 2022, con el fin de transferir oficialmente a la asociación el derecho de autor sobre el logotipo.</w:t>
            </w:r>
          </w:p>
          <w:p w14:paraId="64ABBB88" w14:textId="377C8524" w:rsidR="0038276C" w:rsidRPr="000A7697" w:rsidRDefault="0038276C" w:rsidP="0038276C">
            <w:pPr>
              <w:pStyle w:val="TableParagraph"/>
              <w:numPr>
                <w:ilvl w:val="0"/>
                <w:numId w:val="9"/>
              </w:numPr>
              <w:tabs>
                <w:tab w:val="left" w:pos="6841"/>
              </w:tabs>
              <w:spacing w:before="120" w:after="120"/>
              <w:ind w:left="541" w:right="166"/>
              <w:rPr>
                <w:lang w:val="es-ES_tradnl"/>
              </w:rPr>
            </w:pPr>
            <w:r w:rsidRPr="000A7697">
              <w:rPr>
                <w:u w:val="single"/>
                <w:lang w:val="es-ES_tradnl"/>
              </w:rPr>
              <w:t>Formación sobre marcas colectivas</w:t>
            </w:r>
            <w:r w:rsidRPr="000A7697">
              <w:rPr>
                <w:lang w:val="es-ES_tradnl"/>
              </w:rPr>
              <w:t>: los días 1 y 2 de junio de</w:t>
            </w:r>
            <w:r w:rsidR="000A7697">
              <w:rPr>
                <w:lang w:val="es-ES_tradnl"/>
              </w:rPr>
              <w:t> </w:t>
            </w:r>
            <w:r w:rsidRPr="000A7697">
              <w:rPr>
                <w:lang w:val="es-ES_tradnl"/>
              </w:rPr>
              <w:t>2022 se celebró en Túnez y en Jendouba una actividad de formación de dos días de duración. El primer día el objetivo fue fortalecer las capacidades y la base de conocimientos del personal del INNORPI en materia de desarrollo y registro de marcas colectivas. El segundo día de formación dio lugar a la finalización y adopción del reglamento de uso y del marco jurídico interno de la asociación APROG.</w:t>
            </w:r>
          </w:p>
          <w:p w14:paraId="2B4634BD" w14:textId="77777777" w:rsidR="0038276C" w:rsidRPr="000A7697" w:rsidRDefault="0038276C" w:rsidP="0038276C">
            <w:pPr>
              <w:pStyle w:val="TableParagraph"/>
              <w:numPr>
                <w:ilvl w:val="0"/>
                <w:numId w:val="9"/>
              </w:numPr>
              <w:tabs>
                <w:tab w:val="left" w:pos="6841"/>
              </w:tabs>
              <w:spacing w:before="120" w:after="120"/>
              <w:ind w:left="541" w:right="166"/>
              <w:rPr>
                <w:lang w:val="es-ES_tradnl"/>
              </w:rPr>
            </w:pPr>
            <w:r w:rsidRPr="000A7697">
              <w:rPr>
                <w:u w:val="single"/>
                <w:lang w:val="es-ES_tradnl"/>
              </w:rPr>
              <w:t>Registro de la marca colectiva</w:t>
            </w:r>
            <w:r w:rsidRPr="000A7697">
              <w:rPr>
                <w:lang w:val="es-ES_tradnl"/>
              </w:rPr>
              <w:t>: el certificado de registro fue otorgado el 27 de octubre de 2022.</w:t>
            </w:r>
          </w:p>
          <w:p w14:paraId="3F61F274" w14:textId="60057B86" w:rsidR="0038276C" w:rsidRPr="000A7697" w:rsidRDefault="0038276C" w:rsidP="0038276C">
            <w:pPr>
              <w:pStyle w:val="TableParagraph"/>
              <w:numPr>
                <w:ilvl w:val="0"/>
                <w:numId w:val="9"/>
              </w:numPr>
              <w:tabs>
                <w:tab w:val="left" w:pos="6841"/>
              </w:tabs>
              <w:spacing w:before="120" w:after="120"/>
              <w:ind w:left="541" w:right="166"/>
              <w:rPr>
                <w:lang w:val="es-ES_tradnl"/>
              </w:rPr>
            </w:pPr>
            <w:r w:rsidRPr="000A7697">
              <w:rPr>
                <w:u w:val="single"/>
                <w:lang w:val="es-ES_tradnl"/>
              </w:rPr>
              <w:t>Acto de presentación</w:t>
            </w:r>
            <w:r w:rsidRPr="000A7697">
              <w:rPr>
                <w:lang w:val="es-ES_tradnl"/>
              </w:rPr>
              <w:t>: el acto de presentación de la marca colectiva se celebró en Ghardimaou (Jendouba) el 27 de julio de</w:t>
            </w:r>
            <w:r w:rsidR="000A7697">
              <w:rPr>
                <w:lang w:val="es-ES_tradnl"/>
              </w:rPr>
              <w:t> </w:t>
            </w:r>
            <w:r w:rsidRPr="000A7697">
              <w:rPr>
                <w:lang w:val="es-ES_tradnl"/>
              </w:rPr>
              <w:t>2023. Tras la presentación se organizó una visita de campo a una feria comercial, que brindó a los miembros de la APROG la oportunidad de mostrar y promocionar los productos asociados a la marca colectiva y entablar contacto con posibles consumidores, impulsando así el desarrollo económico de la región.</w:t>
            </w:r>
          </w:p>
          <w:p w14:paraId="2B9F2408" w14:textId="77777777" w:rsidR="0038276C" w:rsidRPr="000A7697" w:rsidRDefault="0038276C" w:rsidP="0038276C">
            <w:pPr>
              <w:pStyle w:val="ListParagraph"/>
              <w:numPr>
                <w:ilvl w:val="0"/>
                <w:numId w:val="9"/>
              </w:numPr>
              <w:tabs>
                <w:tab w:val="left" w:pos="6841"/>
              </w:tabs>
              <w:ind w:left="541" w:right="166"/>
              <w:rPr>
                <w:lang w:val="es-ES_tradnl"/>
              </w:rPr>
            </w:pPr>
            <w:r w:rsidRPr="000A7697">
              <w:rPr>
                <w:u w:val="single"/>
                <w:lang w:val="es-ES_tradnl"/>
              </w:rPr>
              <w:t>Material de sensibilización</w:t>
            </w:r>
            <w:r w:rsidRPr="000A7697">
              <w:rPr>
                <w:lang w:val="es-ES_tradnl"/>
              </w:rPr>
              <w:t>: entre el material de sensibilización elaborado en el marco de este proyecto en Túnez se incluyen una guía práctica, un folleto promocional y un video de corta duración en árabe y en francés.</w:t>
            </w:r>
          </w:p>
          <w:p w14:paraId="13362339" w14:textId="77777777" w:rsidR="0038276C" w:rsidRPr="000A7697" w:rsidRDefault="0038276C" w:rsidP="005E4FE6">
            <w:pPr>
              <w:pStyle w:val="TableParagraph"/>
              <w:tabs>
                <w:tab w:val="left" w:pos="6841"/>
              </w:tabs>
              <w:spacing w:before="120" w:after="120"/>
              <w:ind w:left="541" w:right="166"/>
              <w:rPr>
                <w:lang w:val="es-ES_tradnl"/>
              </w:rPr>
            </w:pPr>
            <w:r w:rsidRPr="000A7697">
              <w:rPr>
                <w:lang w:val="es-ES_tradnl"/>
              </w:rPr>
              <w:t>La guía práctica se puede consultar en la dirección siguiente:</w:t>
            </w:r>
          </w:p>
          <w:p w14:paraId="1EF1ECCB" w14:textId="4B0B4AE7" w:rsidR="0038276C" w:rsidRPr="000A7697" w:rsidRDefault="00A55504" w:rsidP="005E4FE6">
            <w:pPr>
              <w:pStyle w:val="TableParagraph"/>
              <w:tabs>
                <w:tab w:val="left" w:pos="6841"/>
              </w:tabs>
              <w:spacing w:before="120" w:after="120"/>
              <w:ind w:left="541" w:right="166"/>
              <w:rPr>
                <w:lang w:val="es-ES_tradnl"/>
              </w:rPr>
            </w:pPr>
            <w:hyperlink r:id="rId29" w:history="1">
              <w:r w:rsidR="0038276C" w:rsidRPr="000A7697">
                <w:rPr>
                  <w:rStyle w:val="Hyperlink"/>
                  <w:lang w:val="es-ES_tradnl"/>
                </w:rPr>
                <w:t>www.innorpi.tn/sites/default/files/inline-files/Guide%20de%20la%20marque%20collective%20fr.pdf</w:t>
              </w:r>
            </w:hyperlink>
          </w:p>
          <w:p w14:paraId="4215EC3B" w14:textId="77777777" w:rsidR="0038276C" w:rsidRPr="000A7697" w:rsidRDefault="0038276C" w:rsidP="005E4FE6">
            <w:pPr>
              <w:pStyle w:val="TableParagraph"/>
              <w:tabs>
                <w:tab w:val="left" w:pos="6841"/>
              </w:tabs>
              <w:spacing w:before="120" w:after="120"/>
              <w:ind w:left="541" w:right="166"/>
              <w:rPr>
                <w:lang w:val="es-ES_tradnl"/>
              </w:rPr>
            </w:pPr>
            <w:r w:rsidRPr="000A7697">
              <w:rPr>
                <w:lang w:val="es-ES_tradnl"/>
              </w:rPr>
              <w:t>El folleto promocional se puede consultar en la dirección siguiente:</w:t>
            </w:r>
          </w:p>
          <w:p w14:paraId="5E146E05" w14:textId="7EB3B798" w:rsidR="0038276C" w:rsidRPr="000A7697" w:rsidRDefault="00A55504" w:rsidP="005E4FE6">
            <w:pPr>
              <w:pStyle w:val="TableParagraph"/>
              <w:tabs>
                <w:tab w:val="left" w:pos="6841"/>
              </w:tabs>
              <w:spacing w:before="120" w:after="120"/>
              <w:ind w:left="541" w:right="166"/>
              <w:rPr>
                <w:lang w:val="es-ES_tradnl"/>
              </w:rPr>
            </w:pPr>
            <w:hyperlink r:id="rId30" w:history="1">
              <w:r w:rsidR="0038276C" w:rsidRPr="000A7697">
                <w:rPr>
                  <w:rStyle w:val="Hyperlink"/>
                  <w:lang w:val="es-ES_tradnl"/>
                </w:rPr>
                <w:t>www.innorpi.tn/sites/default/files/inline-files/depliant%20fr.pdf</w:t>
              </w:r>
            </w:hyperlink>
          </w:p>
          <w:p w14:paraId="50CDA6CF" w14:textId="77214EE5" w:rsidR="0038276C" w:rsidRPr="000A7697" w:rsidRDefault="0038276C" w:rsidP="005E4FE6">
            <w:pPr>
              <w:pStyle w:val="ListParagraph"/>
              <w:tabs>
                <w:tab w:val="left" w:pos="6841"/>
              </w:tabs>
              <w:ind w:left="541" w:right="166"/>
              <w:rPr>
                <w:rFonts w:eastAsia="Arial"/>
                <w:szCs w:val="22"/>
                <w:lang w:val="es-ES_tradnl"/>
              </w:rPr>
            </w:pPr>
            <w:r w:rsidRPr="000A7697">
              <w:rPr>
                <w:lang w:val="es-ES_tradnl"/>
              </w:rPr>
              <w:t xml:space="preserve">El video de corta duración está disponible en la página web de la OMPI dedicada al proyecto en </w:t>
            </w:r>
            <w:hyperlink r:id="rId31" w:history="1">
              <w:r w:rsidRPr="000A7697">
                <w:rPr>
                  <w:rStyle w:val="Hyperlink"/>
                  <w:lang w:val="es-ES_tradnl"/>
                </w:rPr>
                <w:t>Túnez</w:t>
              </w:r>
            </w:hyperlink>
            <w:r w:rsidRPr="000A7697">
              <w:rPr>
                <w:lang w:val="es-ES_tradnl"/>
              </w:rPr>
              <w:t>.</w:t>
            </w:r>
          </w:p>
          <w:p w14:paraId="7C8529BD" w14:textId="77777777" w:rsidR="0038276C" w:rsidRPr="000A7697" w:rsidRDefault="0038276C" w:rsidP="005E4FE6">
            <w:pPr>
              <w:tabs>
                <w:tab w:val="left" w:pos="6841"/>
              </w:tabs>
              <w:spacing w:before="120" w:after="120"/>
              <w:ind w:left="109" w:right="166"/>
              <w:rPr>
                <w:lang w:val="es-ES_tradnl"/>
              </w:rPr>
            </w:pPr>
          </w:p>
          <w:p w14:paraId="1B9F2FFF" w14:textId="77777777" w:rsidR="0038276C" w:rsidRPr="000A7697" w:rsidRDefault="0038276C" w:rsidP="005E4FE6">
            <w:pPr>
              <w:tabs>
                <w:tab w:val="left" w:pos="6841"/>
              </w:tabs>
              <w:spacing w:before="120" w:after="120"/>
              <w:ind w:left="109" w:right="166"/>
              <w:rPr>
                <w:lang w:val="es-ES_tradnl"/>
              </w:rPr>
            </w:pPr>
            <w:r w:rsidRPr="000A7697">
              <w:rPr>
                <w:lang w:val="es-ES_tradnl"/>
              </w:rPr>
              <w:t>Actividades horizontales:</w:t>
            </w:r>
          </w:p>
          <w:p w14:paraId="450118B0" w14:textId="51681260" w:rsidR="0038276C" w:rsidRPr="000A7697" w:rsidRDefault="0038276C" w:rsidP="0038276C">
            <w:pPr>
              <w:pStyle w:val="ListParagraph"/>
              <w:numPr>
                <w:ilvl w:val="0"/>
                <w:numId w:val="12"/>
              </w:numPr>
              <w:tabs>
                <w:tab w:val="left" w:pos="6841"/>
              </w:tabs>
              <w:spacing w:before="120" w:after="120"/>
              <w:ind w:left="541" w:right="166"/>
              <w:rPr>
                <w:lang w:val="es-ES_tradnl"/>
              </w:rPr>
            </w:pPr>
            <w:r w:rsidRPr="000A7697">
              <w:rPr>
                <w:lang w:val="es-ES_tradnl"/>
              </w:rPr>
              <w:t xml:space="preserve">Existe una </w:t>
            </w:r>
            <w:hyperlink r:id="rId32" w:history="1">
              <w:r w:rsidRPr="000A7697">
                <w:rPr>
                  <w:rStyle w:val="Hyperlink"/>
                  <w:lang w:val="es-ES_tradnl"/>
                </w:rPr>
                <w:t>página web</w:t>
              </w:r>
            </w:hyperlink>
            <w:r w:rsidRPr="000A7697">
              <w:rPr>
                <w:lang w:val="es-ES_tradnl"/>
              </w:rPr>
              <w:t xml:space="preserve"> de la OMPI específica sobre este proyecto en los seis idiomas oficiales de las Naciones Unidas, y también en portugués. En la página principal se presenta un video de sensibilización general sobre las marcas colectivas en árabe, español, francés, inglés y portugués.</w:t>
            </w:r>
          </w:p>
          <w:p w14:paraId="561CE39D" w14:textId="77777777" w:rsidR="0038276C" w:rsidRPr="000A7697" w:rsidRDefault="0038276C" w:rsidP="0038276C">
            <w:pPr>
              <w:pStyle w:val="ListParagraph"/>
              <w:numPr>
                <w:ilvl w:val="0"/>
                <w:numId w:val="12"/>
              </w:numPr>
              <w:tabs>
                <w:tab w:val="left" w:pos="6841"/>
              </w:tabs>
              <w:spacing w:before="120" w:after="120"/>
              <w:ind w:left="541" w:right="166"/>
              <w:rPr>
                <w:lang w:val="es-ES_tradnl"/>
              </w:rPr>
            </w:pPr>
            <w:r w:rsidRPr="000A7697">
              <w:rPr>
                <w:lang w:val="es-ES_tradnl"/>
              </w:rPr>
              <w:t>Se produjeron videos de un minuto de duración con fines de sensibilización y promoción de la OMPI en los medios sociales, basados en los videos de corta duración realizados para cada país beneficiario.</w:t>
            </w:r>
          </w:p>
          <w:p w14:paraId="2D54E969" w14:textId="77777777" w:rsidR="0038276C" w:rsidRPr="000A7697" w:rsidRDefault="0038276C" w:rsidP="0038276C">
            <w:pPr>
              <w:pStyle w:val="ListParagraph"/>
              <w:numPr>
                <w:ilvl w:val="0"/>
                <w:numId w:val="12"/>
              </w:numPr>
              <w:tabs>
                <w:tab w:val="left" w:pos="6841"/>
              </w:tabs>
              <w:spacing w:before="120" w:after="120"/>
              <w:ind w:left="541" w:right="166"/>
              <w:rPr>
                <w:lang w:val="es-ES_tradnl"/>
              </w:rPr>
            </w:pPr>
            <w:r w:rsidRPr="000A7697">
              <w:rPr>
                <w:lang w:val="es-ES_tradnl"/>
              </w:rPr>
              <w:t>Habrá un acto paralelo a la 32ª sesión del CDIP, en el que los cuatro países beneficiarios presentarán a los Estados miembros las enseñanzas extraídas del proyecto.</w:t>
            </w:r>
          </w:p>
          <w:p w14:paraId="2D8B1FC9" w14:textId="77777777" w:rsidR="0038276C" w:rsidRPr="000A7697" w:rsidRDefault="0038276C" w:rsidP="0038276C">
            <w:pPr>
              <w:pStyle w:val="ListParagraph"/>
              <w:numPr>
                <w:ilvl w:val="0"/>
                <w:numId w:val="12"/>
              </w:numPr>
              <w:tabs>
                <w:tab w:val="left" w:pos="6841"/>
              </w:tabs>
              <w:spacing w:before="120" w:after="120"/>
              <w:ind w:left="541" w:right="166"/>
              <w:rPr>
                <w:lang w:val="es-ES_tradnl"/>
              </w:rPr>
            </w:pPr>
            <w:r w:rsidRPr="000A7697">
              <w:rPr>
                <w:lang w:val="es-ES_tradnl"/>
              </w:rPr>
              <w:t>Asimismo, se organizará una exposición para mostrar los productos del proyecto en los distintos países beneficiarios.</w:t>
            </w:r>
          </w:p>
          <w:p w14:paraId="4D4F362A" w14:textId="77777777" w:rsidR="0038276C" w:rsidRPr="000A7697" w:rsidRDefault="0038276C" w:rsidP="0038276C">
            <w:pPr>
              <w:pStyle w:val="ListParagraph"/>
              <w:numPr>
                <w:ilvl w:val="0"/>
                <w:numId w:val="12"/>
              </w:numPr>
              <w:tabs>
                <w:tab w:val="left" w:pos="6841"/>
              </w:tabs>
              <w:spacing w:before="120" w:after="120"/>
              <w:ind w:left="541" w:right="166"/>
              <w:rPr>
                <w:lang w:val="es-ES_tradnl"/>
              </w:rPr>
            </w:pPr>
            <w:r w:rsidRPr="000A7697">
              <w:rPr>
                <w:lang w:val="es-ES_tradnl"/>
              </w:rPr>
              <w:t>Se grabó un video con el testimonio de cada país beneficiario, que se proyectará durante la 32ª sesión del CDIP.</w:t>
            </w:r>
          </w:p>
        </w:tc>
      </w:tr>
      <w:tr w:rsidR="0038276C" w:rsidRPr="000A7697" w14:paraId="67AF1421" w14:textId="77777777" w:rsidTr="005E4FE6">
        <w:trPr>
          <w:trHeight w:val="399"/>
        </w:trPr>
        <w:tc>
          <w:tcPr>
            <w:tcW w:w="2279" w:type="dxa"/>
            <w:shd w:val="clear" w:color="auto" w:fill="8DB3E2" w:themeFill="text2" w:themeFillTint="66"/>
          </w:tcPr>
          <w:p w14:paraId="407888EB" w14:textId="77777777" w:rsidR="0038276C" w:rsidRPr="000A7697" w:rsidRDefault="0038276C" w:rsidP="005E4FE6">
            <w:pPr>
              <w:pStyle w:val="TableParagraph"/>
              <w:spacing w:before="120" w:after="120"/>
              <w:ind w:left="110" w:right="187"/>
              <w:rPr>
                <w:lang w:val="es-ES_tradnl"/>
              </w:rPr>
            </w:pPr>
            <w:r w:rsidRPr="000A7697">
              <w:rPr>
                <w:u w:val="single"/>
                <w:lang w:val="es-ES_tradnl"/>
              </w:rPr>
              <w:t>Principales resultados e incidencia del proyecto</w:t>
            </w:r>
          </w:p>
        </w:tc>
        <w:tc>
          <w:tcPr>
            <w:tcW w:w="7011" w:type="dxa"/>
            <w:vAlign w:val="center"/>
          </w:tcPr>
          <w:p w14:paraId="6B29778F" w14:textId="77777777" w:rsidR="0038276C" w:rsidRPr="000A7697" w:rsidRDefault="0038276C" w:rsidP="005E4FE6">
            <w:pPr>
              <w:pStyle w:val="TableParagraph"/>
              <w:keepNext/>
              <w:widowControl/>
              <w:tabs>
                <w:tab w:val="left" w:pos="6841"/>
              </w:tabs>
              <w:spacing w:before="120" w:after="120"/>
              <w:ind w:left="180" w:right="173"/>
              <w:rPr>
                <w:lang w:val="es-ES_tradnl"/>
              </w:rPr>
            </w:pPr>
            <w:r w:rsidRPr="000A7697">
              <w:rPr>
                <w:lang w:val="es-ES_tradnl"/>
              </w:rPr>
              <w:t>Principales resultados:</w:t>
            </w:r>
          </w:p>
          <w:p w14:paraId="30DCA123" w14:textId="77777777" w:rsidR="0038276C" w:rsidRPr="000A7697" w:rsidRDefault="0038276C" w:rsidP="0038276C">
            <w:pPr>
              <w:pStyle w:val="TableParagraph"/>
              <w:keepNext/>
              <w:widowControl/>
              <w:numPr>
                <w:ilvl w:val="0"/>
                <w:numId w:val="10"/>
              </w:numPr>
              <w:tabs>
                <w:tab w:val="left" w:pos="6841"/>
              </w:tabs>
              <w:spacing w:before="120" w:after="120"/>
              <w:ind w:left="541" w:right="173"/>
              <w:rPr>
                <w:lang w:val="es-ES_tradnl"/>
              </w:rPr>
            </w:pPr>
            <w:r w:rsidRPr="000A7697">
              <w:rPr>
                <w:lang w:val="es-ES_tradnl"/>
              </w:rPr>
              <w:t>El proyecto orientó a los miembros de la asociación seleccionada en cada país beneficiario a lo largo de todo el procedimiento de desarrollo de una marca colectiva, desde el diseño del logotipo hasta el registro de la marca, y les instruyó en lo relativo a la gestión y el uso de esta.</w:t>
            </w:r>
          </w:p>
          <w:p w14:paraId="1B1E7CAE" w14:textId="77777777" w:rsidR="0038276C" w:rsidRPr="000A7697" w:rsidRDefault="0038276C" w:rsidP="0038276C">
            <w:pPr>
              <w:pStyle w:val="TableParagraph"/>
              <w:keepNext/>
              <w:widowControl/>
              <w:numPr>
                <w:ilvl w:val="0"/>
                <w:numId w:val="10"/>
              </w:numPr>
              <w:tabs>
                <w:tab w:val="left" w:pos="6841"/>
              </w:tabs>
              <w:spacing w:before="120" w:after="120"/>
              <w:ind w:left="541" w:right="173"/>
              <w:rPr>
                <w:lang w:val="es-ES_tradnl"/>
              </w:rPr>
            </w:pPr>
            <w:r w:rsidRPr="000A7697">
              <w:rPr>
                <w:lang w:val="es-ES_tradnl"/>
              </w:rPr>
              <w:t>La elaboración de material de sensibilización en los idiomas locales ha resultado fundamental para fortalecer las capacidades y los conocimientos de los miembros de las asociaciones seleccionadas, así como para llegar a otras partes interesadas en los niveles de base.</w:t>
            </w:r>
          </w:p>
          <w:p w14:paraId="7BA1E531" w14:textId="77777777" w:rsidR="0038276C" w:rsidRPr="000A7697" w:rsidRDefault="0038276C" w:rsidP="0038276C">
            <w:pPr>
              <w:pStyle w:val="TableParagraph"/>
              <w:keepNext/>
              <w:widowControl/>
              <w:numPr>
                <w:ilvl w:val="0"/>
                <w:numId w:val="10"/>
              </w:numPr>
              <w:tabs>
                <w:tab w:val="left" w:pos="6841"/>
              </w:tabs>
              <w:spacing w:before="120" w:after="120"/>
              <w:ind w:left="541" w:right="173"/>
              <w:rPr>
                <w:lang w:val="es-ES_tradnl"/>
              </w:rPr>
            </w:pPr>
            <w:r w:rsidRPr="000A7697">
              <w:rPr>
                <w:lang w:val="es-ES_tradnl"/>
              </w:rPr>
              <w:t>Los miembros de las asociaciones de productores seleccionadas muestran un mayor grado de conocimiento y familiaridad con las marcas colectivas, como resultado de las actividades y consultas realizadas durante la ejecución del proyecto.</w:t>
            </w:r>
          </w:p>
          <w:p w14:paraId="0CE27BAB" w14:textId="77777777" w:rsidR="0038276C" w:rsidRPr="000A7697" w:rsidRDefault="0038276C" w:rsidP="0038276C">
            <w:pPr>
              <w:pStyle w:val="TableParagraph"/>
              <w:numPr>
                <w:ilvl w:val="0"/>
                <w:numId w:val="10"/>
              </w:numPr>
              <w:tabs>
                <w:tab w:val="left" w:pos="6841"/>
              </w:tabs>
              <w:spacing w:before="120" w:after="120"/>
              <w:ind w:left="541" w:right="166"/>
              <w:rPr>
                <w:lang w:val="es-ES_tradnl"/>
              </w:rPr>
            </w:pPr>
            <w:r w:rsidRPr="000A7697">
              <w:rPr>
                <w:lang w:val="es-ES_tradnl"/>
              </w:rPr>
              <w:t>La gobernanza y la cooperación entre los miembros de las asociaciones seleccionadas parecen reforzadas como resultado de la labor efectuada en aras del desarrollo de la marca colectiva.</w:t>
            </w:r>
          </w:p>
        </w:tc>
      </w:tr>
      <w:tr w:rsidR="0038276C" w:rsidRPr="000A7697" w14:paraId="1F5958A2" w14:textId="77777777" w:rsidTr="005E4FE6">
        <w:trPr>
          <w:trHeight w:val="703"/>
        </w:trPr>
        <w:tc>
          <w:tcPr>
            <w:tcW w:w="2279" w:type="dxa"/>
            <w:shd w:val="clear" w:color="auto" w:fill="8DB3E2" w:themeFill="text2" w:themeFillTint="66"/>
          </w:tcPr>
          <w:p w14:paraId="42A41AFE" w14:textId="77777777" w:rsidR="0038276C" w:rsidRPr="000A7697" w:rsidRDefault="0038276C" w:rsidP="005E4FE6">
            <w:pPr>
              <w:pStyle w:val="TableParagraph"/>
              <w:spacing w:before="120" w:after="120"/>
              <w:ind w:left="110" w:right="279"/>
              <w:rPr>
                <w:lang w:val="es-ES_tradnl"/>
              </w:rPr>
            </w:pPr>
            <w:r w:rsidRPr="000A7697">
              <w:rPr>
                <w:u w:val="single"/>
                <w:lang w:val="es-ES_tradnl"/>
              </w:rPr>
              <w:t>Experiencia adquirida y enseñanzas extraídas</w:t>
            </w:r>
          </w:p>
        </w:tc>
        <w:tc>
          <w:tcPr>
            <w:tcW w:w="7011" w:type="dxa"/>
            <w:vAlign w:val="center"/>
          </w:tcPr>
          <w:p w14:paraId="2CAC566B" w14:textId="77777777" w:rsidR="0038276C" w:rsidRPr="000A7697" w:rsidRDefault="0038276C" w:rsidP="005E4FE6">
            <w:pPr>
              <w:pStyle w:val="TableParagraph"/>
              <w:tabs>
                <w:tab w:val="left" w:pos="6841"/>
              </w:tabs>
              <w:spacing w:before="120" w:after="120"/>
              <w:ind w:left="180" w:right="166"/>
              <w:rPr>
                <w:lang w:val="es-ES_tradnl"/>
              </w:rPr>
            </w:pPr>
            <w:r w:rsidRPr="000A7697">
              <w:rPr>
                <w:lang w:val="es-ES_tradnl"/>
              </w:rPr>
              <w:t>Enseñanzas extraídas:</w:t>
            </w:r>
          </w:p>
          <w:p w14:paraId="6A7C2009" w14:textId="77777777" w:rsidR="0038276C" w:rsidRPr="000A7697" w:rsidRDefault="0038276C" w:rsidP="0038276C">
            <w:pPr>
              <w:pStyle w:val="TableParagraph"/>
              <w:numPr>
                <w:ilvl w:val="0"/>
                <w:numId w:val="8"/>
              </w:numPr>
              <w:tabs>
                <w:tab w:val="left" w:pos="6841"/>
              </w:tabs>
              <w:spacing w:before="120" w:after="120"/>
              <w:ind w:left="541" w:right="166"/>
              <w:rPr>
                <w:lang w:val="es-ES_tradnl"/>
              </w:rPr>
            </w:pPr>
            <w:r w:rsidRPr="000A7697">
              <w:rPr>
                <w:lang w:val="es-ES_tradnl"/>
              </w:rPr>
              <w:t>La colaboración con un amplio abanico de instituciones nacionales y locales ha resultado fundamental para el éxito del proyecto. Concretamente, las instituciones que prestan apoyo a los productores y empresas locales han facilitado la comunicación con las asociaciones seleccionadas y desempeñarán un papel fundamental en la fase posterior a la ejecución.</w:t>
            </w:r>
          </w:p>
          <w:p w14:paraId="36E5D8F4" w14:textId="77777777" w:rsidR="0038276C" w:rsidRPr="000A7697" w:rsidRDefault="0038276C" w:rsidP="0038276C">
            <w:pPr>
              <w:pStyle w:val="TableParagraph"/>
              <w:numPr>
                <w:ilvl w:val="0"/>
                <w:numId w:val="8"/>
              </w:numPr>
              <w:tabs>
                <w:tab w:val="left" w:pos="6841"/>
              </w:tabs>
              <w:spacing w:before="120" w:after="120"/>
              <w:ind w:left="541" w:right="166"/>
              <w:rPr>
                <w:lang w:val="es-ES_tradnl"/>
              </w:rPr>
            </w:pPr>
            <w:r w:rsidRPr="000A7697">
              <w:rPr>
                <w:lang w:val="es-ES_tradnl"/>
              </w:rPr>
              <w:t>En este tipo de proyectos, la selección de las asociaciones o grupos de productores piloto es una de las etapas más importantes. Cuanto más tiempo y esfuerzo se dediquen a analizar cuidadosamente las asociaciones piloto, más satisfactoria, fluida y sencilla resultará la ejecución del proyecto.</w:t>
            </w:r>
          </w:p>
          <w:p w14:paraId="2AC0E0C2" w14:textId="77777777" w:rsidR="0038276C" w:rsidRPr="000A7697" w:rsidRDefault="0038276C" w:rsidP="0038276C">
            <w:pPr>
              <w:pStyle w:val="TableParagraph"/>
              <w:numPr>
                <w:ilvl w:val="0"/>
                <w:numId w:val="8"/>
              </w:numPr>
              <w:tabs>
                <w:tab w:val="left" w:pos="6841"/>
              </w:tabs>
              <w:spacing w:before="120" w:after="120"/>
              <w:ind w:left="541" w:right="166"/>
              <w:rPr>
                <w:lang w:val="es-ES_tradnl"/>
              </w:rPr>
            </w:pPr>
            <w:r w:rsidRPr="000A7697">
              <w:rPr>
                <w:lang w:val="es-ES_tradnl"/>
              </w:rPr>
              <w:t>A las asociaciones o grupos de productores que se habían constituido antes del inicio del proyecto les ha resultado más fácil colaborar en el desarrollo y registro de su marca colectiva.</w:t>
            </w:r>
          </w:p>
          <w:p w14:paraId="447B3D54" w14:textId="77777777" w:rsidR="0038276C" w:rsidRPr="000A7697" w:rsidRDefault="0038276C" w:rsidP="0038276C">
            <w:pPr>
              <w:pStyle w:val="TableParagraph"/>
              <w:numPr>
                <w:ilvl w:val="0"/>
                <w:numId w:val="8"/>
              </w:numPr>
              <w:tabs>
                <w:tab w:val="left" w:pos="6841"/>
              </w:tabs>
              <w:spacing w:before="120" w:after="120"/>
              <w:ind w:left="541" w:right="166"/>
              <w:rPr>
                <w:lang w:val="es-ES_tradnl"/>
              </w:rPr>
            </w:pPr>
            <w:r w:rsidRPr="000A7697">
              <w:rPr>
                <w:lang w:val="es-ES_tradnl"/>
              </w:rPr>
              <w:t>Los miembros de las asociaciones seleccionadas podrían necesitar más apoyo para gestionar, utilizar y controlar la marca colectiva una vez registrada.</w:t>
            </w:r>
          </w:p>
          <w:p w14:paraId="46ECAAF6" w14:textId="77777777" w:rsidR="0038276C" w:rsidRPr="000A7697" w:rsidRDefault="0038276C" w:rsidP="0038276C">
            <w:pPr>
              <w:pStyle w:val="TableParagraph"/>
              <w:numPr>
                <w:ilvl w:val="0"/>
                <w:numId w:val="8"/>
              </w:numPr>
              <w:tabs>
                <w:tab w:val="left" w:pos="6841"/>
              </w:tabs>
              <w:spacing w:before="120" w:after="120"/>
              <w:ind w:left="541" w:right="166"/>
              <w:rPr>
                <w:lang w:val="es-ES_tradnl"/>
              </w:rPr>
            </w:pPr>
            <w:r w:rsidRPr="000A7697">
              <w:rPr>
                <w:lang w:val="es-ES_tradnl"/>
              </w:rPr>
              <w:t>La flexibilidad en la gestión de los proyectos ha sido esencial para responder a las dificultades derivadas de la pandemia de COVID-19 y adaptarse a las necesidades y circunstancias de los países beneficiarios.</w:t>
            </w:r>
          </w:p>
          <w:p w14:paraId="00678B58" w14:textId="77777777" w:rsidR="0038276C" w:rsidRPr="000A7697" w:rsidRDefault="0038276C" w:rsidP="0038276C">
            <w:pPr>
              <w:pStyle w:val="TableParagraph"/>
              <w:numPr>
                <w:ilvl w:val="0"/>
                <w:numId w:val="8"/>
              </w:numPr>
              <w:tabs>
                <w:tab w:val="left" w:pos="6841"/>
              </w:tabs>
              <w:spacing w:before="120" w:after="120"/>
              <w:ind w:left="541" w:right="166"/>
              <w:rPr>
                <w:lang w:val="es-ES_tradnl"/>
              </w:rPr>
            </w:pPr>
            <w:r w:rsidRPr="000A7697">
              <w:rPr>
                <w:lang w:val="es-ES_tradnl"/>
              </w:rPr>
              <w:t>A pesar de que la gran mayoría de las actividades del proyecto se han realizado en formato virtual o híbrido, las actividades presenciales siguen siendo muy importantes en algunos casos, por ejemplo, para interactuar con las asociaciones de productores, que a menudo se encuentran en zonas rurales y aisladas.</w:t>
            </w:r>
          </w:p>
        </w:tc>
      </w:tr>
      <w:tr w:rsidR="0038276C" w:rsidRPr="000A7697" w14:paraId="60531FDE" w14:textId="77777777" w:rsidTr="005E4FE6">
        <w:trPr>
          <w:trHeight w:val="228"/>
        </w:trPr>
        <w:tc>
          <w:tcPr>
            <w:tcW w:w="2279" w:type="dxa"/>
            <w:shd w:val="clear" w:color="auto" w:fill="8DB3E2" w:themeFill="text2" w:themeFillTint="66"/>
          </w:tcPr>
          <w:p w14:paraId="41A9F207" w14:textId="77777777" w:rsidR="0038276C" w:rsidRPr="000A7697" w:rsidRDefault="0038276C" w:rsidP="005E4FE6">
            <w:pPr>
              <w:pStyle w:val="TableParagraph"/>
              <w:spacing w:before="120" w:after="120"/>
              <w:ind w:left="110"/>
              <w:rPr>
                <w:lang w:val="es-ES_tradnl"/>
              </w:rPr>
            </w:pPr>
            <w:r w:rsidRPr="000A7697">
              <w:rPr>
                <w:u w:val="single"/>
                <w:lang w:val="es-ES_tradnl"/>
              </w:rPr>
              <w:t>Riesgos y medidas de mitigación</w:t>
            </w:r>
          </w:p>
        </w:tc>
        <w:tc>
          <w:tcPr>
            <w:tcW w:w="7011" w:type="dxa"/>
            <w:vAlign w:val="center"/>
          </w:tcPr>
          <w:p w14:paraId="2FB6E118" w14:textId="77777777" w:rsidR="0038276C" w:rsidRPr="000A7697" w:rsidRDefault="0038276C" w:rsidP="005E4FE6">
            <w:pPr>
              <w:pStyle w:val="TableParagraph"/>
              <w:tabs>
                <w:tab w:val="left" w:pos="6841"/>
              </w:tabs>
              <w:spacing w:before="120" w:after="120"/>
              <w:ind w:left="109" w:right="166"/>
              <w:rPr>
                <w:lang w:val="es-ES_tradnl"/>
              </w:rPr>
            </w:pPr>
            <w:r w:rsidRPr="000A7697">
              <w:rPr>
                <w:lang w:val="es-ES_tradnl"/>
              </w:rPr>
              <w:t>A continuación se enumeran los riesgos que se han detectado y materializado durante la ejecución del proyecto. Asimismo, se señalan las medidas de mitigación que se han escogido y adoptado.</w:t>
            </w:r>
          </w:p>
          <w:p w14:paraId="15E61470" w14:textId="77777777" w:rsidR="0038276C" w:rsidRPr="000A7697" w:rsidRDefault="0038276C" w:rsidP="005E4FE6">
            <w:pPr>
              <w:pStyle w:val="TableParagraph"/>
              <w:tabs>
                <w:tab w:val="left" w:pos="6841"/>
              </w:tabs>
              <w:spacing w:before="120" w:after="120"/>
              <w:ind w:left="109" w:right="166"/>
              <w:rPr>
                <w:lang w:val="es-ES_tradnl"/>
              </w:rPr>
            </w:pPr>
            <w:r w:rsidRPr="000A7697">
              <w:rPr>
                <w:u w:val="single"/>
                <w:lang w:val="es-ES_tradnl"/>
              </w:rPr>
              <w:t>Riesgo 1:</w:t>
            </w:r>
            <w:r w:rsidRPr="000A7697">
              <w:rPr>
                <w:lang w:val="es-ES_tradnl"/>
              </w:rPr>
              <w:t xml:space="preserve"> posibilidad de que se repita la crisis ocasionada por la COVID-19 y, en consecuencia, el confinamiento y otras medidas restrictivas que dificulten la ejecución del proyecto.</w:t>
            </w:r>
          </w:p>
          <w:p w14:paraId="36AAC170" w14:textId="77777777" w:rsidR="0038276C" w:rsidRPr="000A7697" w:rsidRDefault="0038276C" w:rsidP="005E4FE6">
            <w:pPr>
              <w:pStyle w:val="TableParagraph"/>
              <w:tabs>
                <w:tab w:val="left" w:pos="6841"/>
              </w:tabs>
              <w:spacing w:before="120" w:after="120"/>
              <w:ind w:left="109" w:right="166"/>
              <w:rPr>
                <w:lang w:val="es-ES_tradnl"/>
              </w:rPr>
            </w:pPr>
            <w:r w:rsidRPr="000A7697">
              <w:rPr>
                <w:u w:val="single"/>
                <w:lang w:val="es-ES_tradnl"/>
              </w:rPr>
              <w:t>Medida de mitigación 1:</w:t>
            </w:r>
            <w:r w:rsidRPr="000A7697">
              <w:rPr>
                <w:lang w:val="es-ES_tradnl"/>
              </w:rPr>
              <w:t xml:space="preserve"> seguimiento de la situación en los países beneficiarios y diálogo permanente con los coordinadores nacionales. De ser necesario, se solicitaría al CDIP una ampliación de la duración del proyecto. Cuando sea posible, adaptar la manera de realizar las actividades (priorizar las reuniones virtuales, minimizar la cantidad de viajes).</w:t>
            </w:r>
          </w:p>
          <w:p w14:paraId="4FCBBABB" w14:textId="77777777" w:rsidR="0038276C" w:rsidRPr="000A7697" w:rsidRDefault="0038276C" w:rsidP="005E4FE6">
            <w:pPr>
              <w:pStyle w:val="TableParagraph"/>
              <w:tabs>
                <w:tab w:val="left" w:pos="6841"/>
              </w:tabs>
              <w:spacing w:before="120" w:after="120"/>
              <w:ind w:left="109" w:right="166"/>
              <w:rPr>
                <w:lang w:val="es-ES_tradnl"/>
              </w:rPr>
            </w:pPr>
            <w:r w:rsidRPr="000A7697">
              <w:rPr>
                <w:u w:val="single"/>
                <w:lang w:val="es-ES_tradnl"/>
              </w:rPr>
              <w:t>Riesgo 2:</w:t>
            </w:r>
            <w:r w:rsidRPr="000A7697">
              <w:rPr>
                <w:lang w:val="es-ES_tradnl"/>
              </w:rPr>
              <w:t xml:space="preserve"> las asociaciones de productores podrían necesitar más ayuda para utilizar eficazmente la marca colectiva una vez finalizado el proyecto.</w:t>
            </w:r>
          </w:p>
          <w:p w14:paraId="55C777FE" w14:textId="77777777" w:rsidR="0038276C" w:rsidRPr="000A7697" w:rsidRDefault="0038276C" w:rsidP="005E4FE6">
            <w:pPr>
              <w:pStyle w:val="TableParagraph"/>
              <w:tabs>
                <w:tab w:val="left" w:pos="6841"/>
              </w:tabs>
              <w:spacing w:before="120" w:after="120"/>
              <w:ind w:left="109" w:right="166"/>
              <w:rPr>
                <w:lang w:val="es-ES_tradnl"/>
              </w:rPr>
            </w:pPr>
            <w:r w:rsidRPr="000A7697">
              <w:rPr>
                <w:u w:val="single"/>
                <w:lang w:val="es-ES_tradnl"/>
              </w:rPr>
              <w:t>Medida de mitigación 2:</w:t>
            </w:r>
            <w:r w:rsidRPr="000A7697">
              <w:rPr>
                <w:lang w:val="es-ES_tradnl"/>
              </w:rPr>
              <w:t xml:space="preserve"> previa petición, el equipo del proyecto proporcionará apoyo a las asociaciones seleccionadas en el uso y control de la marca colectiva, en la medida en que el calendario y el presupuesto del proyecto lo permitan.</w:t>
            </w:r>
          </w:p>
        </w:tc>
      </w:tr>
      <w:tr w:rsidR="0038276C" w:rsidRPr="000A7697" w14:paraId="524C427D" w14:textId="77777777" w:rsidTr="005E4FE6">
        <w:trPr>
          <w:trHeight w:val="687"/>
        </w:trPr>
        <w:tc>
          <w:tcPr>
            <w:tcW w:w="2279" w:type="dxa"/>
            <w:shd w:val="clear" w:color="auto" w:fill="8DB3E2" w:themeFill="text2" w:themeFillTint="66"/>
          </w:tcPr>
          <w:p w14:paraId="6FFA6442" w14:textId="77777777" w:rsidR="0038276C" w:rsidRPr="000A7697" w:rsidRDefault="0038276C" w:rsidP="005E4FE6">
            <w:pPr>
              <w:pStyle w:val="TableParagraph"/>
              <w:spacing w:before="120" w:after="120"/>
              <w:ind w:left="110"/>
              <w:rPr>
                <w:u w:val="single"/>
                <w:lang w:val="es-ES_tradnl"/>
              </w:rPr>
            </w:pPr>
            <w:r w:rsidRPr="000A7697">
              <w:rPr>
                <w:u w:val="single"/>
                <w:lang w:val="es-ES_tradnl"/>
              </w:rPr>
              <w:t>Porcentaje de ejecución del proyecto</w:t>
            </w:r>
          </w:p>
        </w:tc>
        <w:tc>
          <w:tcPr>
            <w:tcW w:w="7011" w:type="dxa"/>
            <w:vAlign w:val="center"/>
          </w:tcPr>
          <w:p w14:paraId="73E5254B" w14:textId="11BDE401" w:rsidR="0038276C" w:rsidRPr="000A7697" w:rsidRDefault="0038276C" w:rsidP="005E4FE6">
            <w:pPr>
              <w:pStyle w:val="TableParagraph"/>
              <w:tabs>
                <w:tab w:val="left" w:pos="6841"/>
              </w:tabs>
              <w:spacing w:before="120" w:after="120"/>
              <w:ind w:left="109" w:right="166"/>
              <w:rPr>
                <w:lang w:val="es-ES_tradnl"/>
              </w:rPr>
            </w:pPr>
            <w:r w:rsidRPr="000A7697">
              <w:rPr>
                <w:lang w:val="es-ES_tradnl"/>
              </w:rPr>
              <w:t>El porcentaje de utilización del presupuesto a finales de febrero de</w:t>
            </w:r>
            <w:r w:rsidR="000A7697">
              <w:rPr>
                <w:lang w:val="es-ES_tradnl"/>
              </w:rPr>
              <w:t> </w:t>
            </w:r>
            <w:r w:rsidRPr="000A7697">
              <w:rPr>
                <w:lang w:val="es-ES_tradnl"/>
              </w:rPr>
              <w:t>2024, proporcional al presupuesto total asignado para recursos no relativos a personal era del 85 %. El presupuesto del proyecto para recursos de personal no se ha utilizado, puesto que la ejecución fue llevada a cabo por el personal de la División de Coordinación de la Agenda para el Desarrollo.</w:t>
            </w:r>
          </w:p>
          <w:p w14:paraId="38D4AF0C" w14:textId="77777777" w:rsidR="0038276C" w:rsidRPr="000A7697" w:rsidRDefault="0038276C" w:rsidP="005E4FE6">
            <w:pPr>
              <w:pStyle w:val="TableParagraph"/>
              <w:tabs>
                <w:tab w:val="left" w:pos="6841"/>
              </w:tabs>
              <w:spacing w:before="120" w:after="120"/>
              <w:ind w:left="109" w:right="166"/>
              <w:rPr>
                <w:lang w:val="es-ES_tradnl"/>
              </w:rPr>
            </w:pPr>
            <w:r w:rsidRPr="000A7697">
              <w:rPr>
                <w:lang w:val="es-ES_tradnl"/>
              </w:rPr>
              <w:t>Para más información, véase el Anexo II del presente documento.</w:t>
            </w:r>
          </w:p>
        </w:tc>
      </w:tr>
      <w:tr w:rsidR="0038276C" w:rsidRPr="000A7697" w14:paraId="6D20C59E" w14:textId="77777777" w:rsidTr="005E4FE6">
        <w:trPr>
          <w:trHeight w:val="41"/>
        </w:trPr>
        <w:tc>
          <w:tcPr>
            <w:tcW w:w="2279" w:type="dxa"/>
            <w:shd w:val="clear" w:color="auto" w:fill="8DB3E2" w:themeFill="text2" w:themeFillTint="66"/>
          </w:tcPr>
          <w:p w14:paraId="529F9B29" w14:textId="77777777" w:rsidR="0038276C" w:rsidRPr="000A7697" w:rsidRDefault="0038276C" w:rsidP="005E4FE6">
            <w:pPr>
              <w:pStyle w:val="TableParagraph"/>
              <w:spacing w:before="120" w:after="120"/>
              <w:ind w:left="110"/>
              <w:rPr>
                <w:u w:val="single"/>
                <w:lang w:val="es-ES_tradnl"/>
              </w:rPr>
            </w:pPr>
            <w:r w:rsidRPr="000A7697">
              <w:rPr>
                <w:u w:val="single"/>
                <w:lang w:val="es-ES_tradnl"/>
              </w:rPr>
              <w:t>Informes previos</w:t>
            </w:r>
          </w:p>
        </w:tc>
        <w:tc>
          <w:tcPr>
            <w:tcW w:w="7011" w:type="dxa"/>
            <w:vAlign w:val="center"/>
          </w:tcPr>
          <w:p w14:paraId="5010675C" w14:textId="2BB05AC5" w:rsidR="0038276C" w:rsidRPr="000A7697" w:rsidRDefault="0038276C" w:rsidP="0038276C">
            <w:pPr>
              <w:pStyle w:val="TableParagraph"/>
              <w:numPr>
                <w:ilvl w:val="0"/>
                <w:numId w:val="11"/>
              </w:numPr>
              <w:tabs>
                <w:tab w:val="left" w:pos="6841"/>
              </w:tabs>
              <w:spacing w:before="120" w:after="120"/>
              <w:ind w:right="166"/>
              <w:rPr>
                <w:lang w:val="es-ES_tradnl"/>
              </w:rPr>
            </w:pPr>
            <w:r w:rsidRPr="000A7697">
              <w:rPr>
                <w:lang w:val="es-ES_tradnl"/>
              </w:rPr>
              <w:t xml:space="preserve">El primer informe de situación figura en el Anexo II del documento </w:t>
            </w:r>
            <w:hyperlink r:id="rId33" w:history="1">
              <w:r w:rsidRPr="000A7697">
                <w:rPr>
                  <w:rStyle w:val="Hyperlink"/>
                  <w:lang w:val="es-ES_tradnl"/>
                </w:rPr>
                <w:t>CDIP/26/2</w:t>
              </w:r>
            </w:hyperlink>
            <w:r w:rsidRPr="000A7697">
              <w:rPr>
                <w:lang w:val="es-ES_tradnl"/>
              </w:rPr>
              <w:t>.</w:t>
            </w:r>
          </w:p>
          <w:p w14:paraId="205A0ABE" w14:textId="647EAE43" w:rsidR="0038276C" w:rsidRPr="000A7697" w:rsidRDefault="0038276C" w:rsidP="0038276C">
            <w:pPr>
              <w:pStyle w:val="TableParagraph"/>
              <w:numPr>
                <w:ilvl w:val="0"/>
                <w:numId w:val="11"/>
              </w:numPr>
              <w:tabs>
                <w:tab w:val="left" w:pos="6841"/>
              </w:tabs>
              <w:spacing w:before="120" w:after="120"/>
              <w:ind w:right="166"/>
              <w:rPr>
                <w:lang w:val="es-ES_tradnl"/>
              </w:rPr>
            </w:pPr>
            <w:r w:rsidRPr="000A7697">
              <w:rPr>
                <w:lang w:val="es-ES_tradnl"/>
              </w:rPr>
              <w:t xml:space="preserve">El segundo informe de situación figura en el Anexo II del documento </w:t>
            </w:r>
            <w:hyperlink r:id="rId34" w:history="1">
              <w:r w:rsidRPr="000A7697">
                <w:rPr>
                  <w:rStyle w:val="Hyperlink"/>
                  <w:lang w:val="es-ES_tradnl"/>
                </w:rPr>
                <w:t>CDIP/29/2</w:t>
              </w:r>
            </w:hyperlink>
            <w:r w:rsidRPr="000A7697">
              <w:rPr>
                <w:lang w:val="es-ES_tradnl"/>
              </w:rPr>
              <w:t>.</w:t>
            </w:r>
          </w:p>
          <w:p w14:paraId="395AD817" w14:textId="77777777" w:rsidR="0038276C" w:rsidRPr="000A7697" w:rsidRDefault="0038276C" w:rsidP="0038276C">
            <w:pPr>
              <w:pStyle w:val="TableParagraph"/>
              <w:numPr>
                <w:ilvl w:val="0"/>
                <w:numId w:val="11"/>
              </w:numPr>
              <w:tabs>
                <w:tab w:val="left" w:pos="6841"/>
              </w:tabs>
              <w:spacing w:before="120" w:after="120"/>
              <w:ind w:right="166"/>
              <w:rPr>
                <w:lang w:val="es-ES_tradnl"/>
              </w:rPr>
            </w:pPr>
            <w:r w:rsidRPr="000A7697">
              <w:rPr>
                <w:lang w:val="es-ES_tradnl"/>
              </w:rPr>
              <w:t xml:space="preserve">El tercer informe de situación figura en el Anexo I del documento CDIP/31/3. </w:t>
            </w:r>
          </w:p>
        </w:tc>
      </w:tr>
      <w:tr w:rsidR="0038276C" w:rsidRPr="000A7697" w14:paraId="762BBA42" w14:textId="77777777" w:rsidTr="005E4FE6">
        <w:trPr>
          <w:trHeight w:val="469"/>
        </w:trPr>
        <w:tc>
          <w:tcPr>
            <w:tcW w:w="2279" w:type="dxa"/>
            <w:shd w:val="clear" w:color="auto" w:fill="8DB3E2" w:themeFill="text2" w:themeFillTint="66"/>
          </w:tcPr>
          <w:p w14:paraId="1D4A2162" w14:textId="77777777" w:rsidR="0038276C" w:rsidRPr="000A7697" w:rsidRDefault="0038276C" w:rsidP="005E4FE6">
            <w:pPr>
              <w:pStyle w:val="TableParagraph"/>
              <w:spacing w:before="120" w:after="120"/>
              <w:ind w:left="110"/>
              <w:rPr>
                <w:lang w:val="es-ES_tradnl"/>
              </w:rPr>
            </w:pPr>
            <w:r w:rsidRPr="000A7697">
              <w:rPr>
                <w:u w:val="single"/>
                <w:lang w:val="es-ES_tradnl"/>
              </w:rPr>
              <w:t>Seguimiento y difusión</w:t>
            </w:r>
          </w:p>
        </w:tc>
        <w:tc>
          <w:tcPr>
            <w:tcW w:w="7011" w:type="dxa"/>
            <w:vAlign w:val="center"/>
          </w:tcPr>
          <w:p w14:paraId="3FEF5E21" w14:textId="77777777" w:rsidR="0038276C" w:rsidRPr="000A7697" w:rsidRDefault="0038276C" w:rsidP="005E4FE6">
            <w:pPr>
              <w:pStyle w:val="TableParagraph"/>
              <w:tabs>
                <w:tab w:val="left" w:pos="6841"/>
              </w:tabs>
              <w:spacing w:before="120" w:after="120"/>
              <w:ind w:left="109" w:right="166"/>
              <w:rPr>
                <w:lang w:val="es-ES_tradnl"/>
              </w:rPr>
            </w:pPr>
            <w:r w:rsidRPr="000A7697">
              <w:rPr>
                <w:lang w:val="es-ES_tradnl"/>
              </w:rPr>
              <w:t>Seguimiento:</w:t>
            </w:r>
          </w:p>
          <w:p w14:paraId="5CFAF44C" w14:textId="77777777" w:rsidR="0038276C" w:rsidRPr="000A7697" w:rsidRDefault="0038276C" w:rsidP="005E4FE6">
            <w:pPr>
              <w:pStyle w:val="TableParagraph"/>
              <w:tabs>
                <w:tab w:val="left" w:pos="6841"/>
              </w:tabs>
              <w:spacing w:before="120" w:after="120"/>
              <w:ind w:left="109" w:right="166"/>
              <w:rPr>
                <w:lang w:val="es-ES_tradnl"/>
              </w:rPr>
            </w:pPr>
            <w:r w:rsidRPr="000A7697">
              <w:rPr>
                <w:lang w:val="es-ES_tradnl"/>
              </w:rPr>
              <w:t>Se insta a cada país beneficiario a que aproveche la experiencia, los conocimientos y el material de sensibilización generados en este proyecto para ayudar a otras empresas locales a desarrollar y registrar su propia marca colectiva. Entre las medidas que se podrían adoptar se encuentran la organización de talleres de formación basados en la guía práctica y la realización de actividades de sensibilización utilizando el folleto promocional y el video de corta duración.</w:t>
            </w:r>
          </w:p>
          <w:p w14:paraId="227AFF6C" w14:textId="77777777" w:rsidR="0038276C" w:rsidRPr="000A7697" w:rsidRDefault="0038276C" w:rsidP="005E4FE6">
            <w:pPr>
              <w:pStyle w:val="TableParagraph"/>
              <w:tabs>
                <w:tab w:val="left" w:pos="6841"/>
              </w:tabs>
              <w:spacing w:before="120" w:after="120"/>
              <w:ind w:left="109" w:right="166"/>
              <w:rPr>
                <w:lang w:val="es-ES_tradnl"/>
              </w:rPr>
            </w:pPr>
          </w:p>
          <w:p w14:paraId="63A596B8" w14:textId="77777777" w:rsidR="0038276C" w:rsidRPr="000A7697" w:rsidRDefault="0038276C" w:rsidP="005E4FE6">
            <w:pPr>
              <w:pStyle w:val="TableParagraph"/>
              <w:tabs>
                <w:tab w:val="left" w:pos="6841"/>
              </w:tabs>
              <w:spacing w:before="120" w:after="120"/>
              <w:ind w:left="109" w:right="166"/>
              <w:rPr>
                <w:lang w:val="es-ES_tradnl"/>
              </w:rPr>
            </w:pPr>
            <w:r w:rsidRPr="000A7697">
              <w:rPr>
                <w:lang w:val="es-ES_tradnl"/>
              </w:rPr>
              <w:t>Difusión:</w:t>
            </w:r>
          </w:p>
          <w:p w14:paraId="6293EB6E" w14:textId="1831C7FF" w:rsidR="0038276C" w:rsidRPr="000A7697" w:rsidRDefault="0038276C" w:rsidP="005E4FE6">
            <w:pPr>
              <w:pStyle w:val="TableParagraph"/>
              <w:tabs>
                <w:tab w:val="left" w:pos="6841"/>
              </w:tabs>
              <w:spacing w:before="120" w:after="120"/>
              <w:ind w:left="109" w:right="166"/>
              <w:rPr>
                <w:lang w:val="es-ES_tradnl"/>
              </w:rPr>
            </w:pPr>
            <w:r w:rsidRPr="000A7697">
              <w:rPr>
                <w:lang w:val="es-ES_tradnl"/>
              </w:rPr>
              <w:t xml:space="preserve">En la </w:t>
            </w:r>
            <w:hyperlink r:id="rId35" w:history="1">
              <w:r w:rsidRPr="000A7697">
                <w:rPr>
                  <w:rStyle w:val="Hyperlink"/>
                  <w:lang w:val="es-ES_tradnl"/>
                </w:rPr>
                <w:t>página web de la OMPI dedicada a este proyecto</w:t>
              </w:r>
            </w:hyperlink>
            <w:r w:rsidRPr="000A7697">
              <w:rPr>
                <w:lang w:val="es-ES_tradnl"/>
              </w:rPr>
              <w:t xml:space="preserve"> se incluye toda la documentación del proyecto y el material de sensibilización elaborado como parte de él. La página web está disponible en los seis idiomas oficiales de las Naciones Unidas y en portugués, permanecerá accesible en el sitio web de la OMPI y se actualizará según proceda.</w:t>
            </w:r>
          </w:p>
          <w:p w14:paraId="5FBBCBF4" w14:textId="77777777" w:rsidR="0038276C" w:rsidRPr="000A7697" w:rsidRDefault="0038276C" w:rsidP="005E4FE6">
            <w:pPr>
              <w:pStyle w:val="TableParagraph"/>
              <w:tabs>
                <w:tab w:val="left" w:pos="6841"/>
              </w:tabs>
              <w:spacing w:before="120" w:after="120"/>
              <w:ind w:left="109" w:right="166"/>
              <w:rPr>
                <w:lang w:val="es-ES_tradnl"/>
              </w:rPr>
            </w:pPr>
          </w:p>
          <w:p w14:paraId="15A1AB0C" w14:textId="47237EFA" w:rsidR="0038276C" w:rsidRPr="000A7697" w:rsidRDefault="0038276C" w:rsidP="0038276C">
            <w:pPr>
              <w:pStyle w:val="TableParagraph"/>
              <w:tabs>
                <w:tab w:val="left" w:pos="6841"/>
              </w:tabs>
              <w:spacing w:before="120" w:after="120"/>
              <w:ind w:left="109" w:right="166"/>
              <w:rPr>
                <w:lang w:val="es-ES_tradnl"/>
              </w:rPr>
            </w:pPr>
            <w:r w:rsidRPr="000A7697">
              <w:rPr>
                <w:lang w:val="es-ES_tradnl"/>
              </w:rPr>
              <w:t xml:space="preserve">Toda la información pertinente sobre los proyectos también está disponible en el Catálogo de proyectos y productos de la AD, en la dirección: </w:t>
            </w:r>
            <w:hyperlink r:id="rId36" w:history="1">
              <w:r w:rsidRPr="000A7697">
                <w:rPr>
                  <w:rStyle w:val="Hyperlink"/>
                  <w:lang w:val="es-ES_tradnl"/>
                </w:rPr>
                <w:t>https://dacatalogue.wipo.int/projects/DA_1_4_10_01</w:t>
              </w:r>
            </w:hyperlink>
          </w:p>
        </w:tc>
      </w:tr>
    </w:tbl>
    <w:p w14:paraId="629B2FFE" w14:textId="77777777" w:rsidR="0038276C" w:rsidRPr="000A7697" w:rsidRDefault="0038276C" w:rsidP="0038276C">
      <w:pPr>
        <w:pStyle w:val="BodyText"/>
        <w:spacing w:before="240"/>
        <w:ind w:left="136"/>
        <w:rPr>
          <w:lang w:val="es-ES_tradnl"/>
        </w:rPr>
      </w:pPr>
      <w:r w:rsidRPr="000A7697">
        <w:rPr>
          <w:lang w:val="es-ES_tradnl"/>
        </w:rPr>
        <w:t>EVALUACIÓN INTERNA DEL PROYECTO</w:t>
      </w:r>
    </w:p>
    <w:p w14:paraId="768CFE75" w14:textId="77777777" w:rsidR="0038276C" w:rsidRPr="000A7697" w:rsidRDefault="0038276C" w:rsidP="0038276C">
      <w:pPr>
        <w:pStyle w:val="BodyText"/>
        <w:ind w:left="136"/>
        <w:rPr>
          <w:lang w:val="es-ES_tradnl"/>
        </w:rPr>
      </w:pPr>
      <w:r w:rsidRPr="000A7697">
        <w:rPr>
          <w:lang w:val="es-ES_tradnl"/>
        </w:rPr>
        <w:t>Clave de colores:</w:t>
      </w:r>
    </w:p>
    <w:tbl>
      <w:tblPr>
        <w:tblW w:w="9350" w:type="dxa"/>
        <w:tblInd w:w="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Caption w:val="Project Self-Evaluation"/>
        <w:tblDescription w:val="Key to Traffic Light System (TLS)"/>
      </w:tblPr>
      <w:tblGrid>
        <w:gridCol w:w="1566"/>
        <w:gridCol w:w="1528"/>
        <w:gridCol w:w="1798"/>
        <w:gridCol w:w="1894"/>
        <w:gridCol w:w="2564"/>
      </w:tblGrid>
      <w:tr w:rsidR="0038276C" w:rsidRPr="000A7697" w14:paraId="10C5E9DB" w14:textId="77777777" w:rsidTr="005E4FE6">
        <w:trPr>
          <w:trHeight w:val="55"/>
        </w:trPr>
        <w:tc>
          <w:tcPr>
            <w:tcW w:w="1566" w:type="dxa"/>
            <w:shd w:val="clear" w:color="auto" w:fill="7BBEDA"/>
            <w:vAlign w:val="center"/>
          </w:tcPr>
          <w:p w14:paraId="1A0AD0E2" w14:textId="77777777" w:rsidR="0038276C" w:rsidRPr="000A7697" w:rsidRDefault="0038276C" w:rsidP="005E4FE6">
            <w:pPr>
              <w:pStyle w:val="TableParagraph"/>
              <w:spacing w:before="106"/>
              <w:ind w:left="110"/>
              <w:rPr>
                <w:lang w:val="es-ES_tradnl"/>
              </w:rPr>
            </w:pPr>
            <w:r w:rsidRPr="000A7697">
              <w:rPr>
                <w:lang w:val="es-ES_tradnl"/>
              </w:rPr>
              <w:t>****</w:t>
            </w:r>
          </w:p>
        </w:tc>
        <w:tc>
          <w:tcPr>
            <w:tcW w:w="1528" w:type="dxa"/>
            <w:shd w:val="clear" w:color="auto" w:fill="7BBEDA"/>
            <w:vAlign w:val="center"/>
          </w:tcPr>
          <w:p w14:paraId="2BFC23AD" w14:textId="77777777" w:rsidR="0038276C" w:rsidRPr="000A7697" w:rsidRDefault="0038276C" w:rsidP="005E4FE6">
            <w:pPr>
              <w:pStyle w:val="TableParagraph"/>
              <w:spacing w:before="106"/>
              <w:ind w:left="110"/>
              <w:rPr>
                <w:lang w:val="es-ES_tradnl"/>
              </w:rPr>
            </w:pPr>
            <w:r w:rsidRPr="000A7697">
              <w:rPr>
                <w:lang w:val="es-ES_tradnl"/>
              </w:rPr>
              <w:t>***</w:t>
            </w:r>
          </w:p>
        </w:tc>
        <w:tc>
          <w:tcPr>
            <w:tcW w:w="1798" w:type="dxa"/>
            <w:shd w:val="clear" w:color="auto" w:fill="7BBEDA"/>
            <w:vAlign w:val="center"/>
          </w:tcPr>
          <w:p w14:paraId="02F178D2" w14:textId="77777777" w:rsidR="0038276C" w:rsidRPr="000A7697" w:rsidRDefault="0038276C" w:rsidP="005E4FE6">
            <w:pPr>
              <w:pStyle w:val="TableParagraph"/>
              <w:spacing w:before="106"/>
              <w:ind w:left="108"/>
              <w:rPr>
                <w:lang w:val="es-ES_tradnl"/>
              </w:rPr>
            </w:pPr>
            <w:r w:rsidRPr="000A7697">
              <w:rPr>
                <w:lang w:val="es-ES_tradnl"/>
              </w:rPr>
              <w:t>**</w:t>
            </w:r>
          </w:p>
        </w:tc>
        <w:tc>
          <w:tcPr>
            <w:tcW w:w="1894" w:type="dxa"/>
            <w:shd w:val="clear" w:color="auto" w:fill="7BBEDA"/>
            <w:vAlign w:val="center"/>
          </w:tcPr>
          <w:p w14:paraId="04B4C305" w14:textId="77777777" w:rsidR="0038276C" w:rsidRPr="000A7697" w:rsidRDefault="0038276C" w:rsidP="005E4FE6">
            <w:pPr>
              <w:pStyle w:val="TableParagraph"/>
              <w:spacing w:before="106"/>
              <w:ind w:left="108"/>
              <w:rPr>
                <w:lang w:val="es-ES_tradnl"/>
              </w:rPr>
            </w:pPr>
            <w:r w:rsidRPr="000A7697">
              <w:rPr>
                <w:lang w:val="es-ES_tradnl"/>
              </w:rPr>
              <w:t>SA</w:t>
            </w:r>
          </w:p>
        </w:tc>
        <w:tc>
          <w:tcPr>
            <w:tcW w:w="2564" w:type="dxa"/>
            <w:shd w:val="clear" w:color="auto" w:fill="7BBEDA"/>
            <w:vAlign w:val="center"/>
          </w:tcPr>
          <w:p w14:paraId="25AA492C" w14:textId="77777777" w:rsidR="0038276C" w:rsidRPr="000A7697" w:rsidRDefault="0038276C" w:rsidP="005E4FE6">
            <w:pPr>
              <w:pStyle w:val="TableParagraph"/>
              <w:spacing w:before="106"/>
              <w:ind w:left="110"/>
              <w:rPr>
                <w:lang w:val="es-ES_tradnl"/>
              </w:rPr>
            </w:pPr>
            <w:r w:rsidRPr="000A7697">
              <w:rPr>
                <w:lang w:val="es-ES_tradnl"/>
              </w:rPr>
              <w:t>ND</w:t>
            </w:r>
          </w:p>
        </w:tc>
      </w:tr>
      <w:tr w:rsidR="0038276C" w:rsidRPr="000A7697" w14:paraId="7CD3B39A" w14:textId="77777777" w:rsidTr="005E4FE6">
        <w:trPr>
          <w:trHeight w:val="506"/>
        </w:trPr>
        <w:tc>
          <w:tcPr>
            <w:tcW w:w="1566" w:type="dxa"/>
            <w:shd w:val="clear" w:color="auto" w:fill="7BBEDA"/>
            <w:vAlign w:val="center"/>
          </w:tcPr>
          <w:p w14:paraId="13A928BA" w14:textId="77777777" w:rsidR="0038276C" w:rsidRPr="000A7697" w:rsidRDefault="0038276C" w:rsidP="005E4FE6">
            <w:pPr>
              <w:pStyle w:val="TableParagraph"/>
              <w:spacing w:line="252" w:lineRule="exact"/>
              <w:ind w:left="110" w:right="408"/>
              <w:rPr>
                <w:sz w:val="18"/>
                <w:szCs w:val="18"/>
                <w:lang w:val="es-ES_tradnl"/>
              </w:rPr>
            </w:pPr>
            <w:r w:rsidRPr="000A7697">
              <w:rPr>
                <w:sz w:val="18"/>
                <w:szCs w:val="18"/>
                <w:lang w:val="es-ES_tradnl"/>
              </w:rPr>
              <w:t>Plenamente logrado</w:t>
            </w:r>
          </w:p>
        </w:tc>
        <w:tc>
          <w:tcPr>
            <w:tcW w:w="1528" w:type="dxa"/>
            <w:shd w:val="clear" w:color="auto" w:fill="7BBEDA"/>
            <w:vAlign w:val="center"/>
          </w:tcPr>
          <w:p w14:paraId="5B8C1F34" w14:textId="77777777" w:rsidR="0038276C" w:rsidRPr="000A7697" w:rsidRDefault="0038276C" w:rsidP="005E4FE6">
            <w:pPr>
              <w:pStyle w:val="TableParagraph"/>
              <w:spacing w:line="252" w:lineRule="exact"/>
              <w:ind w:left="110" w:right="687"/>
              <w:rPr>
                <w:sz w:val="18"/>
                <w:szCs w:val="18"/>
                <w:lang w:val="es-ES_tradnl"/>
              </w:rPr>
            </w:pPr>
            <w:r w:rsidRPr="000A7697">
              <w:rPr>
                <w:sz w:val="18"/>
                <w:szCs w:val="18"/>
                <w:lang w:val="es-ES_tradnl"/>
              </w:rPr>
              <w:t>Avance notable</w:t>
            </w:r>
          </w:p>
        </w:tc>
        <w:tc>
          <w:tcPr>
            <w:tcW w:w="1798" w:type="dxa"/>
            <w:shd w:val="clear" w:color="auto" w:fill="7BBEDA"/>
            <w:vAlign w:val="center"/>
          </w:tcPr>
          <w:p w14:paraId="2995F5DB" w14:textId="77777777" w:rsidR="0038276C" w:rsidRPr="000A7697" w:rsidRDefault="0038276C" w:rsidP="005E4FE6">
            <w:pPr>
              <w:pStyle w:val="TableParagraph"/>
              <w:spacing w:line="251" w:lineRule="exact"/>
              <w:ind w:left="108"/>
              <w:rPr>
                <w:sz w:val="18"/>
                <w:szCs w:val="18"/>
                <w:lang w:val="es-ES_tradnl"/>
              </w:rPr>
            </w:pPr>
            <w:r w:rsidRPr="000A7697">
              <w:rPr>
                <w:sz w:val="18"/>
                <w:szCs w:val="18"/>
                <w:lang w:val="es-ES_tradnl"/>
              </w:rPr>
              <w:t>Avance parcial</w:t>
            </w:r>
          </w:p>
        </w:tc>
        <w:tc>
          <w:tcPr>
            <w:tcW w:w="1894" w:type="dxa"/>
            <w:shd w:val="clear" w:color="auto" w:fill="7BBEDA"/>
            <w:vAlign w:val="center"/>
          </w:tcPr>
          <w:p w14:paraId="79059A30" w14:textId="77777777" w:rsidR="0038276C" w:rsidRPr="000A7697" w:rsidRDefault="0038276C" w:rsidP="005E4FE6">
            <w:pPr>
              <w:pStyle w:val="TableParagraph"/>
              <w:spacing w:line="251" w:lineRule="exact"/>
              <w:ind w:left="108"/>
              <w:rPr>
                <w:sz w:val="18"/>
                <w:szCs w:val="18"/>
                <w:lang w:val="es-ES_tradnl"/>
              </w:rPr>
            </w:pPr>
            <w:r w:rsidRPr="000A7697">
              <w:rPr>
                <w:sz w:val="18"/>
                <w:szCs w:val="18"/>
                <w:lang w:val="es-ES_tradnl"/>
              </w:rPr>
              <w:t>Ningún avance</w:t>
            </w:r>
          </w:p>
        </w:tc>
        <w:tc>
          <w:tcPr>
            <w:tcW w:w="2564" w:type="dxa"/>
            <w:shd w:val="clear" w:color="auto" w:fill="7BBEDA"/>
            <w:vAlign w:val="center"/>
          </w:tcPr>
          <w:p w14:paraId="66F91627" w14:textId="77777777" w:rsidR="0038276C" w:rsidRPr="000A7697" w:rsidRDefault="0038276C" w:rsidP="005E4FE6">
            <w:pPr>
              <w:pStyle w:val="TableParagraph"/>
              <w:spacing w:line="252" w:lineRule="exact"/>
              <w:ind w:left="110" w:right="203"/>
              <w:rPr>
                <w:sz w:val="18"/>
                <w:szCs w:val="18"/>
                <w:lang w:val="es-ES_tradnl"/>
              </w:rPr>
            </w:pPr>
            <w:r w:rsidRPr="000A7697">
              <w:rPr>
                <w:sz w:val="18"/>
                <w:szCs w:val="18"/>
                <w:lang w:val="es-ES_tradnl"/>
              </w:rPr>
              <w:t>Sin evaluar/actividad interrumpida</w:t>
            </w:r>
          </w:p>
        </w:tc>
      </w:tr>
    </w:tbl>
    <w:p w14:paraId="609E0830" w14:textId="77777777" w:rsidR="0038276C" w:rsidRPr="000A7697" w:rsidRDefault="0038276C" w:rsidP="0038276C">
      <w:pPr>
        <w:pStyle w:val="BodyText"/>
        <w:spacing w:before="11"/>
        <w:rPr>
          <w:lang w:val="es-ES_tradnl"/>
        </w:rPr>
      </w:pPr>
    </w:p>
    <w:tbl>
      <w:tblPr>
        <w:tblW w:w="9382"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10"/>
        <w:gridCol w:w="2695"/>
        <w:gridCol w:w="3401"/>
        <w:gridCol w:w="876"/>
      </w:tblGrid>
      <w:tr w:rsidR="0038276C" w:rsidRPr="000A7697" w14:paraId="4FA1A315" w14:textId="77777777" w:rsidTr="005E4FE6">
        <w:trPr>
          <w:trHeight w:val="611"/>
        </w:trPr>
        <w:tc>
          <w:tcPr>
            <w:tcW w:w="2410" w:type="dxa"/>
            <w:shd w:val="clear" w:color="auto" w:fill="8DB3E2" w:themeFill="text2" w:themeFillTint="66"/>
          </w:tcPr>
          <w:p w14:paraId="29AD1359" w14:textId="77777777" w:rsidR="0038276C" w:rsidRPr="000A7697" w:rsidRDefault="0038276C" w:rsidP="005E4FE6">
            <w:pPr>
              <w:pStyle w:val="TableParagraph"/>
              <w:ind w:left="110" w:right="624"/>
              <w:rPr>
                <w:lang w:val="es-ES_tradnl"/>
              </w:rPr>
            </w:pPr>
            <w:r w:rsidRPr="000A7697">
              <w:rPr>
                <w:u w:val="single"/>
                <w:lang w:val="es-ES_tradnl"/>
              </w:rPr>
              <w:t>Productos del proyecto</w:t>
            </w:r>
            <w:r w:rsidRPr="000A7697">
              <w:rPr>
                <w:lang w:val="es-ES_tradnl"/>
              </w:rPr>
              <w:t xml:space="preserve"> (resultado previsto)</w:t>
            </w:r>
          </w:p>
        </w:tc>
        <w:tc>
          <w:tcPr>
            <w:tcW w:w="2695" w:type="dxa"/>
            <w:shd w:val="clear" w:color="auto" w:fill="8DB3E2" w:themeFill="text2" w:themeFillTint="66"/>
          </w:tcPr>
          <w:p w14:paraId="6FCC051C" w14:textId="77777777" w:rsidR="0038276C" w:rsidRPr="000A7697" w:rsidRDefault="0038276C" w:rsidP="005E4FE6">
            <w:pPr>
              <w:pStyle w:val="TableParagraph"/>
              <w:ind w:left="110" w:right="236"/>
              <w:rPr>
                <w:u w:val="single"/>
                <w:lang w:val="es-ES_tradnl"/>
              </w:rPr>
            </w:pPr>
            <w:r w:rsidRPr="000A7697">
              <w:rPr>
                <w:u w:val="single"/>
                <w:lang w:val="es-ES_tradnl"/>
              </w:rPr>
              <w:t>Indicadores de obtención de resultados</w:t>
            </w:r>
          </w:p>
          <w:p w14:paraId="00ED03D4" w14:textId="77777777" w:rsidR="0038276C" w:rsidRPr="000A7697" w:rsidRDefault="0038276C" w:rsidP="005E4FE6">
            <w:pPr>
              <w:pStyle w:val="TableParagraph"/>
              <w:spacing w:before="1"/>
              <w:ind w:left="110"/>
              <w:rPr>
                <w:lang w:val="es-ES_tradnl"/>
              </w:rPr>
            </w:pPr>
            <w:r w:rsidRPr="000A7697">
              <w:rPr>
                <w:lang w:val="es-ES_tradnl"/>
              </w:rPr>
              <w:t>(indicadores de productos)</w:t>
            </w:r>
          </w:p>
        </w:tc>
        <w:tc>
          <w:tcPr>
            <w:tcW w:w="3401" w:type="dxa"/>
            <w:shd w:val="clear" w:color="auto" w:fill="8DB3E2" w:themeFill="text2" w:themeFillTint="66"/>
          </w:tcPr>
          <w:p w14:paraId="1FB88AD9" w14:textId="77777777" w:rsidR="0038276C" w:rsidRPr="000A7697" w:rsidRDefault="0038276C" w:rsidP="005E4FE6">
            <w:pPr>
              <w:pStyle w:val="TableParagraph"/>
              <w:ind w:left="108"/>
              <w:rPr>
                <w:lang w:val="es-ES_tradnl"/>
              </w:rPr>
            </w:pPr>
            <w:r w:rsidRPr="000A7697">
              <w:rPr>
                <w:u w:val="single"/>
                <w:lang w:val="es-ES_tradnl"/>
              </w:rPr>
              <w:t>Datos sobre el rendimiento</w:t>
            </w:r>
          </w:p>
        </w:tc>
        <w:tc>
          <w:tcPr>
            <w:tcW w:w="876" w:type="dxa"/>
            <w:shd w:val="clear" w:color="auto" w:fill="8DB3E2" w:themeFill="text2" w:themeFillTint="66"/>
          </w:tcPr>
          <w:p w14:paraId="05B36E78" w14:textId="77777777" w:rsidR="0038276C" w:rsidRPr="000A7697" w:rsidRDefault="0038276C" w:rsidP="005E4FE6">
            <w:pPr>
              <w:pStyle w:val="TableParagraph"/>
              <w:ind w:left="111"/>
              <w:rPr>
                <w:lang w:val="es-ES_tradnl"/>
              </w:rPr>
            </w:pPr>
            <w:r w:rsidRPr="000A7697">
              <w:rPr>
                <w:u w:val="single"/>
                <w:lang w:val="es-ES_tradnl"/>
              </w:rPr>
              <w:t>Clave de colores</w:t>
            </w:r>
          </w:p>
        </w:tc>
      </w:tr>
      <w:tr w:rsidR="0038276C" w:rsidRPr="000A7697" w14:paraId="4F3AE98C" w14:textId="77777777" w:rsidTr="005E4FE6">
        <w:trPr>
          <w:trHeight w:val="593"/>
        </w:trPr>
        <w:tc>
          <w:tcPr>
            <w:tcW w:w="2410" w:type="dxa"/>
            <w:vMerge w:val="restart"/>
            <w:tcBorders>
              <w:right w:val="single" w:sz="6" w:space="0" w:color="000000"/>
            </w:tcBorders>
          </w:tcPr>
          <w:p w14:paraId="06FA48A4" w14:textId="77777777" w:rsidR="0038276C" w:rsidRPr="000A7697" w:rsidRDefault="0038276C" w:rsidP="005E4FE6">
            <w:pPr>
              <w:pStyle w:val="TableParagraph"/>
              <w:ind w:left="163"/>
              <w:rPr>
                <w:lang w:val="es-ES_tradnl"/>
              </w:rPr>
            </w:pPr>
            <w:r w:rsidRPr="000A7697">
              <w:rPr>
                <w:lang w:val="es-ES_tradnl"/>
              </w:rPr>
              <w:t>Selección de tres países beneficiarios (además del Estado Plurinacional de Bolivia).</w:t>
            </w:r>
          </w:p>
        </w:tc>
        <w:tc>
          <w:tcPr>
            <w:tcW w:w="2695" w:type="dxa"/>
            <w:tcBorders>
              <w:left w:val="single" w:sz="6" w:space="0" w:color="000000"/>
              <w:bottom w:val="single" w:sz="6" w:space="0" w:color="000000"/>
            </w:tcBorders>
          </w:tcPr>
          <w:p w14:paraId="4AC17BDE" w14:textId="77777777" w:rsidR="0038276C" w:rsidRPr="000A7697" w:rsidRDefault="0038276C" w:rsidP="005E4FE6">
            <w:pPr>
              <w:pStyle w:val="TableParagraph"/>
              <w:ind w:left="163"/>
              <w:rPr>
                <w:lang w:val="es-ES_tradnl"/>
              </w:rPr>
            </w:pPr>
            <w:r w:rsidRPr="000A7697">
              <w:rPr>
                <w:lang w:val="es-ES_tradnl"/>
              </w:rPr>
              <w:t xml:space="preserve">Selección de tres países (con arreglo a criterios de selección acordados), y </w:t>
            </w:r>
          </w:p>
        </w:tc>
        <w:tc>
          <w:tcPr>
            <w:tcW w:w="3401" w:type="dxa"/>
          </w:tcPr>
          <w:p w14:paraId="7BB9C7A4" w14:textId="77777777" w:rsidR="0038276C" w:rsidRPr="000A7697" w:rsidRDefault="0038276C" w:rsidP="005E4FE6">
            <w:pPr>
              <w:pStyle w:val="TableParagraph"/>
              <w:ind w:left="163"/>
              <w:rPr>
                <w:lang w:val="es-ES_tradnl"/>
              </w:rPr>
            </w:pPr>
            <w:r w:rsidRPr="000A7697">
              <w:rPr>
                <w:lang w:val="es-ES_tradnl"/>
              </w:rPr>
              <w:t xml:space="preserve">Plenamente logrado: los países seleccionados (además del Estado Plurinacional de Bolivia) fueron Filipinas, el Brasil y Túnez. </w:t>
            </w:r>
          </w:p>
        </w:tc>
        <w:tc>
          <w:tcPr>
            <w:tcW w:w="876" w:type="dxa"/>
            <w:vMerge w:val="restart"/>
          </w:tcPr>
          <w:p w14:paraId="212CD02C" w14:textId="77777777" w:rsidR="0038276C" w:rsidRPr="000A7697" w:rsidRDefault="0038276C" w:rsidP="005E4FE6">
            <w:pPr>
              <w:pStyle w:val="TableParagraph"/>
              <w:ind w:left="163"/>
              <w:rPr>
                <w:lang w:val="es-ES_tradnl"/>
              </w:rPr>
            </w:pPr>
            <w:r w:rsidRPr="000A7697">
              <w:rPr>
                <w:lang w:val="es-ES_tradnl"/>
              </w:rPr>
              <w:t>****</w:t>
            </w:r>
          </w:p>
        </w:tc>
      </w:tr>
      <w:tr w:rsidR="0038276C" w:rsidRPr="000A7697" w14:paraId="3B50EBA9" w14:textId="77777777" w:rsidTr="005E4FE6">
        <w:trPr>
          <w:trHeight w:val="655"/>
        </w:trPr>
        <w:tc>
          <w:tcPr>
            <w:tcW w:w="2410" w:type="dxa"/>
            <w:vMerge/>
            <w:tcBorders>
              <w:right w:val="single" w:sz="6" w:space="0" w:color="000000"/>
            </w:tcBorders>
          </w:tcPr>
          <w:p w14:paraId="221E773A" w14:textId="77777777" w:rsidR="0038276C" w:rsidRPr="000A7697" w:rsidRDefault="0038276C" w:rsidP="005E4FE6">
            <w:pPr>
              <w:pStyle w:val="TableParagraph"/>
              <w:ind w:left="163"/>
              <w:rPr>
                <w:lang w:val="es-ES_tradnl"/>
              </w:rPr>
            </w:pPr>
          </w:p>
        </w:tc>
        <w:tc>
          <w:tcPr>
            <w:tcW w:w="2695" w:type="dxa"/>
            <w:tcBorders>
              <w:left w:val="single" w:sz="6" w:space="0" w:color="000000"/>
              <w:bottom w:val="single" w:sz="6" w:space="0" w:color="000000"/>
            </w:tcBorders>
          </w:tcPr>
          <w:p w14:paraId="05D0BDF9" w14:textId="77777777" w:rsidR="0038276C" w:rsidRPr="000A7697" w:rsidRDefault="0038276C" w:rsidP="005E4FE6">
            <w:pPr>
              <w:pStyle w:val="TableParagraph"/>
              <w:ind w:left="163"/>
              <w:rPr>
                <w:lang w:val="es-ES_tradnl"/>
              </w:rPr>
            </w:pPr>
            <w:r w:rsidRPr="000A7697">
              <w:rPr>
                <w:lang w:val="es-ES_tradnl"/>
              </w:rPr>
              <w:t>designación de coordinadores para la ejecución del proyecto en cada país.</w:t>
            </w:r>
          </w:p>
        </w:tc>
        <w:tc>
          <w:tcPr>
            <w:tcW w:w="3401" w:type="dxa"/>
          </w:tcPr>
          <w:p w14:paraId="34149B07" w14:textId="77777777" w:rsidR="0038276C" w:rsidRPr="000A7697" w:rsidRDefault="0038276C" w:rsidP="005E4FE6">
            <w:pPr>
              <w:pStyle w:val="TableParagraph"/>
              <w:ind w:left="163"/>
              <w:rPr>
                <w:lang w:val="es-ES_tradnl"/>
              </w:rPr>
            </w:pPr>
            <w:r w:rsidRPr="000A7697">
              <w:rPr>
                <w:lang w:val="es-ES_tradnl"/>
              </w:rPr>
              <w:t>Coordinadores locales designados en cada uno de los cuatro países beneficiarios.</w:t>
            </w:r>
          </w:p>
        </w:tc>
        <w:tc>
          <w:tcPr>
            <w:tcW w:w="876" w:type="dxa"/>
            <w:vMerge/>
          </w:tcPr>
          <w:p w14:paraId="158C1D68" w14:textId="77777777" w:rsidR="0038276C" w:rsidRPr="000A7697" w:rsidRDefault="0038276C" w:rsidP="005E4FE6">
            <w:pPr>
              <w:pStyle w:val="TableParagraph"/>
              <w:ind w:left="163"/>
              <w:rPr>
                <w:lang w:val="es-ES_tradnl"/>
              </w:rPr>
            </w:pPr>
          </w:p>
        </w:tc>
      </w:tr>
      <w:tr w:rsidR="0038276C" w:rsidRPr="000A7697" w14:paraId="2BDDAD64" w14:textId="77777777" w:rsidTr="005E4FE6">
        <w:trPr>
          <w:trHeight w:val="510"/>
        </w:trPr>
        <w:tc>
          <w:tcPr>
            <w:tcW w:w="2410" w:type="dxa"/>
            <w:tcBorders>
              <w:right w:val="single" w:sz="6" w:space="0" w:color="000000"/>
            </w:tcBorders>
          </w:tcPr>
          <w:p w14:paraId="2A6D73CF" w14:textId="77777777" w:rsidR="0038276C" w:rsidRPr="000A7697" w:rsidRDefault="0038276C" w:rsidP="005E4FE6">
            <w:pPr>
              <w:pStyle w:val="TableParagraph"/>
              <w:ind w:left="163"/>
              <w:rPr>
                <w:lang w:val="es-ES_tradnl"/>
              </w:rPr>
            </w:pPr>
            <w:r w:rsidRPr="000A7697">
              <w:rPr>
                <w:lang w:val="es-ES_tradnl"/>
              </w:rPr>
              <w:t>Aprobación de los planes de proyecto a escala nacional.</w:t>
            </w:r>
          </w:p>
        </w:tc>
        <w:tc>
          <w:tcPr>
            <w:tcW w:w="2695" w:type="dxa"/>
            <w:tcBorders>
              <w:top w:val="single" w:sz="6" w:space="0" w:color="000000"/>
              <w:left w:val="single" w:sz="6" w:space="0" w:color="000000"/>
              <w:bottom w:val="single" w:sz="6" w:space="0" w:color="000000"/>
            </w:tcBorders>
          </w:tcPr>
          <w:p w14:paraId="440095A1" w14:textId="77777777" w:rsidR="0038276C" w:rsidRPr="000A7697" w:rsidRDefault="0038276C" w:rsidP="005E4FE6">
            <w:pPr>
              <w:pStyle w:val="TableParagraph"/>
              <w:ind w:left="163"/>
              <w:rPr>
                <w:lang w:val="es-ES_tradnl"/>
              </w:rPr>
            </w:pPr>
            <w:r w:rsidRPr="000A7697">
              <w:rPr>
                <w:lang w:val="es-ES_tradnl"/>
              </w:rPr>
              <w:t>Elaboración y aprobación de cuatro planes de ejecución del proyecto (uno por país beneficiario).</w:t>
            </w:r>
          </w:p>
        </w:tc>
        <w:tc>
          <w:tcPr>
            <w:tcW w:w="3401" w:type="dxa"/>
          </w:tcPr>
          <w:p w14:paraId="65791BA0" w14:textId="77777777" w:rsidR="0038276C" w:rsidRPr="000A7697" w:rsidRDefault="0038276C" w:rsidP="005E4FE6">
            <w:pPr>
              <w:pStyle w:val="TableParagraph"/>
              <w:ind w:left="163"/>
              <w:rPr>
                <w:lang w:val="es-ES_tradnl"/>
              </w:rPr>
            </w:pPr>
            <w:r w:rsidRPr="000A7697">
              <w:rPr>
                <w:lang w:val="es-ES_tradnl"/>
              </w:rPr>
              <w:t>Plenamente logrado: los planes de proyecto a escala nacional se redactaron y aprobaron en cada uno de los cuatro países beneficiarios.</w:t>
            </w:r>
          </w:p>
        </w:tc>
        <w:tc>
          <w:tcPr>
            <w:tcW w:w="876" w:type="dxa"/>
          </w:tcPr>
          <w:p w14:paraId="7225B6AB" w14:textId="77777777" w:rsidR="0038276C" w:rsidRPr="000A7697" w:rsidRDefault="0038276C" w:rsidP="005E4FE6">
            <w:pPr>
              <w:pStyle w:val="TableParagraph"/>
              <w:ind w:left="163"/>
              <w:rPr>
                <w:lang w:val="es-ES_tradnl"/>
              </w:rPr>
            </w:pPr>
            <w:r w:rsidRPr="000A7697">
              <w:rPr>
                <w:lang w:val="es-ES_tradnl"/>
              </w:rPr>
              <w:t>****</w:t>
            </w:r>
          </w:p>
        </w:tc>
      </w:tr>
      <w:tr w:rsidR="0038276C" w:rsidRPr="000A7697" w14:paraId="5D2DE25B" w14:textId="77777777" w:rsidTr="005E4FE6">
        <w:trPr>
          <w:trHeight w:val="510"/>
        </w:trPr>
        <w:tc>
          <w:tcPr>
            <w:tcW w:w="2410" w:type="dxa"/>
            <w:tcBorders>
              <w:right w:val="single" w:sz="6" w:space="0" w:color="000000"/>
            </w:tcBorders>
          </w:tcPr>
          <w:p w14:paraId="7251A520" w14:textId="77777777" w:rsidR="0038276C" w:rsidRPr="000A7697" w:rsidRDefault="0038276C" w:rsidP="005E4FE6">
            <w:pPr>
              <w:pStyle w:val="TableParagraph"/>
              <w:ind w:left="163"/>
              <w:rPr>
                <w:lang w:val="es-ES_tradnl"/>
              </w:rPr>
            </w:pPr>
            <w:r w:rsidRPr="000A7697">
              <w:rPr>
                <w:lang w:val="es-ES_tradnl"/>
              </w:rPr>
              <w:t>Elaboración de cuatro estudios exploratorios sobre productos o servicios que podrían beneficiarse del uso de marcas colectivas (uno por país beneficiario).</w:t>
            </w:r>
          </w:p>
        </w:tc>
        <w:tc>
          <w:tcPr>
            <w:tcW w:w="2695" w:type="dxa"/>
            <w:tcBorders>
              <w:top w:val="single" w:sz="6" w:space="0" w:color="000000"/>
              <w:left w:val="single" w:sz="6" w:space="0" w:color="000000"/>
              <w:bottom w:val="single" w:sz="6" w:space="0" w:color="000000"/>
            </w:tcBorders>
          </w:tcPr>
          <w:p w14:paraId="4138A79F" w14:textId="77777777" w:rsidR="0038276C" w:rsidRPr="000A7697" w:rsidRDefault="0038276C" w:rsidP="005E4FE6">
            <w:pPr>
              <w:pStyle w:val="TableParagraph"/>
              <w:ind w:left="163"/>
              <w:rPr>
                <w:lang w:val="es-ES_tradnl"/>
              </w:rPr>
            </w:pPr>
            <w:r w:rsidRPr="000A7697">
              <w:rPr>
                <w:lang w:val="es-ES_tradnl"/>
              </w:rPr>
              <w:t>Validación del estudio exploratorio final por los coordinadores locales de los países beneficiarios y por la Secretaría de la OMPI.</w:t>
            </w:r>
          </w:p>
        </w:tc>
        <w:tc>
          <w:tcPr>
            <w:tcW w:w="3401" w:type="dxa"/>
          </w:tcPr>
          <w:p w14:paraId="3583674A" w14:textId="77777777" w:rsidR="0038276C" w:rsidRPr="000A7697" w:rsidRDefault="0038276C" w:rsidP="005E4FE6">
            <w:pPr>
              <w:pStyle w:val="TableParagraph"/>
              <w:ind w:left="163"/>
              <w:rPr>
                <w:lang w:val="es-ES_tradnl"/>
              </w:rPr>
            </w:pPr>
            <w:r w:rsidRPr="000A7697">
              <w:rPr>
                <w:lang w:val="es-ES_tradnl"/>
              </w:rPr>
              <w:t>Plenamente logrado: cuatro estudios exploratorios completados.</w:t>
            </w:r>
          </w:p>
        </w:tc>
        <w:tc>
          <w:tcPr>
            <w:tcW w:w="876" w:type="dxa"/>
          </w:tcPr>
          <w:p w14:paraId="0D1E4446" w14:textId="77777777" w:rsidR="0038276C" w:rsidRPr="000A7697" w:rsidRDefault="0038276C" w:rsidP="005E4FE6">
            <w:pPr>
              <w:pStyle w:val="TableParagraph"/>
              <w:ind w:left="163"/>
              <w:rPr>
                <w:lang w:val="es-ES_tradnl"/>
              </w:rPr>
            </w:pPr>
            <w:r w:rsidRPr="000A7697">
              <w:rPr>
                <w:lang w:val="es-ES_tradnl"/>
              </w:rPr>
              <w:t>****</w:t>
            </w:r>
          </w:p>
        </w:tc>
      </w:tr>
      <w:tr w:rsidR="0038276C" w:rsidRPr="000A7697" w14:paraId="350E5CF8" w14:textId="77777777" w:rsidTr="005E4FE6">
        <w:trPr>
          <w:trHeight w:val="510"/>
        </w:trPr>
        <w:tc>
          <w:tcPr>
            <w:tcW w:w="2410" w:type="dxa"/>
            <w:tcBorders>
              <w:right w:val="single" w:sz="6" w:space="0" w:color="000000"/>
            </w:tcBorders>
          </w:tcPr>
          <w:p w14:paraId="4451AE5A" w14:textId="77777777" w:rsidR="0038276C" w:rsidRPr="000A7697" w:rsidRDefault="0038276C" w:rsidP="005E4FE6">
            <w:pPr>
              <w:pStyle w:val="TableParagraph"/>
              <w:ind w:left="163"/>
              <w:rPr>
                <w:lang w:val="es-ES_tradnl"/>
              </w:rPr>
            </w:pPr>
            <w:r w:rsidRPr="000A7697">
              <w:rPr>
                <w:lang w:val="es-ES_tradnl"/>
              </w:rPr>
              <w:t>Sesiones de información dirigidas a las autoridades y los empresarios locales sobre los posibles beneficios del uso de marcas colectivas</w:t>
            </w:r>
          </w:p>
        </w:tc>
        <w:tc>
          <w:tcPr>
            <w:tcW w:w="2695" w:type="dxa"/>
            <w:tcBorders>
              <w:top w:val="single" w:sz="6" w:space="0" w:color="000000"/>
              <w:left w:val="single" w:sz="6" w:space="0" w:color="000000"/>
              <w:bottom w:val="single" w:sz="6" w:space="0" w:color="000000"/>
            </w:tcBorders>
          </w:tcPr>
          <w:p w14:paraId="0C9A7EC0" w14:textId="77777777" w:rsidR="0038276C" w:rsidRPr="000A7697" w:rsidRDefault="0038276C" w:rsidP="005E4FE6">
            <w:pPr>
              <w:pStyle w:val="TableParagraph"/>
              <w:ind w:left="163"/>
              <w:rPr>
                <w:lang w:val="es-ES_tradnl"/>
              </w:rPr>
            </w:pPr>
            <w:r w:rsidRPr="000A7697">
              <w:rPr>
                <w:lang w:val="es-ES_tradnl"/>
              </w:rPr>
              <w:t>Un porcentaje importante de participantes en las sesiones afirmaron comprender mejor los posibles beneficios del uso de marcas colectivas.</w:t>
            </w:r>
          </w:p>
        </w:tc>
        <w:tc>
          <w:tcPr>
            <w:tcW w:w="3401" w:type="dxa"/>
          </w:tcPr>
          <w:p w14:paraId="1DFD4D3D" w14:textId="77777777" w:rsidR="0038276C" w:rsidRPr="000A7697" w:rsidRDefault="0038276C" w:rsidP="005E4FE6">
            <w:pPr>
              <w:pStyle w:val="TableParagraph"/>
              <w:ind w:left="163"/>
              <w:rPr>
                <w:lang w:val="es-ES_tradnl"/>
              </w:rPr>
            </w:pPr>
            <w:r w:rsidRPr="000A7697">
              <w:rPr>
                <w:lang w:val="es-ES_tradnl"/>
              </w:rPr>
              <w:t xml:space="preserve">Plenamente logrado: se celebraron cuatro sesiones de información, en las que una media superior al 90 % de los participantes de los cuatro países beneficiarios afirmaron que las sesiones habían sido útiles o muy útiles para conocer mejor las marcas colectivas. </w:t>
            </w:r>
          </w:p>
        </w:tc>
        <w:tc>
          <w:tcPr>
            <w:tcW w:w="876" w:type="dxa"/>
          </w:tcPr>
          <w:p w14:paraId="1988ED90" w14:textId="77777777" w:rsidR="0038276C" w:rsidRPr="000A7697" w:rsidRDefault="0038276C" w:rsidP="005E4FE6">
            <w:pPr>
              <w:pStyle w:val="TableParagraph"/>
              <w:ind w:left="163"/>
              <w:rPr>
                <w:lang w:val="es-ES_tradnl"/>
              </w:rPr>
            </w:pPr>
            <w:r w:rsidRPr="000A7697">
              <w:rPr>
                <w:lang w:val="es-ES_tradnl"/>
              </w:rPr>
              <w:t>****</w:t>
            </w:r>
          </w:p>
        </w:tc>
      </w:tr>
      <w:tr w:rsidR="0038276C" w:rsidRPr="000A7697" w14:paraId="351F0C15" w14:textId="77777777" w:rsidTr="005E4FE6">
        <w:trPr>
          <w:trHeight w:val="510"/>
        </w:trPr>
        <w:tc>
          <w:tcPr>
            <w:tcW w:w="2410" w:type="dxa"/>
            <w:tcBorders>
              <w:right w:val="single" w:sz="6" w:space="0" w:color="000000"/>
            </w:tcBorders>
          </w:tcPr>
          <w:p w14:paraId="03115DA8" w14:textId="77777777" w:rsidR="0038276C" w:rsidRPr="000A7697" w:rsidRDefault="0038276C" w:rsidP="005E4FE6">
            <w:pPr>
              <w:pStyle w:val="TableParagraph"/>
              <w:ind w:left="163"/>
              <w:rPr>
                <w:lang w:val="es-ES_tradnl"/>
              </w:rPr>
            </w:pPr>
            <w:r w:rsidRPr="000A7697">
              <w:rPr>
                <w:lang w:val="es-ES_tradnl"/>
              </w:rPr>
              <w:t>Selección de un producto en cada país beneficiario para llevar a cabo el desarrollo y registro de una marca colectiva, y creación de una asociación o búsqueda de una ya existente.</w:t>
            </w:r>
          </w:p>
        </w:tc>
        <w:tc>
          <w:tcPr>
            <w:tcW w:w="2695" w:type="dxa"/>
            <w:tcBorders>
              <w:top w:val="single" w:sz="6" w:space="0" w:color="000000"/>
              <w:left w:val="single" w:sz="6" w:space="0" w:color="000000"/>
              <w:bottom w:val="single" w:sz="6" w:space="0" w:color="000000"/>
            </w:tcBorders>
          </w:tcPr>
          <w:p w14:paraId="4C42950D" w14:textId="77777777" w:rsidR="0038276C" w:rsidRPr="000A7697" w:rsidRDefault="0038276C" w:rsidP="005E4FE6">
            <w:pPr>
              <w:pStyle w:val="TableParagraph"/>
              <w:ind w:left="163"/>
              <w:rPr>
                <w:lang w:val="es-ES_tradnl"/>
              </w:rPr>
            </w:pPr>
            <w:r w:rsidRPr="000A7697">
              <w:rPr>
                <w:lang w:val="es-ES_tradnl"/>
              </w:rPr>
              <w:t>Selección de un producto y creación o búsqueda de una asociación en cada país beneficiario.</w:t>
            </w:r>
          </w:p>
        </w:tc>
        <w:tc>
          <w:tcPr>
            <w:tcW w:w="3401" w:type="dxa"/>
          </w:tcPr>
          <w:p w14:paraId="315CF535" w14:textId="77777777" w:rsidR="0038276C" w:rsidRPr="000A7697" w:rsidRDefault="0038276C" w:rsidP="005E4FE6">
            <w:pPr>
              <w:pStyle w:val="TableParagraph"/>
              <w:ind w:left="163"/>
              <w:rPr>
                <w:lang w:val="es-ES_tradnl"/>
              </w:rPr>
            </w:pPr>
            <w:r w:rsidRPr="000A7697">
              <w:rPr>
                <w:lang w:val="es-ES_tradnl"/>
              </w:rPr>
              <w:t xml:space="preserve">Plenamente logrado: cuatro productos seleccionados y cuatro asociaciones creadas o localizadas. </w:t>
            </w:r>
          </w:p>
        </w:tc>
        <w:tc>
          <w:tcPr>
            <w:tcW w:w="876" w:type="dxa"/>
          </w:tcPr>
          <w:p w14:paraId="5637C8CC" w14:textId="77777777" w:rsidR="0038276C" w:rsidRPr="000A7697" w:rsidRDefault="0038276C" w:rsidP="005E4FE6">
            <w:pPr>
              <w:pStyle w:val="TableParagraph"/>
              <w:ind w:left="163"/>
              <w:rPr>
                <w:lang w:val="es-ES_tradnl"/>
              </w:rPr>
            </w:pPr>
            <w:r w:rsidRPr="000A7697">
              <w:rPr>
                <w:lang w:val="es-ES_tradnl"/>
              </w:rPr>
              <w:t>****</w:t>
            </w:r>
          </w:p>
        </w:tc>
      </w:tr>
      <w:tr w:rsidR="0038276C" w:rsidRPr="000A7697" w14:paraId="7172E816" w14:textId="77777777" w:rsidTr="005E4FE6">
        <w:trPr>
          <w:trHeight w:val="510"/>
        </w:trPr>
        <w:tc>
          <w:tcPr>
            <w:tcW w:w="2410" w:type="dxa"/>
            <w:tcBorders>
              <w:right w:val="single" w:sz="6" w:space="0" w:color="000000"/>
            </w:tcBorders>
          </w:tcPr>
          <w:p w14:paraId="031F5088" w14:textId="77777777" w:rsidR="0038276C" w:rsidRPr="000A7697" w:rsidRDefault="0038276C" w:rsidP="005E4FE6">
            <w:pPr>
              <w:pStyle w:val="TableParagraph"/>
              <w:ind w:left="163"/>
              <w:rPr>
                <w:lang w:val="es-ES_tradnl"/>
              </w:rPr>
            </w:pPr>
            <w:r w:rsidRPr="000A7697">
              <w:rPr>
                <w:lang w:val="es-ES_tradnl"/>
              </w:rPr>
              <w:t>Talleres con los miembros de las asociaciones.</w:t>
            </w:r>
          </w:p>
        </w:tc>
        <w:tc>
          <w:tcPr>
            <w:tcW w:w="2695" w:type="dxa"/>
            <w:tcBorders>
              <w:top w:val="single" w:sz="6" w:space="0" w:color="000000"/>
              <w:left w:val="single" w:sz="6" w:space="0" w:color="000000"/>
              <w:bottom w:val="single" w:sz="6" w:space="0" w:color="000000"/>
            </w:tcBorders>
          </w:tcPr>
          <w:p w14:paraId="63612F25" w14:textId="77777777" w:rsidR="0038276C" w:rsidRPr="000A7697" w:rsidRDefault="0038276C" w:rsidP="005E4FE6">
            <w:pPr>
              <w:pStyle w:val="TableParagraph"/>
              <w:ind w:left="163"/>
              <w:rPr>
                <w:lang w:val="es-ES_tradnl"/>
              </w:rPr>
            </w:pPr>
            <w:r w:rsidRPr="000A7697">
              <w:rPr>
                <w:lang w:val="es-ES_tradnl"/>
              </w:rPr>
              <w:t>Acuerdo generalizado entre los miembros de las asociaciones sobre los principales elementos del desarrollo y registro de la marca colectiva.</w:t>
            </w:r>
          </w:p>
        </w:tc>
        <w:tc>
          <w:tcPr>
            <w:tcW w:w="3401" w:type="dxa"/>
          </w:tcPr>
          <w:p w14:paraId="225A920F" w14:textId="77777777" w:rsidR="0038276C" w:rsidRPr="000A7697" w:rsidRDefault="0038276C" w:rsidP="005E4FE6">
            <w:pPr>
              <w:pStyle w:val="TableParagraph"/>
              <w:ind w:left="163"/>
              <w:rPr>
                <w:lang w:val="es-ES_tradnl"/>
              </w:rPr>
            </w:pPr>
            <w:r w:rsidRPr="000A7697">
              <w:rPr>
                <w:lang w:val="es-ES_tradnl"/>
              </w:rPr>
              <w:t>Plenamente logrado: los talleres celebrados en los cuatro países beneficiarios dieron lugar a un acuerdo entre los miembros de las asociaciones sobre los principales elementos del desarrollo y registro de la marca colectiva.</w:t>
            </w:r>
          </w:p>
        </w:tc>
        <w:tc>
          <w:tcPr>
            <w:tcW w:w="876" w:type="dxa"/>
          </w:tcPr>
          <w:p w14:paraId="07A21E59" w14:textId="77777777" w:rsidR="0038276C" w:rsidRPr="000A7697" w:rsidRDefault="0038276C" w:rsidP="005E4FE6">
            <w:pPr>
              <w:pStyle w:val="TableParagraph"/>
              <w:ind w:left="163"/>
              <w:rPr>
                <w:lang w:val="es-ES_tradnl"/>
              </w:rPr>
            </w:pPr>
            <w:r w:rsidRPr="000A7697">
              <w:rPr>
                <w:lang w:val="es-ES_tradnl"/>
              </w:rPr>
              <w:t>****</w:t>
            </w:r>
          </w:p>
        </w:tc>
      </w:tr>
      <w:tr w:rsidR="0038276C" w:rsidRPr="000A7697" w14:paraId="3CB9607B" w14:textId="77777777" w:rsidTr="005E4FE6">
        <w:trPr>
          <w:trHeight w:val="510"/>
        </w:trPr>
        <w:tc>
          <w:tcPr>
            <w:tcW w:w="2410" w:type="dxa"/>
            <w:tcBorders>
              <w:right w:val="single" w:sz="6" w:space="0" w:color="000000"/>
            </w:tcBorders>
          </w:tcPr>
          <w:p w14:paraId="603E9731" w14:textId="77777777" w:rsidR="0038276C" w:rsidRPr="000A7697" w:rsidRDefault="0038276C" w:rsidP="005E4FE6">
            <w:pPr>
              <w:pStyle w:val="TableParagraph"/>
              <w:ind w:left="163"/>
              <w:rPr>
                <w:lang w:val="es-ES_tradnl"/>
              </w:rPr>
            </w:pPr>
            <w:r w:rsidRPr="000A7697">
              <w:rPr>
                <w:lang w:val="es-ES_tradnl"/>
              </w:rPr>
              <w:t>Redacción y adopción del reglamento de uso de la marca colectiva en cada país beneficiario.</w:t>
            </w:r>
          </w:p>
        </w:tc>
        <w:tc>
          <w:tcPr>
            <w:tcW w:w="2695" w:type="dxa"/>
            <w:tcBorders>
              <w:top w:val="single" w:sz="6" w:space="0" w:color="000000"/>
              <w:left w:val="single" w:sz="6" w:space="0" w:color="000000"/>
              <w:bottom w:val="single" w:sz="6" w:space="0" w:color="000000"/>
            </w:tcBorders>
          </w:tcPr>
          <w:p w14:paraId="5C3B0EBD" w14:textId="77777777" w:rsidR="0038276C" w:rsidRPr="000A7697" w:rsidRDefault="0038276C" w:rsidP="005E4FE6">
            <w:pPr>
              <w:pStyle w:val="TableParagraph"/>
              <w:ind w:left="163"/>
              <w:rPr>
                <w:lang w:val="es-ES_tradnl"/>
              </w:rPr>
            </w:pPr>
            <w:r w:rsidRPr="000A7697">
              <w:rPr>
                <w:lang w:val="es-ES_tradnl"/>
              </w:rPr>
              <w:t>Redacción y adopción del reglamento de uso en cada país beneficiario.</w:t>
            </w:r>
          </w:p>
        </w:tc>
        <w:tc>
          <w:tcPr>
            <w:tcW w:w="3401" w:type="dxa"/>
          </w:tcPr>
          <w:p w14:paraId="60B13DA1" w14:textId="77777777" w:rsidR="0038276C" w:rsidRPr="000A7697" w:rsidRDefault="0038276C" w:rsidP="005E4FE6">
            <w:pPr>
              <w:pStyle w:val="TableParagraph"/>
              <w:ind w:left="163"/>
              <w:rPr>
                <w:lang w:val="es-ES_tradnl"/>
              </w:rPr>
            </w:pPr>
            <w:r w:rsidRPr="000A7697">
              <w:rPr>
                <w:lang w:val="es-ES_tradnl"/>
              </w:rPr>
              <w:t>Plenamente logrado: cuatro reglamentos de uso redactados y adoptados.</w:t>
            </w:r>
          </w:p>
        </w:tc>
        <w:tc>
          <w:tcPr>
            <w:tcW w:w="876" w:type="dxa"/>
          </w:tcPr>
          <w:p w14:paraId="0A962295" w14:textId="77777777" w:rsidR="0038276C" w:rsidRPr="000A7697" w:rsidRDefault="0038276C" w:rsidP="005E4FE6">
            <w:pPr>
              <w:pStyle w:val="TableParagraph"/>
              <w:ind w:left="163"/>
              <w:rPr>
                <w:lang w:val="es-ES_tradnl"/>
              </w:rPr>
            </w:pPr>
            <w:r w:rsidRPr="000A7697">
              <w:rPr>
                <w:lang w:val="es-ES_tradnl"/>
              </w:rPr>
              <w:t>****</w:t>
            </w:r>
          </w:p>
        </w:tc>
      </w:tr>
      <w:tr w:rsidR="0038276C" w:rsidRPr="000A7697" w14:paraId="2D0539E8" w14:textId="77777777" w:rsidTr="005E4FE6">
        <w:trPr>
          <w:trHeight w:val="510"/>
        </w:trPr>
        <w:tc>
          <w:tcPr>
            <w:tcW w:w="2410" w:type="dxa"/>
            <w:tcBorders>
              <w:right w:val="single" w:sz="6" w:space="0" w:color="000000"/>
            </w:tcBorders>
          </w:tcPr>
          <w:p w14:paraId="2EB72AEC" w14:textId="77777777" w:rsidR="0038276C" w:rsidRPr="000A7697" w:rsidRDefault="0038276C" w:rsidP="005E4FE6">
            <w:pPr>
              <w:pStyle w:val="TableParagraph"/>
              <w:ind w:left="163"/>
              <w:rPr>
                <w:lang w:val="es-ES_tradnl"/>
              </w:rPr>
            </w:pPr>
            <w:r w:rsidRPr="000A7697">
              <w:rPr>
                <w:lang w:val="es-ES_tradnl"/>
              </w:rPr>
              <w:t>Diseño del logotipo de la marca colectiva en cada país beneficiario</w:t>
            </w:r>
          </w:p>
        </w:tc>
        <w:tc>
          <w:tcPr>
            <w:tcW w:w="2695" w:type="dxa"/>
            <w:tcBorders>
              <w:top w:val="single" w:sz="6" w:space="0" w:color="000000"/>
              <w:left w:val="single" w:sz="6" w:space="0" w:color="000000"/>
              <w:bottom w:val="single" w:sz="6" w:space="0" w:color="000000"/>
            </w:tcBorders>
          </w:tcPr>
          <w:p w14:paraId="43F66A37" w14:textId="77777777" w:rsidR="0038276C" w:rsidRPr="000A7697" w:rsidRDefault="0038276C" w:rsidP="005E4FE6">
            <w:pPr>
              <w:pStyle w:val="TableParagraph"/>
              <w:ind w:left="163"/>
              <w:rPr>
                <w:lang w:val="es-ES_tradnl"/>
              </w:rPr>
            </w:pPr>
            <w:r w:rsidRPr="000A7697">
              <w:rPr>
                <w:lang w:val="es-ES_tradnl"/>
              </w:rPr>
              <w:t>Diseño del logotipo de la marca colectiva en cada país beneficiario</w:t>
            </w:r>
          </w:p>
        </w:tc>
        <w:tc>
          <w:tcPr>
            <w:tcW w:w="3401" w:type="dxa"/>
          </w:tcPr>
          <w:p w14:paraId="5F558896" w14:textId="77777777" w:rsidR="0038276C" w:rsidRPr="000A7697" w:rsidRDefault="0038276C" w:rsidP="005E4FE6">
            <w:pPr>
              <w:pStyle w:val="TableParagraph"/>
              <w:ind w:left="163"/>
              <w:rPr>
                <w:lang w:val="es-ES_tradnl"/>
              </w:rPr>
            </w:pPr>
            <w:r w:rsidRPr="000A7697">
              <w:rPr>
                <w:lang w:val="es-ES_tradnl"/>
              </w:rPr>
              <w:t>Plenamente logrado: cuatro logotipos diseñados.</w:t>
            </w:r>
          </w:p>
        </w:tc>
        <w:tc>
          <w:tcPr>
            <w:tcW w:w="876" w:type="dxa"/>
          </w:tcPr>
          <w:p w14:paraId="6F65BCB4" w14:textId="77777777" w:rsidR="0038276C" w:rsidRPr="000A7697" w:rsidRDefault="0038276C" w:rsidP="005E4FE6">
            <w:pPr>
              <w:pStyle w:val="TableParagraph"/>
              <w:ind w:left="163"/>
              <w:rPr>
                <w:lang w:val="es-ES_tradnl"/>
              </w:rPr>
            </w:pPr>
            <w:r w:rsidRPr="000A7697">
              <w:rPr>
                <w:lang w:val="es-ES_tradnl"/>
              </w:rPr>
              <w:t>****</w:t>
            </w:r>
          </w:p>
        </w:tc>
      </w:tr>
      <w:tr w:rsidR="0038276C" w:rsidRPr="000A7697" w14:paraId="37F914B0" w14:textId="77777777" w:rsidTr="005E4FE6">
        <w:trPr>
          <w:trHeight w:val="510"/>
        </w:trPr>
        <w:tc>
          <w:tcPr>
            <w:tcW w:w="2410" w:type="dxa"/>
            <w:tcBorders>
              <w:right w:val="single" w:sz="6" w:space="0" w:color="000000"/>
            </w:tcBorders>
          </w:tcPr>
          <w:p w14:paraId="3C8B3E24" w14:textId="77777777" w:rsidR="0038276C" w:rsidRPr="000A7697" w:rsidRDefault="0038276C" w:rsidP="005E4FE6">
            <w:pPr>
              <w:pStyle w:val="TableParagraph"/>
              <w:ind w:left="163"/>
              <w:rPr>
                <w:lang w:val="es-ES_tradnl"/>
              </w:rPr>
            </w:pPr>
            <w:r w:rsidRPr="000A7697">
              <w:rPr>
                <w:lang w:val="es-ES_tradnl"/>
              </w:rPr>
              <w:t>Registro de la marca colectiva en cada país beneficiario.</w:t>
            </w:r>
          </w:p>
        </w:tc>
        <w:tc>
          <w:tcPr>
            <w:tcW w:w="2695" w:type="dxa"/>
            <w:tcBorders>
              <w:top w:val="single" w:sz="6" w:space="0" w:color="000000"/>
              <w:left w:val="single" w:sz="6" w:space="0" w:color="000000"/>
              <w:bottom w:val="single" w:sz="6" w:space="0" w:color="000000"/>
            </w:tcBorders>
          </w:tcPr>
          <w:p w14:paraId="44DBC225" w14:textId="77777777" w:rsidR="0038276C" w:rsidRPr="000A7697" w:rsidRDefault="0038276C" w:rsidP="005E4FE6">
            <w:pPr>
              <w:pStyle w:val="TableParagraph"/>
              <w:ind w:left="163"/>
              <w:rPr>
                <w:lang w:val="es-ES_tradnl"/>
              </w:rPr>
            </w:pPr>
            <w:r w:rsidRPr="000A7697">
              <w:rPr>
                <w:lang w:val="es-ES_tradnl"/>
              </w:rPr>
              <w:t>Una marca colectiva registrada en cada país beneficiario.</w:t>
            </w:r>
          </w:p>
        </w:tc>
        <w:tc>
          <w:tcPr>
            <w:tcW w:w="3401" w:type="dxa"/>
          </w:tcPr>
          <w:p w14:paraId="3DB3E1D4" w14:textId="77777777" w:rsidR="0038276C" w:rsidRPr="000A7697" w:rsidRDefault="0038276C" w:rsidP="005E4FE6">
            <w:pPr>
              <w:pStyle w:val="TableParagraph"/>
              <w:ind w:left="163"/>
              <w:rPr>
                <w:lang w:val="es-ES_tradnl"/>
              </w:rPr>
            </w:pPr>
            <w:r w:rsidRPr="000A7697">
              <w:rPr>
                <w:lang w:val="es-ES_tradnl"/>
              </w:rPr>
              <w:t>Plenamente logrado: cuatro marcas colectivas registradas.</w:t>
            </w:r>
          </w:p>
        </w:tc>
        <w:tc>
          <w:tcPr>
            <w:tcW w:w="876" w:type="dxa"/>
          </w:tcPr>
          <w:p w14:paraId="38EB5A6F" w14:textId="77777777" w:rsidR="0038276C" w:rsidRPr="000A7697" w:rsidRDefault="0038276C" w:rsidP="005E4FE6">
            <w:pPr>
              <w:pStyle w:val="TableParagraph"/>
              <w:ind w:left="163"/>
              <w:rPr>
                <w:lang w:val="es-ES_tradnl"/>
              </w:rPr>
            </w:pPr>
            <w:r w:rsidRPr="000A7697">
              <w:rPr>
                <w:lang w:val="es-ES_tradnl"/>
              </w:rPr>
              <w:t>****</w:t>
            </w:r>
          </w:p>
        </w:tc>
      </w:tr>
      <w:tr w:rsidR="0038276C" w:rsidRPr="000A7697" w14:paraId="0FADADB3" w14:textId="77777777" w:rsidTr="005E4FE6">
        <w:trPr>
          <w:trHeight w:val="510"/>
        </w:trPr>
        <w:tc>
          <w:tcPr>
            <w:tcW w:w="2410" w:type="dxa"/>
            <w:tcBorders>
              <w:right w:val="single" w:sz="6" w:space="0" w:color="000000"/>
            </w:tcBorders>
          </w:tcPr>
          <w:p w14:paraId="699B7EE6" w14:textId="77777777" w:rsidR="0038276C" w:rsidRPr="000A7697" w:rsidRDefault="0038276C" w:rsidP="005E4FE6">
            <w:pPr>
              <w:pStyle w:val="TableParagraph"/>
              <w:ind w:left="163"/>
              <w:rPr>
                <w:lang w:val="es-ES_tradnl"/>
              </w:rPr>
            </w:pPr>
            <w:r w:rsidRPr="000A7697">
              <w:rPr>
                <w:lang w:val="es-ES_tradnl"/>
              </w:rPr>
              <w:t>Celebración de un acto para la presentación de la marca colectiva</w:t>
            </w:r>
          </w:p>
        </w:tc>
        <w:tc>
          <w:tcPr>
            <w:tcW w:w="2695" w:type="dxa"/>
            <w:tcBorders>
              <w:top w:val="single" w:sz="6" w:space="0" w:color="000000"/>
              <w:left w:val="single" w:sz="6" w:space="0" w:color="000000"/>
              <w:bottom w:val="single" w:sz="6" w:space="0" w:color="000000"/>
            </w:tcBorders>
          </w:tcPr>
          <w:p w14:paraId="0D602B07" w14:textId="77777777" w:rsidR="0038276C" w:rsidRPr="000A7697" w:rsidRDefault="0038276C" w:rsidP="005E4FE6">
            <w:pPr>
              <w:pStyle w:val="TableParagraph"/>
              <w:ind w:left="163"/>
              <w:rPr>
                <w:lang w:val="es-ES_tradnl"/>
              </w:rPr>
            </w:pPr>
            <w:r w:rsidRPr="000A7697">
              <w:rPr>
                <w:lang w:val="es-ES_tradnl"/>
              </w:rPr>
              <w:t>Organización satisfactoria de un acto de presentación (uno por cada marca colectiva o país beneficiario)</w:t>
            </w:r>
          </w:p>
        </w:tc>
        <w:tc>
          <w:tcPr>
            <w:tcW w:w="3401" w:type="dxa"/>
          </w:tcPr>
          <w:p w14:paraId="3D5F6D7B" w14:textId="77777777" w:rsidR="0038276C" w:rsidRPr="000A7697" w:rsidRDefault="0038276C" w:rsidP="005E4FE6">
            <w:pPr>
              <w:pStyle w:val="TableParagraph"/>
              <w:ind w:left="163"/>
              <w:rPr>
                <w:lang w:val="es-ES_tradnl"/>
              </w:rPr>
            </w:pPr>
            <w:r w:rsidRPr="000A7697">
              <w:rPr>
                <w:lang w:val="es-ES_tradnl"/>
              </w:rPr>
              <w:t>Plenamente logrado: se celebraron actos de presentación en los cuatro países beneficiarios.</w:t>
            </w:r>
          </w:p>
        </w:tc>
        <w:tc>
          <w:tcPr>
            <w:tcW w:w="876" w:type="dxa"/>
          </w:tcPr>
          <w:p w14:paraId="10F7DB88" w14:textId="77777777" w:rsidR="0038276C" w:rsidRPr="000A7697" w:rsidRDefault="0038276C" w:rsidP="005E4FE6">
            <w:pPr>
              <w:pStyle w:val="TableParagraph"/>
              <w:ind w:left="163"/>
              <w:rPr>
                <w:lang w:val="es-ES_tradnl"/>
              </w:rPr>
            </w:pPr>
            <w:r w:rsidRPr="000A7697">
              <w:rPr>
                <w:lang w:val="es-ES_tradnl"/>
              </w:rPr>
              <w:t>****</w:t>
            </w:r>
          </w:p>
        </w:tc>
      </w:tr>
      <w:tr w:rsidR="0038276C" w:rsidRPr="000A7697" w14:paraId="3769C1D9" w14:textId="77777777" w:rsidTr="005E4FE6">
        <w:trPr>
          <w:trHeight w:val="510"/>
        </w:trPr>
        <w:tc>
          <w:tcPr>
            <w:tcW w:w="2410" w:type="dxa"/>
            <w:tcBorders>
              <w:right w:val="single" w:sz="6" w:space="0" w:color="000000"/>
            </w:tcBorders>
          </w:tcPr>
          <w:p w14:paraId="14ED75D6" w14:textId="77777777" w:rsidR="0038276C" w:rsidRPr="000A7697" w:rsidRDefault="0038276C" w:rsidP="005E4FE6">
            <w:pPr>
              <w:pStyle w:val="TableParagraph"/>
              <w:ind w:left="163"/>
              <w:rPr>
                <w:lang w:val="es-ES_tradnl"/>
              </w:rPr>
            </w:pPr>
            <w:r w:rsidRPr="000A7697">
              <w:rPr>
                <w:lang w:val="es-ES_tradnl"/>
              </w:rPr>
              <w:t>Elaboración de una guía práctica sobre el desarrollo y registro de marcas colectivas para reproducir el proceso en otras situaciones.</w:t>
            </w:r>
          </w:p>
        </w:tc>
        <w:tc>
          <w:tcPr>
            <w:tcW w:w="2695" w:type="dxa"/>
            <w:tcBorders>
              <w:top w:val="single" w:sz="6" w:space="0" w:color="000000"/>
              <w:left w:val="single" w:sz="6" w:space="0" w:color="000000"/>
              <w:bottom w:val="single" w:sz="6" w:space="0" w:color="000000"/>
            </w:tcBorders>
          </w:tcPr>
          <w:p w14:paraId="74CE42FE" w14:textId="77777777" w:rsidR="0038276C" w:rsidRPr="000A7697" w:rsidRDefault="0038276C" w:rsidP="005E4FE6">
            <w:pPr>
              <w:pStyle w:val="TableParagraph"/>
              <w:ind w:left="163"/>
              <w:rPr>
                <w:lang w:val="es-ES_tradnl"/>
              </w:rPr>
            </w:pPr>
            <w:r w:rsidRPr="000A7697">
              <w:rPr>
                <w:lang w:val="es-ES_tradnl"/>
              </w:rPr>
              <w:t>Elaboración de una guía práctica para cada país beneficiario.</w:t>
            </w:r>
          </w:p>
        </w:tc>
        <w:tc>
          <w:tcPr>
            <w:tcW w:w="3401" w:type="dxa"/>
          </w:tcPr>
          <w:p w14:paraId="27ED0994" w14:textId="77777777" w:rsidR="0038276C" w:rsidRPr="000A7697" w:rsidRDefault="0038276C" w:rsidP="005E4FE6">
            <w:pPr>
              <w:pStyle w:val="TableParagraph"/>
              <w:ind w:left="163"/>
              <w:rPr>
                <w:lang w:val="es-ES_tradnl"/>
              </w:rPr>
            </w:pPr>
            <w:r w:rsidRPr="000A7697">
              <w:rPr>
                <w:lang w:val="es-ES_tradnl"/>
              </w:rPr>
              <w:t>Plenamente logrado: cuatro guías prácticas elaboradas y validadas por los coordinadores locales.</w:t>
            </w:r>
          </w:p>
        </w:tc>
        <w:tc>
          <w:tcPr>
            <w:tcW w:w="876" w:type="dxa"/>
          </w:tcPr>
          <w:p w14:paraId="4B953D9E" w14:textId="77777777" w:rsidR="0038276C" w:rsidRPr="000A7697" w:rsidRDefault="0038276C" w:rsidP="005E4FE6">
            <w:pPr>
              <w:pStyle w:val="TableParagraph"/>
              <w:ind w:left="163"/>
              <w:rPr>
                <w:lang w:val="es-ES_tradnl"/>
              </w:rPr>
            </w:pPr>
            <w:r w:rsidRPr="000A7697">
              <w:rPr>
                <w:lang w:val="es-ES_tradnl"/>
              </w:rPr>
              <w:t>****</w:t>
            </w:r>
          </w:p>
        </w:tc>
      </w:tr>
      <w:tr w:rsidR="0038276C" w:rsidRPr="000A7697" w14:paraId="03F6547F" w14:textId="77777777" w:rsidTr="005E4FE6">
        <w:trPr>
          <w:trHeight w:val="510"/>
        </w:trPr>
        <w:tc>
          <w:tcPr>
            <w:tcW w:w="2410" w:type="dxa"/>
            <w:tcBorders>
              <w:right w:val="single" w:sz="6" w:space="0" w:color="000000"/>
            </w:tcBorders>
          </w:tcPr>
          <w:p w14:paraId="6F3E6770" w14:textId="77777777" w:rsidR="0038276C" w:rsidRPr="000A7697" w:rsidRDefault="0038276C" w:rsidP="005E4FE6">
            <w:pPr>
              <w:pStyle w:val="TableParagraph"/>
              <w:ind w:left="163"/>
              <w:rPr>
                <w:lang w:val="es-ES_tradnl"/>
              </w:rPr>
            </w:pPr>
            <w:r w:rsidRPr="000A7697">
              <w:rPr>
                <w:lang w:val="es-ES_tradnl"/>
              </w:rPr>
              <w:t>Organización de actividades de formación para Oficinas de PI sobre el desarrollo y registro de marcas colectivas (en cada país beneficiario).</w:t>
            </w:r>
          </w:p>
        </w:tc>
        <w:tc>
          <w:tcPr>
            <w:tcW w:w="2695" w:type="dxa"/>
            <w:tcBorders>
              <w:top w:val="single" w:sz="6" w:space="0" w:color="000000"/>
              <w:left w:val="single" w:sz="6" w:space="0" w:color="000000"/>
              <w:bottom w:val="single" w:sz="6" w:space="0" w:color="000000"/>
            </w:tcBorders>
          </w:tcPr>
          <w:p w14:paraId="48132A13" w14:textId="77777777" w:rsidR="0038276C" w:rsidRPr="000A7697" w:rsidRDefault="0038276C" w:rsidP="005E4FE6">
            <w:pPr>
              <w:pStyle w:val="TableParagraph"/>
              <w:ind w:left="163"/>
              <w:rPr>
                <w:lang w:val="es-ES_tradnl"/>
              </w:rPr>
            </w:pPr>
            <w:r w:rsidRPr="000A7697">
              <w:rPr>
                <w:lang w:val="es-ES_tradnl"/>
              </w:rPr>
              <w:t>Un porcentaje importante de participantes afirmaron que las actividades habían mejorado su nivel de conocimientos y competencias en relación con el desarrollo y registro de marcas colectivas.</w:t>
            </w:r>
          </w:p>
        </w:tc>
        <w:tc>
          <w:tcPr>
            <w:tcW w:w="3401" w:type="dxa"/>
          </w:tcPr>
          <w:p w14:paraId="2241F472" w14:textId="77777777" w:rsidR="0038276C" w:rsidRPr="000A7697" w:rsidRDefault="0038276C" w:rsidP="005E4FE6">
            <w:pPr>
              <w:pStyle w:val="TableParagraph"/>
              <w:ind w:left="163"/>
              <w:rPr>
                <w:lang w:val="es-ES_tradnl"/>
              </w:rPr>
            </w:pPr>
            <w:r w:rsidRPr="000A7697">
              <w:rPr>
                <w:lang w:val="es-ES_tradnl"/>
              </w:rPr>
              <w:t xml:space="preserve">Plenamente logrado: actividades de formación celebradas en los cuatro países beneficiarios, tras las que una media del 90 % de los participantes de los cuatro países beneficiarios afirmaron que las actividades habían sido útiles o muy útiles para adquirir más conocimientos y habilidades sobre el desarrollo, el registro y el uso de las marcas colectivas. </w:t>
            </w:r>
          </w:p>
        </w:tc>
        <w:tc>
          <w:tcPr>
            <w:tcW w:w="876" w:type="dxa"/>
          </w:tcPr>
          <w:p w14:paraId="574B6F36" w14:textId="77777777" w:rsidR="0038276C" w:rsidRPr="000A7697" w:rsidRDefault="0038276C" w:rsidP="005E4FE6">
            <w:pPr>
              <w:pStyle w:val="TableParagraph"/>
              <w:ind w:left="163"/>
              <w:rPr>
                <w:lang w:val="es-ES_tradnl"/>
              </w:rPr>
            </w:pPr>
            <w:r w:rsidRPr="000A7697">
              <w:rPr>
                <w:lang w:val="es-ES_tradnl"/>
              </w:rPr>
              <w:t>****</w:t>
            </w:r>
          </w:p>
        </w:tc>
      </w:tr>
      <w:tr w:rsidR="0038276C" w:rsidRPr="000A7697" w14:paraId="24A12F60" w14:textId="77777777" w:rsidTr="005E4FE6">
        <w:trPr>
          <w:trHeight w:val="510"/>
        </w:trPr>
        <w:tc>
          <w:tcPr>
            <w:tcW w:w="2410" w:type="dxa"/>
            <w:tcBorders>
              <w:right w:val="single" w:sz="6" w:space="0" w:color="000000"/>
            </w:tcBorders>
          </w:tcPr>
          <w:p w14:paraId="1C143281" w14:textId="77777777" w:rsidR="0038276C" w:rsidRPr="000A7697" w:rsidRDefault="0038276C" w:rsidP="005E4FE6">
            <w:pPr>
              <w:pStyle w:val="TableParagraph"/>
              <w:ind w:left="163"/>
              <w:rPr>
                <w:lang w:val="es-ES_tradnl"/>
              </w:rPr>
            </w:pPr>
            <w:r w:rsidRPr="000A7697">
              <w:rPr>
                <w:lang w:val="es-ES_tradnl"/>
              </w:rPr>
              <w:t>Producción de material de sensibilización (en cada país beneficiario).</w:t>
            </w:r>
          </w:p>
        </w:tc>
        <w:tc>
          <w:tcPr>
            <w:tcW w:w="2695" w:type="dxa"/>
            <w:tcBorders>
              <w:top w:val="single" w:sz="6" w:space="0" w:color="000000"/>
              <w:left w:val="single" w:sz="6" w:space="0" w:color="000000"/>
              <w:bottom w:val="single" w:sz="6" w:space="0" w:color="000000"/>
            </w:tcBorders>
          </w:tcPr>
          <w:p w14:paraId="4DE23257" w14:textId="77777777" w:rsidR="0038276C" w:rsidRPr="000A7697" w:rsidRDefault="0038276C" w:rsidP="005E4FE6">
            <w:pPr>
              <w:pStyle w:val="TableParagraph"/>
              <w:ind w:left="163"/>
              <w:rPr>
                <w:lang w:val="es-ES_tradnl"/>
              </w:rPr>
            </w:pPr>
            <w:r w:rsidRPr="000A7697">
              <w:rPr>
                <w:lang w:val="es-ES_tradnl"/>
              </w:rPr>
              <w:t>Producción de un folleto de promoción y un video de corta duración (en cada país beneficiario).</w:t>
            </w:r>
          </w:p>
        </w:tc>
        <w:tc>
          <w:tcPr>
            <w:tcW w:w="3401" w:type="dxa"/>
          </w:tcPr>
          <w:p w14:paraId="79B20546" w14:textId="77777777" w:rsidR="0038276C" w:rsidRPr="000A7697" w:rsidRDefault="0038276C" w:rsidP="005E4FE6">
            <w:pPr>
              <w:pStyle w:val="TableParagraph"/>
              <w:ind w:left="163"/>
              <w:rPr>
                <w:lang w:val="es-ES_tradnl"/>
              </w:rPr>
            </w:pPr>
            <w:r w:rsidRPr="000A7697">
              <w:rPr>
                <w:lang w:val="es-ES_tradnl"/>
              </w:rPr>
              <w:t>Plenamente logrado: cuatro folletos promocionales y cuatro videos de sensibilización preparados.</w:t>
            </w:r>
          </w:p>
        </w:tc>
        <w:tc>
          <w:tcPr>
            <w:tcW w:w="876" w:type="dxa"/>
          </w:tcPr>
          <w:p w14:paraId="3D814E2F" w14:textId="77777777" w:rsidR="0038276C" w:rsidRPr="000A7697" w:rsidRDefault="0038276C" w:rsidP="005E4FE6">
            <w:pPr>
              <w:pStyle w:val="TableParagraph"/>
              <w:ind w:left="163"/>
              <w:rPr>
                <w:lang w:val="es-ES_tradnl"/>
              </w:rPr>
            </w:pPr>
            <w:r w:rsidRPr="000A7697">
              <w:rPr>
                <w:lang w:val="es-ES_tradnl"/>
              </w:rPr>
              <w:t>****</w:t>
            </w:r>
          </w:p>
        </w:tc>
      </w:tr>
    </w:tbl>
    <w:p w14:paraId="56A34898" w14:textId="77777777" w:rsidR="0038276C" w:rsidRPr="000A7697" w:rsidRDefault="0038276C" w:rsidP="0038276C">
      <w:pPr>
        <w:tabs>
          <w:tab w:val="left" w:pos="6521"/>
        </w:tabs>
        <w:ind w:left="5533"/>
        <w:rPr>
          <w:szCs w:val="22"/>
          <w:lang w:val="es-ES_tradnl"/>
        </w:rPr>
      </w:pPr>
    </w:p>
    <w:p w14:paraId="5124DD70" w14:textId="77777777" w:rsidR="0038276C" w:rsidRPr="000A7697" w:rsidRDefault="0038276C" w:rsidP="0038276C">
      <w:pPr>
        <w:tabs>
          <w:tab w:val="left" w:pos="6521"/>
        </w:tabs>
        <w:ind w:left="5533"/>
        <w:rPr>
          <w:szCs w:val="22"/>
          <w:lang w:val="es-ES_tradnl"/>
        </w:rPr>
      </w:pPr>
    </w:p>
    <w:p w14:paraId="0E4FF2F3" w14:textId="77777777" w:rsidR="0038276C" w:rsidRPr="000A7697" w:rsidRDefault="0038276C" w:rsidP="0038276C">
      <w:pPr>
        <w:tabs>
          <w:tab w:val="left" w:pos="6521"/>
        </w:tabs>
        <w:ind w:left="5533"/>
        <w:rPr>
          <w:szCs w:val="22"/>
          <w:lang w:val="es-ES_tradnl"/>
        </w:rPr>
      </w:pPr>
      <w:r w:rsidRPr="000A7697">
        <w:rPr>
          <w:lang w:val="es-ES_tradnl"/>
        </w:rPr>
        <w:t>[Sigue el Anexo II]</w:t>
      </w:r>
      <w:r w:rsidRPr="000A7697">
        <w:rPr>
          <w:lang w:val="es-ES_tradnl"/>
        </w:rPr>
        <w:tab/>
      </w:r>
    </w:p>
    <w:p w14:paraId="2C27FEEA" w14:textId="77777777" w:rsidR="0038276C" w:rsidRPr="000A7697" w:rsidRDefault="0038276C" w:rsidP="0038276C">
      <w:pPr>
        <w:tabs>
          <w:tab w:val="left" w:pos="6521"/>
        </w:tabs>
        <w:rPr>
          <w:lang w:val="es-ES_tradnl"/>
        </w:rPr>
        <w:sectPr w:rsidR="0038276C" w:rsidRPr="000A7697" w:rsidSect="00824AC5">
          <w:headerReference w:type="first" r:id="rId37"/>
          <w:pgSz w:w="11907" w:h="16840" w:code="9"/>
          <w:pgMar w:top="1418" w:right="1418" w:bottom="1418" w:left="1418" w:header="709" w:footer="709" w:gutter="0"/>
          <w:pgNumType w:start="1"/>
          <w:cols w:space="720"/>
          <w:titlePg/>
          <w:docGrid w:linePitch="299"/>
        </w:sectPr>
      </w:pPr>
    </w:p>
    <w:p w14:paraId="156B180C" w14:textId="77777777" w:rsidR="0038276C" w:rsidRPr="000A7697" w:rsidRDefault="0038276C" w:rsidP="0038276C">
      <w:pPr>
        <w:rPr>
          <w:i/>
          <w:lang w:val="es-ES_tradnl"/>
        </w:rPr>
      </w:pPr>
    </w:p>
    <w:tbl>
      <w:tblPr>
        <w:tblW w:w="5000" w:type="pct"/>
        <w:tblLayout w:type="fixed"/>
        <w:tblLook w:val="04A0" w:firstRow="1" w:lastRow="0" w:firstColumn="1" w:lastColumn="0" w:noHBand="0" w:noVBand="1"/>
      </w:tblPr>
      <w:tblGrid>
        <w:gridCol w:w="6742"/>
        <w:gridCol w:w="2634"/>
        <w:gridCol w:w="1870"/>
        <w:gridCol w:w="2645"/>
      </w:tblGrid>
      <w:tr w:rsidR="0038276C" w:rsidRPr="000A7697" w14:paraId="19BD07DF" w14:textId="77777777" w:rsidTr="0038276C">
        <w:trPr>
          <w:trHeight w:val="240"/>
        </w:trPr>
        <w:tc>
          <w:tcPr>
            <w:tcW w:w="2427" w:type="pct"/>
            <w:tcBorders>
              <w:top w:val="nil"/>
              <w:left w:val="nil"/>
              <w:bottom w:val="nil"/>
              <w:right w:val="nil"/>
            </w:tcBorders>
            <w:shd w:val="clear" w:color="auto" w:fill="auto"/>
            <w:noWrap/>
            <w:vAlign w:val="bottom"/>
            <w:hideMark/>
          </w:tcPr>
          <w:p w14:paraId="4886514F" w14:textId="77777777" w:rsidR="0038276C" w:rsidRPr="000A7697" w:rsidRDefault="0038276C" w:rsidP="005E4FE6">
            <w:pPr>
              <w:rPr>
                <w:rFonts w:ascii="Times New Roman" w:hAnsi="Times New Roman" w:cs="Times New Roman"/>
                <w:sz w:val="20"/>
                <w:lang w:val="es-ES_tradnl"/>
              </w:rPr>
            </w:pPr>
          </w:p>
        </w:tc>
        <w:tc>
          <w:tcPr>
            <w:tcW w:w="948" w:type="pct"/>
            <w:tcBorders>
              <w:top w:val="nil"/>
              <w:left w:val="nil"/>
              <w:bottom w:val="nil"/>
              <w:right w:val="nil"/>
            </w:tcBorders>
            <w:shd w:val="clear" w:color="auto" w:fill="auto"/>
            <w:noWrap/>
            <w:vAlign w:val="bottom"/>
            <w:hideMark/>
          </w:tcPr>
          <w:p w14:paraId="63EA3271" w14:textId="77777777" w:rsidR="0038276C" w:rsidRPr="000A7697" w:rsidRDefault="0038276C" w:rsidP="005E4FE6">
            <w:pPr>
              <w:rPr>
                <w:rFonts w:ascii="Times New Roman" w:hAnsi="Times New Roman" w:cs="Times New Roman"/>
                <w:sz w:val="20"/>
                <w:lang w:val="es-ES_tradnl"/>
              </w:rPr>
            </w:pPr>
          </w:p>
        </w:tc>
        <w:tc>
          <w:tcPr>
            <w:tcW w:w="673" w:type="pct"/>
            <w:tcBorders>
              <w:top w:val="nil"/>
              <w:left w:val="nil"/>
              <w:bottom w:val="nil"/>
              <w:right w:val="nil"/>
            </w:tcBorders>
            <w:shd w:val="clear" w:color="auto" w:fill="auto"/>
            <w:noWrap/>
            <w:vAlign w:val="bottom"/>
            <w:hideMark/>
          </w:tcPr>
          <w:p w14:paraId="2A9E04B9" w14:textId="77777777" w:rsidR="0038276C" w:rsidRPr="000A7697" w:rsidRDefault="0038276C" w:rsidP="005E4FE6">
            <w:pPr>
              <w:rPr>
                <w:rFonts w:ascii="Times New Roman" w:hAnsi="Times New Roman" w:cs="Times New Roman"/>
                <w:sz w:val="20"/>
                <w:lang w:val="es-ES_tradnl"/>
              </w:rPr>
            </w:pPr>
          </w:p>
        </w:tc>
        <w:tc>
          <w:tcPr>
            <w:tcW w:w="953" w:type="pct"/>
            <w:tcBorders>
              <w:top w:val="nil"/>
              <w:left w:val="nil"/>
              <w:bottom w:val="nil"/>
              <w:right w:val="nil"/>
            </w:tcBorders>
            <w:shd w:val="clear" w:color="auto" w:fill="auto"/>
            <w:noWrap/>
            <w:vAlign w:val="bottom"/>
            <w:hideMark/>
          </w:tcPr>
          <w:p w14:paraId="0B2807B9" w14:textId="77777777" w:rsidR="0038276C" w:rsidRPr="000A7697" w:rsidRDefault="0038276C" w:rsidP="005E4FE6">
            <w:pPr>
              <w:rPr>
                <w:rFonts w:ascii="Times New Roman" w:hAnsi="Times New Roman" w:cs="Times New Roman"/>
                <w:sz w:val="20"/>
                <w:lang w:val="es-ES_tradnl"/>
              </w:rPr>
            </w:pPr>
          </w:p>
        </w:tc>
      </w:tr>
      <w:tr w:rsidR="0038276C" w:rsidRPr="000A7697" w14:paraId="556C39CE" w14:textId="77777777" w:rsidTr="0038276C">
        <w:trPr>
          <w:trHeight w:val="240"/>
        </w:trPr>
        <w:tc>
          <w:tcPr>
            <w:tcW w:w="2427" w:type="pct"/>
            <w:tcBorders>
              <w:top w:val="nil"/>
              <w:left w:val="nil"/>
              <w:bottom w:val="nil"/>
              <w:right w:val="nil"/>
            </w:tcBorders>
            <w:shd w:val="clear" w:color="auto" w:fill="auto"/>
            <w:noWrap/>
            <w:vAlign w:val="bottom"/>
          </w:tcPr>
          <w:p w14:paraId="03E3AA51" w14:textId="77777777" w:rsidR="0038276C" w:rsidRPr="000A7697" w:rsidRDefault="0038276C" w:rsidP="005E4FE6">
            <w:pPr>
              <w:rPr>
                <w:rFonts w:ascii="Times New Roman" w:hAnsi="Times New Roman" w:cs="Times New Roman"/>
                <w:sz w:val="20"/>
                <w:lang w:val="es-ES_tradnl"/>
              </w:rPr>
            </w:pPr>
          </w:p>
        </w:tc>
        <w:tc>
          <w:tcPr>
            <w:tcW w:w="948" w:type="pct"/>
            <w:tcBorders>
              <w:top w:val="nil"/>
              <w:left w:val="nil"/>
              <w:bottom w:val="nil"/>
              <w:right w:val="nil"/>
            </w:tcBorders>
            <w:shd w:val="clear" w:color="auto" w:fill="auto"/>
            <w:noWrap/>
            <w:vAlign w:val="bottom"/>
          </w:tcPr>
          <w:p w14:paraId="500990A9" w14:textId="77777777" w:rsidR="0038276C" w:rsidRPr="000A7697" w:rsidRDefault="0038276C" w:rsidP="005E4FE6">
            <w:pPr>
              <w:rPr>
                <w:rFonts w:ascii="Times New Roman" w:hAnsi="Times New Roman" w:cs="Times New Roman"/>
                <w:sz w:val="20"/>
                <w:lang w:val="es-ES_tradnl"/>
              </w:rPr>
            </w:pPr>
          </w:p>
        </w:tc>
        <w:tc>
          <w:tcPr>
            <w:tcW w:w="673" w:type="pct"/>
            <w:tcBorders>
              <w:top w:val="nil"/>
              <w:left w:val="nil"/>
              <w:bottom w:val="nil"/>
              <w:right w:val="nil"/>
            </w:tcBorders>
            <w:shd w:val="clear" w:color="auto" w:fill="auto"/>
            <w:noWrap/>
            <w:vAlign w:val="bottom"/>
          </w:tcPr>
          <w:p w14:paraId="19FF75D1" w14:textId="77777777" w:rsidR="0038276C" w:rsidRPr="000A7697" w:rsidRDefault="0038276C" w:rsidP="005E4FE6">
            <w:pPr>
              <w:rPr>
                <w:rFonts w:ascii="Times New Roman" w:hAnsi="Times New Roman" w:cs="Times New Roman"/>
                <w:sz w:val="20"/>
                <w:lang w:val="es-ES_tradnl"/>
              </w:rPr>
            </w:pPr>
          </w:p>
        </w:tc>
        <w:tc>
          <w:tcPr>
            <w:tcW w:w="953" w:type="pct"/>
            <w:tcBorders>
              <w:top w:val="nil"/>
              <w:left w:val="nil"/>
              <w:bottom w:val="nil"/>
              <w:right w:val="nil"/>
            </w:tcBorders>
            <w:shd w:val="clear" w:color="auto" w:fill="auto"/>
            <w:noWrap/>
            <w:vAlign w:val="bottom"/>
          </w:tcPr>
          <w:p w14:paraId="7857A545" w14:textId="77777777" w:rsidR="0038276C" w:rsidRPr="000A7697" w:rsidRDefault="0038276C" w:rsidP="005E4FE6">
            <w:pPr>
              <w:rPr>
                <w:rFonts w:ascii="Times New Roman" w:hAnsi="Times New Roman" w:cs="Times New Roman"/>
                <w:sz w:val="20"/>
                <w:lang w:val="es-ES_tradnl"/>
              </w:rPr>
            </w:pPr>
          </w:p>
        </w:tc>
      </w:tr>
      <w:tr w:rsidR="0038276C" w:rsidRPr="000A7697" w14:paraId="7A9F26E4" w14:textId="77777777" w:rsidTr="0038276C">
        <w:trPr>
          <w:trHeight w:val="677"/>
        </w:trPr>
        <w:tc>
          <w:tcPr>
            <w:tcW w:w="5000" w:type="pct"/>
            <w:gridSpan w:val="4"/>
            <w:tcBorders>
              <w:top w:val="nil"/>
              <w:left w:val="nil"/>
              <w:bottom w:val="nil"/>
              <w:right w:val="nil"/>
            </w:tcBorders>
            <w:shd w:val="clear" w:color="auto" w:fill="auto"/>
            <w:vAlign w:val="center"/>
            <w:hideMark/>
          </w:tcPr>
          <w:p w14:paraId="33F289D9" w14:textId="77777777" w:rsidR="0038276C" w:rsidRPr="000A7697" w:rsidRDefault="0038276C" w:rsidP="005E4FE6">
            <w:pPr>
              <w:rPr>
                <w:rFonts w:ascii="Arial Narrow" w:hAnsi="Arial Narrow"/>
                <w:b/>
                <w:bCs/>
                <w:color w:val="002839"/>
                <w:sz w:val="28"/>
                <w:szCs w:val="28"/>
                <w:lang w:val="es-ES_tradnl"/>
              </w:rPr>
            </w:pPr>
            <w:r w:rsidRPr="000A7697">
              <w:rPr>
                <w:rFonts w:ascii="Arial Narrow" w:hAnsi="Arial Narrow"/>
                <w:b/>
                <w:color w:val="002839"/>
                <w:sz w:val="28"/>
                <w:lang w:val="es-ES_tradnl"/>
              </w:rPr>
              <w:t xml:space="preserve">Proyecto de la AD sobre registro de marcas colectivas de emprendimientos locales como eje transversal de desarrollo económico </w:t>
            </w:r>
          </w:p>
        </w:tc>
      </w:tr>
      <w:tr w:rsidR="0038276C" w:rsidRPr="000A7697" w14:paraId="5843D86B" w14:textId="77777777" w:rsidTr="0038276C">
        <w:trPr>
          <w:trHeight w:val="220"/>
        </w:trPr>
        <w:tc>
          <w:tcPr>
            <w:tcW w:w="2427" w:type="pct"/>
            <w:tcBorders>
              <w:top w:val="nil"/>
              <w:left w:val="nil"/>
              <w:bottom w:val="single" w:sz="4" w:space="0" w:color="005172"/>
              <w:right w:val="nil"/>
            </w:tcBorders>
            <w:shd w:val="clear" w:color="auto" w:fill="auto"/>
            <w:noWrap/>
            <w:vAlign w:val="bottom"/>
            <w:hideMark/>
          </w:tcPr>
          <w:p w14:paraId="46A3E998" w14:textId="77777777" w:rsidR="0038276C" w:rsidRPr="000A7697" w:rsidRDefault="0038276C" w:rsidP="005E4FE6">
            <w:pPr>
              <w:rPr>
                <w:color w:val="000000"/>
                <w:sz w:val="20"/>
                <w:lang w:val="es-ES_tradnl"/>
              </w:rPr>
            </w:pPr>
            <w:r w:rsidRPr="000A7697">
              <w:rPr>
                <w:color w:val="000000"/>
                <w:sz w:val="20"/>
                <w:lang w:val="es-ES_tradnl"/>
              </w:rPr>
              <w:t> </w:t>
            </w:r>
          </w:p>
        </w:tc>
        <w:tc>
          <w:tcPr>
            <w:tcW w:w="948" w:type="pct"/>
            <w:tcBorders>
              <w:top w:val="nil"/>
              <w:left w:val="nil"/>
              <w:bottom w:val="single" w:sz="4" w:space="0" w:color="005172"/>
              <w:right w:val="nil"/>
            </w:tcBorders>
            <w:shd w:val="clear" w:color="auto" w:fill="auto"/>
            <w:noWrap/>
            <w:vAlign w:val="bottom"/>
            <w:hideMark/>
          </w:tcPr>
          <w:p w14:paraId="1945544C" w14:textId="77777777" w:rsidR="0038276C" w:rsidRPr="000A7697" w:rsidRDefault="0038276C" w:rsidP="005E4FE6">
            <w:pPr>
              <w:rPr>
                <w:color w:val="000000"/>
                <w:sz w:val="20"/>
                <w:lang w:val="es-ES_tradnl"/>
              </w:rPr>
            </w:pPr>
            <w:r w:rsidRPr="000A7697">
              <w:rPr>
                <w:color w:val="000000"/>
                <w:sz w:val="20"/>
                <w:lang w:val="es-ES_tradnl"/>
              </w:rPr>
              <w:t> </w:t>
            </w:r>
          </w:p>
        </w:tc>
        <w:tc>
          <w:tcPr>
            <w:tcW w:w="673" w:type="pct"/>
            <w:tcBorders>
              <w:top w:val="nil"/>
              <w:left w:val="nil"/>
              <w:bottom w:val="single" w:sz="4" w:space="0" w:color="005172"/>
              <w:right w:val="nil"/>
            </w:tcBorders>
            <w:shd w:val="clear" w:color="auto" w:fill="auto"/>
            <w:noWrap/>
            <w:vAlign w:val="bottom"/>
            <w:hideMark/>
          </w:tcPr>
          <w:p w14:paraId="13BFA68D" w14:textId="77777777" w:rsidR="0038276C" w:rsidRPr="000A7697" w:rsidRDefault="0038276C" w:rsidP="005E4FE6">
            <w:pPr>
              <w:rPr>
                <w:color w:val="000000"/>
                <w:sz w:val="20"/>
                <w:lang w:val="es-ES_tradnl"/>
              </w:rPr>
            </w:pPr>
            <w:r w:rsidRPr="000A7697">
              <w:rPr>
                <w:color w:val="000000"/>
                <w:sz w:val="20"/>
                <w:lang w:val="es-ES_tradnl"/>
              </w:rPr>
              <w:t> </w:t>
            </w:r>
          </w:p>
        </w:tc>
        <w:tc>
          <w:tcPr>
            <w:tcW w:w="953" w:type="pct"/>
            <w:tcBorders>
              <w:top w:val="nil"/>
              <w:left w:val="nil"/>
              <w:bottom w:val="single" w:sz="4" w:space="0" w:color="005172"/>
              <w:right w:val="nil"/>
            </w:tcBorders>
            <w:shd w:val="clear" w:color="auto" w:fill="auto"/>
            <w:noWrap/>
            <w:vAlign w:val="bottom"/>
            <w:hideMark/>
          </w:tcPr>
          <w:p w14:paraId="3A6538E1" w14:textId="77777777" w:rsidR="0038276C" w:rsidRPr="000A7697" w:rsidRDefault="0038276C" w:rsidP="005E4FE6">
            <w:pPr>
              <w:rPr>
                <w:color w:val="000000"/>
                <w:sz w:val="20"/>
                <w:lang w:val="es-ES_tradnl"/>
              </w:rPr>
            </w:pPr>
            <w:r w:rsidRPr="000A7697">
              <w:rPr>
                <w:color w:val="000000"/>
                <w:sz w:val="20"/>
                <w:lang w:val="es-ES_tradnl"/>
              </w:rPr>
              <w:t> </w:t>
            </w:r>
          </w:p>
        </w:tc>
      </w:tr>
      <w:tr w:rsidR="0038276C" w:rsidRPr="000A7697" w14:paraId="06E20973" w14:textId="77777777" w:rsidTr="0038276C">
        <w:trPr>
          <w:trHeight w:val="273"/>
        </w:trPr>
        <w:tc>
          <w:tcPr>
            <w:tcW w:w="2427" w:type="pct"/>
            <w:tcBorders>
              <w:top w:val="nil"/>
              <w:left w:val="nil"/>
              <w:bottom w:val="nil"/>
              <w:right w:val="nil"/>
            </w:tcBorders>
            <w:shd w:val="clear" w:color="auto" w:fill="auto"/>
            <w:noWrap/>
            <w:vAlign w:val="bottom"/>
            <w:hideMark/>
          </w:tcPr>
          <w:p w14:paraId="3DD2620E" w14:textId="77777777" w:rsidR="0038276C" w:rsidRPr="000A7697" w:rsidRDefault="0038276C" w:rsidP="005E4FE6">
            <w:pPr>
              <w:rPr>
                <w:rFonts w:ascii="Times New Roman" w:hAnsi="Times New Roman" w:cs="Times New Roman"/>
                <w:sz w:val="20"/>
                <w:lang w:val="es-ES_tradnl"/>
              </w:rPr>
            </w:pPr>
          </w:p>
        </w:tc>
        <w:tc>
          <w:tcPr>
            <w:tcW w:w="948" w:type="pct"/>
            <w:tcBorders>
              <w:top w:val="nil"/>
              <w:left w:val="nil"/>
              <w:bottom w:val="nil"/>
              <w:right w:val="nil"/>
            </w:tcBorders>
            <w:shd w:val="clear" w:color="auto" w:fill="auto"/>
            <w:noWrap/>
            <w:vAlign w:val="bottom"/>
            <w:hideMark/>
          </w:tcPr>
          <w:p w14:paraId="4B087D1D" w14:textId="77777777" w:rsidR="0038276C" w:rsidRPr="000A7697" w:rsidRDefault="0038276C" w:rsidP="005E4FE6">
            <w:pPr>
              <w:rPr>
                <w:rFonts w:ascii="Times New Roman" w:hAnsi="Times New Roman" w:cs="Times New Roman"/>
                <w:sz w:val="20"/>
                <w:lang w:val="es-ES_tradnl"/>
              </w:rPr>
            </w:pPr>
          </w:p>
        </w:tc>
        <w:tc>
          <w:tcPr>
            <w:tcW w:w="673" w:type="pct"/>
            <w:tcBorders>
              <w:top w:val="nil"/>
              <w:left w:val="nil"/>
              <w:bottom w:val="nil"/>
              <w:right w:val="nil"/>
            </w:tcBorders>
            <w:shd w:val="clear" w:color="auto" w:fill="auto"/>
            <w:noWrap/>
            <w:vAlign w:val="bottom"/>
            <w:hideMark/>
          </w:tcPr>
          <w:p w14:paraId="1FB4AD0F" w14:textId="77777777" w:rsidR="0038276C" w:rsidRPr="000A7697" w:rsidRDefault="0038276C" w:rsidP="005E4FE6">
            <w:pPr>
              <w:rPr>
                <w:rFonts w:ascii="Times New Roman" w:hAnsi="Times New Roman" w:cs="Times New Roman"/>
                <w:sz w:val="20"/>
                <w:lang w:val="es-ES_tradnl"/>
              </w:rPr>
            </w:pPr>
          </w:p>
        </w:tc>
        <w:tc>
          <w:tcPr>
            <w:tcW w:w="953" w:type="pct"/>
            <w:tcBorders>
              <w:top w:val="nil"/>
              <w:left w:val="nil"/>
              <w:bottom w:val="nil"/>
              <w:right w:val="nil"/>
            </w:tcBorders>
            <w:shd w:val="clear" w:color="auto" w:fill="auto"/>
            <w:noWrap/>
            <w:vAlign w:val="bottom"/>
            <w:hideMark/>
          </w:tcPr>
          <w:p w14:paraId="715FE506" w14:textId="77777777" w:rsidR="0038276C" w:rsidRPr="000A7697" w:rsidRDefault="0038276C" w:rsidP="005E4FE6">
            <w:pPr>
              <w:rPr>
                <w:rFonts w:ascii="Times New Roman" w:hAnsi="Times New Roman" w:cs="Times New Roman"/>
                <w:sz w:val="20"/>
                <w:lang w:val="es-ES_tradnl"/>
              </w:rPr>
            </w:pPr>
          </w:p>
        </w:tc>
      </w:tr>
      <w:tr w:rsidR="0038276C" w:rsidRPr="000A7697" w14:paraId="65943306" w14:textId="77777777" w:rsidTr="0038276C">
        <w:trPr>
          <w:trHeight w:val="331"/>
        </w:trPr>
        <w:tc>
          <w:tcPr>
            <w:tcW w:w="5000" w:type="pct"/>
            <w:gridSpan w:val="4"/>
            <w:tcBorders>
              <w:top w:val="nil"/>
              <w:left w:val="nil"/>
              <w:bottom w:val="nil"/>
              <w:right w:val="nil"/>
            </w:tcBorders>
            <w:shd w:val="clear" w:color="auto" w:fill="auto"/>
            <w:noWrap/>
            <w:vAlign w:val="bottom"/>
            <w:hideMark/>
          </w:tcPr>
          <w:p w14:paraId="28913468" w14:textId="77777777" w:rsidR="0038276C" w:rsidRPr="000A7697" w:rsidRDefault="0038276C" w:rsidP="005E4FE6">
            <w:pPr>
              <w:jc w:val="center"/>
              <w:rPr>
                <w:rFonts w:ascii="Arial Narrow" w:hAnsi="Arial Narrow"/>
                <w:b/>
                <w:bCs/>
                <w:color w:val="002839"/>
                <w:sz w:val="24"/>
                <w:szCs w:val="24"/>
                <w:lang w:val="es-ES_tradnl"/>
              </w:rPr>
            </w:pPr>
            <w:r w:rsidRPr="000A7697">
              <w:rPr>
                <w:rFonts w:ascii="Arial Narrow" w:hAnsi="Arial Narrow"/>
                <w:b/>
                <w:color w:val="002839"/>
                <w:sz w:val="24"/>
                <w:lang w:val="es-ES_tradnl"/>
              </w:rPr>
              <w:t>Utilización de los recursos al 15 de marzo de 2024</w:t>
            </w:r>
          </w:p>
        </w:tc>
      </w:tr>
      <w:tr w:rsidR="0038276C" w:rsidRPr="000A7697" w14:paraId="3601A947" w14:textId="77777777" w:rsidTr="0038276C">
        <w:trPr>
          <w:trHeight w:val="331"/>
        </w:trPr>
        <w:tc>
          <w:tcPr>
            <w:tcW w:w="5000" w:type="pct"/>
            <w:gridSpan w:val="4"/>
            <w:tcBorders>
              <w:top w:val="nil"/>
              <w:left w:val="nil"/>
              <w:bottom w:val="nil"/>
              <w:right w:val="nil"/>
            </w:tcBorders>
            <w:shd w:val="clear" w:color="auto" w:fill="auto"/>
            <w:noWrap/>
            <w:vAlign w:val="bottom"/>
            <w:hideMark/>
          </w:tcPr>
          <w:p w14:paraId="017664B2" w14:textId="77777777" w:rsidR="0038276C" w:rsidRPr="000A7697" w:rsidRDefault="0038276C" w:rsidP="005E4FE6">
            <w:pPr>
              <w:jc w:val="center"/>
              <w:rPr>
                <w:rFonts w:ascii="Arial Narrow" w:hAnsi="Arial Narrow"/>
                <w:i/>
                <w:iCs/>
                <w:color w:val="002839"/>
                <w:sz w:val="20"/>
                <w:lang w:val="es-ES_tradnl"/>
              </w:rPr>
            </w:pPr>
            <w:r w:rsidRPr="000A7697">
              <w:rPr>
                <w:rFonts w:ascii="Arial Narrow" w:hAnsi="Arial Narrow"/>
                <w:i/>
                <w:color w:val="002839"/>
                <w:sz w:val="20"/>
                <w:lang w:val="es-ES_tradnl"/>
              </w:rPr>
              <w:t>(francos suizos)</w:t>
            </w:r>
          </w:p>
        </w:tc>
      </w:tr>
      <w:tr w:rsidR="0038276C" w:rsidRPr="000A7697" w14:paraId="16A89DD1" w14:textId="77777777" w:rsidTr="0038276C">
        <w:trPr>
          <w:trHeight w:val="345"/>
        </w:trPr>
        <w:tc>
          <w:tcPr>
            <w:tcW w:w="2427" w:type="pct"/>
            <w:tcBorders>
              <w:top w:val="nil"/>
              <w:left w:val="nil"/>
              <w:bottom w:val="nil"/>
              <w:right w:val="nil"/>
            </w:tcBorders>
            <w:shd w:val="clear" w:color="auto" w:fill="auto"/>
            <w:noWrap/>
            <w:vAlign w:val="bottom"/>
            <w:hideMark/>
          </w:tcPr>
          <w:p w14:paraId="78C7CD80" w14:textId="77777777" w:rsidR="0038276C" w:rsidRPr="000A7697" w:rsidRDefault="0038276C" w:rsidP="005E4FE6">
            <w:pPr>
              <w:rPr>
                <w:rFonts w:ascii="Times New Roman" w:hAnsi="Times New Roman" w:cs="Times New Roman"/>
                <w:sz w:val="20"/>
                <w:lang w:val="es-ES_tradnl"/>
              </w:rPr>
            </w:pPr>
          </w:p>
        </w:tc>
        <w:tc>
          <w:tcPr>
            <w:tcW w:w="948" w:type="pct"/>
            <w:tcBorders>
              <w:top w:val="nil"/>
              <w:left w:val="nil"/>
              <w:bottom w:val="nil"/>
              <w:right w:val="nil"/>
            </w:tcBorders>
            <w:shd w:val="clear" w:color="auto" w:fill="auto"/>
            <w:noWrap/>
            <w:vAlign w:val="bottom"/>
            <w:hideMark/>
          </w:tcPr>
          <w:p w14:paraId="2423A276" w14:textId="77777777" w:rsidR="0038276C" w:rsidRPr="000A7697" w:rsidRDefault="0038276C" w:rsidP="005E4FE6">
            <w:pPr>
              <w:rPr>
                <w:rFonts w:ascii="Times New Roman" w:hAnsi="Times New Roman" w:cs="Times New Roman"/>
                <w:sz w:val="20"/>
                <w:lang w:val="es-ES_tradnl"/>
              </w:rPr>
            </w:pPr>
          </w:p>
        </w:tc>
        <w:tc>
          <w:tcPr>
            <w:tcW w:w="673" w:type="pct"/>
            <w:tcBorders>
              <w:top w:val="nil"/>
              <w:left w:val="nil"/>
              <w:bottom w:val="nil"/>
              <w:right w:val="nil"/>
            </w:tcBorders>
            <w:shd w:val="clear" w:color="auto" w:fill="auto"/>
            <w:noWrap/>
            <w:vAlign w:val="bottom"/>
            <w:hideMark/>
          </w:tcPr>
          <w:p w14:paraId="061C3F32" w14:textId="77777777" w:rsidR="0038276C" w:rsidRPr="000A7697" w:rsidRDefault="0038276C" w:rsidP="005E4FE6">
            <w:pPr>
              <w:rPr>
                <w:rFonts w:ascii="Times New Roman" w:hAnsi="Times New Roman" w:cs="Times New Roman"/>
                <w:sz w:val="20"/>
                <w:lang w:val="es-ES_tradnl"/>
              </w:rPr>
            </w:pPr>
          </w:p>
        </w:tc>
        <w:tc>
          <w:tcPr>
            <w:tcW w:w="953" w:type="pct"/>
            <w:tcBorders>
              <w:top w:val="nil"/>
              <w:left w:val="nil"/>
              <w:bottom w:val="nil"/>
              <w:right w:val="nil"/>
            </w:tcBorders>
            <w:shd w:val="clear" w:color="auto" w:fill="auto"/>
            <w:noWrap/>
            <w:vAlign w:val="bottom"/>
            <w:hideMark/>
          </w:tcPr>
          <w:p w14:paraId="04B108BB" w14:textId="77777777" w:rsidR="0038276C" w:rsidRPr="000A7697" w:rsidRDefault="0038276C" w:rsidP="005E4FE6">
            <w:pPr>
              <w:rPr>
                <w:rFonts w:ascii="Times New Roman" w:hAnsi="Times New Roman" w:cs="Times New Roman"/>
                <w:sz w:val="20"/>
                <w:lang w:val="es-ES_tradnl"/>
              </w:rPr>
            </w:pPr>
          </w:p>
        </w:tc>
      </w:tr>
      <w:tr w:rsidR="0038276C" w:rsidRPr="000A7697" w14:paraId="7933F3B3" w14:textId="77777777" w:rsidTr="0038276C">
        <w:trPr>
          <w:trHeight w:val="619"/>
        </w:trPr>
        <w:tc>
          <w:tcPr>
            <w:tcW w:w="2427" w:type="pct"/>
            <w:tcBorders>
              <w:top w:val="nil"/>
              <w:left w:val="nil"/>
              <w:bottom w:val="nil"/>
              <w:right w:val="nil"/>
            </w:tcBorders>
            <w:shd w:val="clear" w:color="000000" w:fill="C7CFD8"/>
            <w:noWrap/>
            <w:vAlign w:val="center"/>
            <w:hideMark/>
          </w:tcPr>
          <w:p w14:paraId="5DBB1106" w14:textId="77777777" w:rsidR="0038276C" w:rsidRPr="000A7697" w:rsidRDefault="0038276C" w:rsidP="005E4FE6">
            <w:pPr>
              <w:rPr>
                <w:rFonts w:ascii="Arial Narrow" w:hAnsi="Arial Narrow"/>
                <w:b/>
                <w:bCs/>
                <w:color w:val="002839"/>
                <w:lang w:val="es-ES_tradnl"/>
              </w:rPr>
            </w:pPr>
            <w:r w:rsidRPr="000A7697">
              <w:rPr>
                <w:rFonts w:ascii="Arial Narrow" w:hAnsi="Arial Narrow"/>
                <w:b/>
                <w:color w:val="002839"/>
                <w:lang w:val="es-ES_tradnl"/>
              </w:rPr>
              <w:t>Categoría de gasto</w:t>
            </w:r>
          </w:p>
        </w:tc>
        <w:tc>
          <w:tcPr>
            <w:tcW w:w="948" w:type="pct"/>
            <w:tcBorders>
              <w:top w:val="nil"/>
              <w:left w:val="nil"/>
              <w:bottom w:val="nil"/>
              <w:right w:val="nil"/>
            </w:tcBorders>
            <w:shd w:val="clear" w:color="000000" w:fill="C7CFD8"/>
            <w:vAlign w:val="center"/>
            <w:hideMark/>
          </w:tcPr>
          <w:p w14:paraId="6C88F290" w14:textId="77777777" w:rsidR="0038276C" w:rsidRPr="000A7697" w:rsidRDefault="0038276C" w:rsidP="005E4FE6">
            <w:pPr>
              <w:jc w:val="center"/>
              <w:rPr>
                <w:rFonts w:ascii="Arial Narrow" w:hAnsi="Arial Narrow"/>
                <w:b/>
                <w:bCs/>
                <w:color w:val="002839"/>
                <w:lang w:val="es-ES_tradnl"/>
              </w:rPr>
            </w:pPr>
            <w:r w:rsidRPr="000A7697">
              <w:rPr>
                <w:rFonts w:ascii="Arial Narrow" w:hAnsi="Arial Narrow"/>
                <w:b/>
                <w:color w:val="002839"/>
                <w:lang w:val="es-ES_tradnl"/>
              </w:rPr>
              <w:t>Presupuesto del proyecto</w:t>
            </w:r>
          </w:p>
        </w:tc>
        <w:tc>
          <w:tcPr>
            <w:tcW w:w="673" w:type="pct"/>
            <w:tcBorders>
              <w:top w:val="nil"/>
              <w:left w:val="nil"/>
              <w:bottom w:val="nil"/>
              <w:right w:val="nil"/>
            </w:tcBorders>
            <w:shd w:val="clear" w:color="000000" w:fill="C7CFD8"/>
            <w:vAlign w:val="center"/>
            <w:hideMark/>
          </w:tcPr>
          <w:p w14:paraId="5CCE60EB" w14:textId="77777777" w:rsidR="0038276C" w:rsidRPr="000A7697" w:rsidRDefault="0038276C" w:rsidP="005E4FE6">
            <w:pPr>
              <w:jc w:val="center"/>
              <w:rPr>
                <w:rFonts w:ascii="Arial Narrow" w:hAnsi="Arial Narrow"/>
                <w:b/>
                <w:bCs/>
                <w:color w:val="002839"/>
                <w:lang w:val="es-ES_tradnl"/>
              </w:rPr>
            </w:pPr>
            <w:r w:rsidRPr="000A7697">
              <w:rPr>
                <w:rFonts w:ascii="Arial Narrow" w:hAnsi="Arial Narrow"/>
                <w:b/>
                <w:color w:val="002839"/>
                <w:lang w:val="es-ES_tradnl"/>
              </w:rPr>
              <w:t>Gastos</w:t>
            </w:r>
            <w:r w:rsidRPr="000A7697">
              <w:rPr>
                <w:rFonts w:ascii="Arial Narrow" w:hAnsi="Arial Narrow"/>
                <w:b/>
                <w:color w:val="002839"/>
                <w:vertAlign w:val="superscript"/>
                <w:lang w:val="es-ES_tradnl"/>
              </w:rPr>
              <w:t>1</w:t>
            </w:r>
          </w:p>
        </w:tc>
        <w:tc>
          <w:tcPr>
            <w:tcW w:w="953" w:type="pct"/>
            <w:tcBorders>
              <w:top w:val="nil"/>
              <w:left w:val="nil"/>
              <w:bottom w:val="nil"/>
              <w:right w:val="nil"/>
            </w:tcBorders>
            <w:shd w:val="clear" w:color="000000" w:fill="C7CFD8"/>
            <w:vAlign w:val="center"/>
            <w:hideMark/>
          </w:tcPr>
          <w:p w14:paraId="7468F2B5" w14:textId="77777777" w:rsidR="0038276C" w:rsidRPr="000A7697" w:rsidRDefault="0038276C" w:rsidP="005E4FE6">
            <w:pPr>
              <w:jc w:val="center"/>
              <w:rPr>
                <w:rFonts w:ascii="Arial Narrow" w:hAnsi="Arial Narrow"/>
                <w:b/>
                <w:bCs/>
                <w:color w:val="002839"/>
                <w:lang w:val="es-ES_tradnl"/>
              </w:rPr>
            </w:pPr>
            <w:r w:rsidRPr="000A7697">
              <w:rPr>
                <w:rFonts w:ascii="Arial Narrow" w:hAnsi="Arial Narrow"/>
                <w:b/>
                <w:color w:val="002839"/>
                <w:lang w:val="es-ES_tradnl"/>
              </w:rPr>
              <w:t>Utilización del presupuesto</w:t>
            </w:r>
          </w:p>
        </w:tc>
      </w:tr>
      <w:tr w:rsidR="0038276C" w:rsidRPr="000A7697" w14:paraId="5549788C" w14:textId="77777777" w:rsidTr="0038276C">
        <w:trPr>
          <w:trHeight w:val="547"/>
        </w:trPr>
        <w:tc>
          <w:tcPr>
            <w:tcW w:w="2427" w:type="pct"/>
            <w:tcBorders>
              <w:top w:val="nil"/>
              <w:left w:val="nil"/>
              <w:bottom w:val="nil"/>
              <w:right w:val="nil"/>
            </w:tcBorders>
            <w:shd w:val="clear" w:color="auto" w:fill="auto"/>
            <w:vAlign w:val="center"/>
            <w:hideMark/>
          </w:tcPr>
          <w:p w14:paraId="5919143C" w14:textId="77777777" w:rsidR="0038276C" w:rsidRPr="000A7697" w:rsidRDefault="0038276C" w:rsidP="005E4FE6">
            <w:pPr>
              <w:rPr>
                <w:rFonts w:ascii="Arial Narrow" w:hAnsi="Arial Narrow"/>
                <w:color w:val="002839"/>
                <w:lang w:val="es-ES_tradnl"/>
              </w:rPr>
            </w:pPr>
            <w:r w:rsidRPr="000A7697">
              <w:rPr>
                <w:rFonts w:ascii="Arial Narrow" w:hAnsi="Arial Narrow"/>
                <w:color w:val="002839"/>
                <w:lang w:val="es-ES_tradnl"/>
              </w:rPr>
              <w:t>Recursos de personal</w:t>
            </w:r>
          </w:p>
        </w:tc>
        <w:tc>
          <w:tcPr>
            <w:tcW w:w="948" w:type="pct"/>
            <w:tcBorders>
              <w:top w:val="nil"/>
              <w:left w:val="nil"/>
              <w:bottom w:val="nil"/>
              <w:right w:val="nil"/>
            </w:tcBorders>
            <w:shd w:val="clear" w:color="auto" w:fill="auto"/>
            <w:noWrap/>
            <w:vAlign w:val="center"/>
            <w:hideMark/>
          </w:tcPr>
          <w:p w14:paraId="322A2587" w14:textId="77777777" w:rsidR="0038276C" w:rsidRPr="000A7697" w:rsidRDefault="0038276C" w:rsidP="005E4FE6">
            <w:pPr>
              <w:jc w:val="center"/>
              <w:rPr>
                <w:rFonts w:ascii="Arial Narrow" w:hAnsi="Arial Narrow"/>
                <w:color w:val="002839"/>
                <w:lang w:val="es-ES_tradnl"/>
              </w:rPr>
            </w:pPr>
            <w:r w:rsidRPr="000A7697">
              <w:rPr>
                <w:rFonts w:ascii="Arial Narrow" w:hAnsi="Arial Narrow"/>
                <w:color w:val="002839"/>
                <w:lang w:val="es-ES_tradnl"/>
              </w:rPr>
              <w:t>125 000</w:t>
            </w:r>
          </w:p>
        </w:tc>
        <w:tc>
          <w:tcPr>
            <w:tcW w:w="673" w:type="pct"/>
            <w:tcBorders>
              <w:top w:val="nil"/>
              <w:left w:val="nil"/>
              <w:bottom w:val="nil"/>
              <w:right w:val="nil"/>
            </w:tcBorders>
            <w:shd w:val="clear" w:color="auto" w:fill="auto"/>
            <w:vAlign w:val="center"/>
            <w:hideMark/>
          </w:tcPr>
          <w:p w14:paraId="15EE7CD2" w14:textId="77777777" w:rsidR="0038276C" w:rsidRPr="000A7697" w:rsidRDefault="0038276C" w:rsidP="005E4FE6">
            <w:pPr>
              <w:jc w:val="center"/>
              <w:rPr>
                <w:rFonts w:ascii="Arial Narrow" w:hAnsi="Arial Narrow"/>
                <w:color w:val="000000"/>
                <w:lang w:val="es-ES_tradnl"/>
              </w:rPr>
            </w:pPr>
            <w:r w:rsidRPr="000A7697">
              <w:rPr>
                <w:rFonts w:ascii="Arial Narrow" w:hAnsi="Arial Narrow"/>
                <w:color w:val="000000"/>
                <w:lang w:val="es-ES_tradnl"/>
              </w:rPr>
              <w:t>-</w:t>
            </w:r>
          </w:p>
        </w:tc>
        <w:tc>
          <w:tcPr>
            <w:tcW w:w="953" w:type="pct"/>
            <w:tcBorders>
              <w:top w:val="nil"/>
              <w:left w:val="nil"/>
              <w:bottom w:val="nil"/>
              <w:right w:val="nil"/>
            </w:tcBorders>
            <w:shd w:val="clear" w:color="auto" w:fill="auto"/>
            <w:vAlign w:val="center"/>
            <w:hideMark/>
          </w:tcPr>
          <w:p w14:paraId="7937306B" w14:textId="77777777" w:rsidR="0038276C" w:rsidRPr="000A7697" w:rsidRDefault="0038276C" w:rsidP="005E4FE6">
            <w:pPr>
              <w:jc w:val="center"/>
              <w:rPr>
                <w:rFonts w:ascii="Arial Narrow" w:hAnsi="Arial Narrow"/>
                <w:color w:val="000000"/>
                <w:lang w:val="es-ES_tradnl"/>
              </w:rPr>
            </w:pPr>
            <w:r w:rsidRPr="000A7697">
              <w:rPr>
                <w:rFonts w:ascii="Arial Narrow" w:hAnsi="Arial Narrow"/>
                <w:color w:val="000000"/>
                <w:lang w:val="es-ES_tradnl"/>
              </w:rPr>
              <w:t>0 %</w:t>
            </w:r>
          </w:p>
        </w:tc>
      </w:tr>
      <w:tr w:rsidR="0038276C" w:rsidRPr="000A7697" w14:paraId="46F5FF2E" w14:textId="77777777" w:rsidTr="0038276C">
        <w:trPr>
          <w:trHeight w:val="475"/>
        </w:trPr>
        <w:tc>
          <w:tcPr>
            <w:tcW w:w="2427" w:type="pct"/>
            <w:tcBorders>
              <w:top w:val="nil"/>
              <w:left w:val="nil"/>
              <w:bottom w:val="nil"/>
              <w:right w:val="nil"/>
            </w:tcBorders>
            <w:shd w:val="clear" w:color="auto" w:fill="auto"/>
            <w:vAlign w:val="center"/>
            <w:hideMark/>
          </w:tcPr>
          <w:p w14:paraId="7EA2807A" w14:textId="77777777" w:rsidR="0038276C" w:rsidRPr="000A7697" w:rsidRDefault="0038276C" w:rsidP="005E4FE6">
            <w:pPr>
              <w:rPr>
                <w:rFonts w:ascii="Arial Narrow" w:hAnsi="Arial Narrow"/>
                <w:color w:val="002839"/>
                <w:lang w:val="es-ES_tradnl"/>
              </w:rPr>
            </w:pPr>
            <w:r w:rsidRPr="000A7697">
              <w:rPr>
                <w:rFonts w:ascii="Arial Narrow" w:hAnsi="Arial Narrow"/>
                <w:color w:val="002839"/>
                <w:lang w:val="es-ES_tradnl"/>
              </w:rPr>
              <w:t>Recursos no relativos a personal</w:t>
            </w:r>
          </w:p>
        </w:tc>
        <w:tc>
          <w:tcPr>
            <w:tcW w:w="948" w:type="pct"/>
            <w:tcBorders>
              <w:top w:val="nil"/>
              <w:left w:val="nil"/>
              <w:bottom w:val="nil"/>
              <w:right w:val="nil"/>
            </w:tcBorders>
            <w:shd w:val="clear" w:color="auto" w:fill="auto"/>
            <w:noWrap/>
            <w:vAlign w:val="center"/>
            <w:hideMark/>
          </w:tcPr>
          <w:p w14:paraId="3B27BE8F" w14:textId="77777777" w:rsidR="0038276C" w:rsidRPr="000A7697" w:rsidRDefault="0038276C" w:rsidP="005E4FE6">
            <w:pPr>
              <w:jc w:val="center"/>
              <w:rPr>
                <w:rFonts w:ascii="Arial Narrow" w:hAnsi="Arial Narrow"/>
                <w:color w:val="002839"/>
                <w:lang w:val="es-ES_tradnl"/>
              </w:rPr>
            </w:pPr>
            <w:r w:rsidRPr="000A7697">
              <w:rPr>
                <w:rFonts w:ascii="Arial Narrow" w:hAnsi="Arial Narrow"/>
                <w:color w:val="002839"/>
                <w:lang w:val="es-ES_tradnl"/>
              </w:rPr>
              <w:t>325 000</w:t>
            </w:r>
          </w:p>
        </w:tc>
        <w:tc>
          <w:tcPr>
            <w:tcW w:w="673" w:type="pct"/>
            <w:tcBorders>
              <w:top w:val="nil"/>
              <w:left w:val="nil"/>
              <w:bottom w:val="nil"/>
              <w:right w:val="nil"/>
            </w:tcBorders>
            <w:shd w:val="clear" w:color="auto" w:fill="auto"/>
            <w:vAlign w:val="center"/>
            <w:hideMark/>
          </w:tcPr>
          <w:p w14:paraId="7EC63FB3" w14:textId="77777777" w:rsidR="0038276C" w:rsidRPr="000A7697" w:rsidRDefault="0038276C" w:rsidP="005E4FE6">
            <w:pPr>
              <w:jc w:val="center"/>
              <w:rPr>
                <w:rFonts w:ascii="Arial Narrow" w:hAnsi="Arial Narrow"/>
                <w:color w:val="000000"/>
                <w:lang w:val="es-ES_tradnl"/>
              </w:rPr>
            </w:pPr>
            <w:r w:rsidRPr="000A7697">
              <w:rPr>
                <w:rFonts w:ascii="Arial Narrow" w:hAnsi="Arial Narrow"/>
                <w:color w:val="000000"/>
                <w:lang w:val="es-ES_tradnl"/>
              </w:rPr>
              <w:t>277 008</w:t>
            </w:r>
          </w:p>
        </w:tc>
        <w:tc>
          <w:tcPr>
            <w:tcW w:w="953" w:type="pct"/>
            <w:tcBorders>
              <w:top w:val="nil"/>
              <w:left w:val="nil"/>
              <w:bottom w:val="nil"/>
              <w:right w:val="nil"/>
            </w:tcBorders>
            <w:shd w:val="clear" w:color="auto" w:fill="auto"/>
            <w:vAlign w:val="center"/>
            <w:hideMark/>
          </w:tcPr>
          <w:p w14:paraId="1686A85F" w14:textId="77777777" w:rsidR="0038276C" w:rsidRPr="000A7697" w:rsidRDefault="0038276C" w:rsidP="005E4FE6">
            <w:pPr>
              <w:jc w:val="center"/>
              <w:rPr>
                <w:rFonts w:ascii="Arial Narrow" w:hAnsi="Arial Narrow"/>
                <w:color w:val="000000"/>
                <w:lang w:val="es-ES_tradnl"/>
              </w:rPr>
            </w:pPr>
            <w:r w:rsidRPr="000A7697">
              <w:rPr>
                <w:rFonts w:ascii="Arial Narrow" w:hAnsi="Arial Narrow"/>
                <w:color w:val="000000"/>
                <w:lang w:val="es-ES_tradnl"/>
              </w:rPr>
              <w:t>85 %</w:t>
            </w:r>
          </w:p>
        </w:tc>
      </w:tr>
      <w:tr w:rsidR="0038276C" w:rsidRPr="000A7697" w14:paraId="227F6D3F" w14:textId="77777777" w:rsidTr="0038276C">
        <w:trPr>
          <w:trHeight w:val="403"/>
        </w:trPr>
        <w:tc>
          <w:tcPr>
            <w:tcW w:w="2427" w:type="pct"/>
            <w:tcBorders>
              <w:top w:val="single" w:sz="4" w:space="0" w:color="AAB8C4"/>
              <w:left w:val="nil"/>
              <w:bottom w:val="single" w:sz="8" w:space="0" w:color="AAB8C4"/>
              <w:right w:val="nil"/>
            </w:tcBorders>
            <w:shd w:val="clear" w:color="auto" w:fill="auto"/>
            <w:noWrap/>
            <w:vAlign w:val="center"/>
            <w:hideMark/>
          </w:tcPr>
          <w:p w14:paraId="664B6A2A" w14:textId="77777777" w:rsidR="0038276C" w:rsidRPr="000A7697" w:rsidRDefault="0038276C" w:rsidP="005E4FE6">
            <w:pPr>
              <w:rPr>
                <w:rFonts w:ascii="Arial Narrow" w:hAnsi="Arial Narrow"/>
                <w:b/>
                <w:bCs/>
                <w:color w:val="002839"/>
                <w:lang w:val="es-ES_tradnl"/>
              </w:rPr>
            </w:pPr>
            <w:r w:rsidRPr="000A7697">
              <w:rPr>
                <w:rFonts w:ascii="Arial Narrow" w:hAnsi="Arial Narrow"/>
                <w:b/>
                <w:color w:val="002839"/>
                <w:lang w:val="es-ES_tradnl"/>
              </w:rPr>
              <w:t>Total</w:t>
            </w:r>
          </w:p>
        </w:tc>
        <w:tc>
          <w:tcPr>
            <w:tcW w:w="948" w:type="pct"/>
            <w:tcBorders>
              <w:top w:val="single" w:sz="4" w:space="0" w:color="AAB8C4"/>
              <w:left w:val="nil"/>
              <w:bottom w:val="single" w:sz="8" w:space="0" w:color="AAB8C4"/>
              <w:right w:val="nil"/>
            </w:tcBorders>
            <w:shd w:val="clear" w:color="auto" w:fill="auto"/>
            <w:noWrap/>
            <w:vAlign w:val="center"/>
            <w:hideMark/>
          </w:tcPr>
          <w:p w14:paraId="7634C105" w14:textId="77777777" w:rsidR="0038276C" w:rsidRPr="000A7697" w:rsidRDefault="0038276C" w:rsidP="005E4FE6">
            <w:pPr>
              <w:jc w:val="center"/>
              <w:rPr>
                <w:rFonts w:ascii="Arial Narrow" w:hAnsi="Arial Narrow"/>
                <w:b/>
                <w:bCs/>
                <w:color w:val="002839"/>
                <w:lang w:val="es-ES_tradnl"/>
              </w:rPr>
            </w:pPr>
            <w:r w:rsidRPr="000A7697">
              <w:rPr>
                <w:rFonts w:ascii="Arial Narrow" w:hAnsi="Arial Narrow"/>
                <w:b/>
                <w:color w:val="002839"/>
                <w:lang w:val="es-ES_tradnl"/>
              </w:rPr>
              <w:t>450 000</w:t>
            </w:r>
          </w:p>
        </w:tc>
        <w:tc>
          <w:tcPr>
            <w:tcW w:w="673" w:type="pct"/>
            <w:tcBorders>
              <w:top w:val="single" w:sz="4" w:space="0" w:color="AAB8C4"/>
              <w:left w:val="nil"/>
              <w:bottom w:val="single" w:sz="8" w:space="0" w:color="AAB8C4"/>
              <w:right w:val="nil"/>
            </w:tcBorders>
            <w:shd w:val="clear" w:color="auto" w:fill="auto"/>
            <w:noWrap/>
            <w:vAlign w:val="center"/>
            <w:hideMark/>
          </w:tcPr>
          <w:p w14:paraId="60DDCF01" w14:textId="77777777" w:rsidR="0038276C" w:rsidRPr="000A7697" w:rsidRDefault="0038276C" w:rsidP="005E4FE6">
            <w:pPr>
              <w:jc w:val="center"/>
              <w:rPr>
                <w:rFonts w:ascii="Arial Narrow" w:hAnsi="Arial Narrow"/>
                <w:b/>
                <w:bCs/>
                <w:color w:val="002839"/>
                <w:lang w:val="es-ES_tradnl"/>
              </w:rPr>
            </w:pPr>
            <w:r w:rsidRPr="000A7697">
              <w:rPr>
                <w:rFonts w:ascii="Arial Narrow" w:hAnsi="Arial Narrow"/>
                <w:b/>
                <w:color w:val="002839"/>
                <w:lang w:val="es-ES_tradnl"/>
              </w:rPr>
              <w:t>277 008</w:t>
            </w:r>
          </w:p>
        </w:tc>
        <w:tc>
          <w:tcPr>
            <w:tcW w:w="953" w:type="pct"/>
            <w:tcBorders>
              <w:top w:val="single" w:sz="4" w:space="0" w:color="AAB8C4"/>
              <w:left w:val="nil"/>
              <w:bottom w:val="single" w:sz="8" w:space="0" w:color="AAB8C4"/>
              <w:right w:val="nil"/>
            </w:tcBorders>
            <w:shd w:val="clear" w:color="auto" w:fill="auto"/>
            <w:noWrap/>
            <w:vAlign w:val="center"/>
            <w:hideMark/>
          </w:tcPr>
          <w:p w14:paraId="385B52AC" w14:textId="77777777" w:rsidR="0038276C" w:rsidRPr="000A7697" w:rsidRDefault="0038276C" w:rsidP="005E4FE6">
            <w:pPr>
              <w:jc w:val="center"/>
              <w:rPr>
                <w:rFonts w:ascii="Arial Narrow" w:hAnsi="Arial Narrow"/>
                <w:b/>
                <w:bCs/>
                <w:color w:val="002839"/>
                <w:lang w:val="es-ES_tradnl"/>
              </w:rPr>
            </w:pPr>
            <w:r w:rsidRPr="000A7697">
              <w:rPr>
                <w:rFonts w:ascii="Arial Narrow" w:hAnsi="Arial Narrow"/>
                <w:color w:val="000000"/>
                <w:lang w:val="es-ES_tradnl"/>
              </w:rPr>
              <w:t>62 %</w:t>
            </w:r>
          </w:p>
        </w:tc>
      </w:tr>
      <w:tr w:rsidR="0038276C" w:rsidRPr="000A7697" w14:paraId="3D0570C7" w14:textId="77777777" w:rsidTr="0038276C">
        <w:trPr>
          <w:trHeight w:val="278"/>
        </w:trPr>
        <w:tc>
          <w:tcPr>
            <w:tcW w:w="5000" w:type="pct"/>
            <w:gridSpan w:val="4"/>
            <w:tcBorders>
              <w:top w:val="nil"/>
              <w:left w:val="nil"/>
              <w:bottom w:val="nil"/>
              <w:right w:val="nil"/>
            </w:tcBorders>
            <w:shd w:val="clear" w:color="auto" w:fill="auto"/>
            <w:noWrap/>
            <w:vAlign w:val="bottom"/>
            <w:hideMark/>
          </w:tcPr>
          <w:p w14:paraId="0D8EDEC9" w14:textId="77777777" w:rsidR="0038276C" w:rsidRPr="000A7697" w:rsidRDefault="0038276C" w:rsidP="005E4FE6">
            <w:pPr>
              <w:rPr>
                <w:rFonts w:ascii="Times New Roman" w:hAnsi="Times New Roman" w:cs="Times New Roman"/>
                <w:sz w:val="20"/>
                <w:lang w:val="es-ES_tradnl"/>
              </w:rPr>
            </w:pPr>
            <w:r w:rsidRPr="000A7697">
              <w:rPr>
                <w:color w:val="002839"/>
                <w:sz w:val="20"/>
                <w:vertAlign w:val="superscript"/>
                <w:lang w:val="es-ES_tradnl"/>
              </w:rPr>
              <w:t>1</w:t>
            </w:r>
            <w:r w:rsidRPr="000A7697">
              <w:rPr>
                <w:color w:val="002839"/>
                <w:sz w:val="20"/>
                <w:lang w:val="es-ES_tradnl"/>
              </w:rPr>
              <w:t xml:space="preserve"> Excluidos los gastos de evaluación del proyecto y de la actividad paralela del CDIP. El presupuesto del proyecto para recursos de personal no se ha utilizado, puesto que la ejecución fue llevada a cabo por el personal de la División de Coordinación de la Agenda para el Desarrollo.</w:t>
            </w:r>
          </w:p>
        </w:tc>
      </w:tr>
      <w:tr w:rsidR="0038276C" w:rsidRPr="000A7697" w14:paraId="6416DB37" w14:textId="77777777" w:rsidTr="0038276C">
        <w:trPr>
          <w:trHeight w:val="240"/>
        </w:trPr>
        <w:tc>
          <w:tcPr>
            <w:tcW w:w="2427" w:type="pct"/>
            <w:tcBorders>
              <w:top w:val="nil"/>
              <w:left w:val="nil"/>
              <w:bottom w:val="nil"/>
              <w:right w:val="nil"/>
            </w:tcBorders>
            <w:shd w:val="clear" w:color="auto" w:fill="auto"/>
            <w:noWrap/>
            <w:vAlign w:val="bottom"/>
            <w:hideMark/>
          </w:tcPr>
          <w:p w14:paraId="14C45F22" w14:textId="77777777" w:rsidR="0038276C" w:rsidRPr="000A7697" w:rsidRDefault="0038276C" w:rsidP="005E4FE6">
            <w:pPr>
              <w:rPr>
                <w:rFonts w:ascii="Times New Roman" w:hAnsi="Times New Roman" w:cs="Times New Roman"/>
                <w:sz w:val="20"/>
                <w:lang w:val="es-ES_tradnl"/>
              </w:rPr>
            </w:pPr>
          </w:p>
        </w:tc>
        <w:tc>
          <w:tcPr>
            <w:tcW w:w="948" w:type="pct"/>
            <w:tcBorders>
              <w:top w:val="nil"/>
              <w:left w:val="nil"/>
              <w:bottom w:val="nil"/>
              <w:right w:val="nil"/>
            </w:tcBorders>
            <w:shd w:val="clear" w:color="auto" w:fill="auto"/>
            <w:noWrap/>
            <w:vAlign w:val="bottom"/>
            <w:hideMark/>
          </w:tcPr>
          <w:p w14:paraId="4C8250DA" w14:textId="77777777" w:rsidR="0038276C" w:rsidRPr="000A7697" w:rsidRDefault="0038276C" w:rsidP="005E4FE6">
            <w:pPr>
              <w:rPr>
                <w:rFonts w:ascii="Times New Roman" w:hAnsi="Times New Roman" w:cs="Times New Roman"/>
                <w:sz w:val="20"/>
                <w:lang w:val="es-ES_tradnl"/>
              </w:rPr>
            </w:pPr>
          </w:p>
        </w:tc>
        <w:tc>
          <w:tcPr>
            <w:tcW w:w="673" w:type="pct"/>
            <w:tcBorders>
              <w:top w:val="nil"/>
              <w:left w:val="nil"/>
              <w:bottom w:val="nil"/>
              <w:right w:val="nil"/>
            </w:tcBorders>
            <w:shd w:val="clear" w:color="auto" w:fill="auto"/>
            <w:noWrap/>
            <w:vAlign w:val="bottom"/>
            <w:hideMark/>
          </w:tcPr>
          <w:p w14:paraId="3E648932" w14:textId="77777777" w:rsidR="0038276C" w:rsidRPr="000A7697" w:rsidRDefault="0038276C" w:rsidP="005E4FE6">
            <w:pPr>
              <w:rPr>
                <w:rFonts w:ascii="Times New Roman" w:hAnsi="Times New Roman" w:cs="Times New Roman"/>
                <w:sz w:val="20"/>
                <w:lang w:val="es-ES_tradnl"/>
              </w:rPr>
            </w:pPr>
          </w:p>
        </w:tc>
        <w:tc>
          <w:tcPr>
            <w:tcW w:w="953" w:type="pct"/>
            <w:tcBorders>
              <w:top w:val="nil"/>
              <w:left w:val="nil"/>
              <w:bottom w:val="nil"/>
              <w:right w:val="nil"/>
            </w:tcBorders>
            <w:shd w:val="clear" w:color="auto" w:fill="auto"/>
            <w:noWrap/>
            <w:vAlign w:val="bottom"/>
            <w:hideMark/>
          </w:tcPr>
          <w:p w14:paraId="31F02060" w14:textId="77777777" w:rsidR="0038276C" w:rsidRPr="000A7697" w:rsidRDefault="0038276C" w:rsidP="005E4FE6">
            <w:pPr>
              <w:rPr>
                <w:rFonts w:ascii="Times New Roman" w:hAnsi="Times New Roman" w:cs="Times New Roman"/>
                <w:sz w:val="20"/>
                <w:lang w:val="es-ES_tradnl"/>
              </w:rPr>
            </w:pPr>
          </w:p>
        </w:tc>
      </w:tr>
    </w:tbl>
    <w:p w14:paraId="15031D78" w14:textId="71506C8B" w:rsidR="00152CEA" w:rsidRPr="000A7697" w:rsidRDefault="0038276C" w:rsidP="0038276C">
      <w:pPr>
        <w:pStyle w:val="Endofdocument-Annex"/>
        <w:spacing w:before="600"/>
        <w:ind w:left="9498"/>
        <w:rPr>
          <w:lang w:val="es-ES_tradnl"/>
        </w:rPr>
      </w:pPr>
      <w:r w:rsidRPr="000A7697">
        <w:rPr>
          <w:lang w:val="es-ES_tradnl"/>
        </w:rPr>
        <w:t>[Fin del Anexo II y del documento]</w:t>
      </w:r>
    </w:p>
    <w:sectPr w:rsidR="00152CEA" w:rsidRPr="000A7697" w:rsidSect="0038276C">
      <w:headerReference w:type="default" r:id="rId38"/>
      <w:headerReference w:type="first" r:id="rId39"/>
      <w:pgSz w:w="16840" w:h="11907" w:orient="landscape" w:code="9"/>
      <w:pgMar w:top="1418" w:right="1531" w:bottom="1134"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ED856" w14:textId="77777777" w:rsidR="0038276C" w:rsidRDefault="0038276C">
      <w:r>
        <w:separator/>
      </w:r>
    </w:p>
  </w:endnote>
  <w:endnote w:type="continuationSeparator" w:id="0">
    <w:p w14:paraId="572D9FEE" w14:textId="77777777" w:rsidR="0038276C" w:rsidRPr="009D30E6" w:rsidRDefault="0038276C" w:rsidP="007E663E">
      <w:pPr>
        <w:rPr>
          <w:sz w:val="17"/>
          <w:szCs w:val="17"/>
        </w:rPr>
      </w:pPr>
      <w:r w:rsidRPr="009D30E6">
        <w:rPr>
          <w:sz w:val="17"/>
          <w:szCs w:val="17"/>
        </w:rPr>
        <w:separator/>
      </w:r>
    </w:p>
    <w:p w14:paraId="0C5D53D1" w14:textId="77777777" w:rsidR="0038276C" w:rsidRPr="007E663E" w:rsidRDefault="0038276C" w:rsidP="007E663E">
      <w:pPr>
        <w:spacing w:after="60"/>
        <w:rPr>
          <w:sz w:val="17"/>
          <w:szCs w:val="17"/>
        </w:rPr>
      </w:pPr>
      <w:r>
        <w:rPr>
          <w:sz w:val="17"/>
        </w:rPr>
        <w:t>[Continuación de la nota de la página anterior]</w:t>
      </w:r>
    </w:p>
  </w:endnote>
  <w:endnote w:type="continuationNotice" w:id="1">
    <w:p w14:paraId="0C177513" w14:textId="77777777" w:rsidR="0038276C" w:rsidRPr="007E663E" w:rsidRDefault="0038276C"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37303" w14:textId="77777777" w:rsidR="0038276C" w:rsidRDefault="003827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A4D3D" w14:textId="77777777" w:rsidR="0038276C" w:rsidRDefault="003827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44EE6" w14:textId="77777777" w:rsidR="0038276C" w:rsidRDefault="003827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8A68E" w14:textId="77777777" w:rsidR="0038276C" w:rsidRDefault="0038276C">
      <w:r>
        <w:separator/>
      </w:r>
    </w:p>
  </w:footnote>
  <w:footnote w:type="continuationSeparator" w:id="0">
    <w:p w14:paraId="035230E4" w14:textId="77777777" w:rsidR="0038276C" w:rsidRPr="009D30E6" w:rsidRDefault="0038276C" w:rsidP="007E663E">
      <w:pPr>
        <w:rPr>
          <w:sz w:val="17"/>
          <w:szCs w:val="17"/>
        </w:rPr>
      </w:pPr>
      <w:r w:rsidRPr="009D30E6">
        <w:rPr>
          <w:sz w:val="17"/>
          <w:szCs w:val="17"/>
        </w:rPr>
        <w:separator/>
      </w:r>
    </w:p>
    <w:p w14:paraId="032A543A" w14:textId="77777777" w:rsidR="0038276C" w:rsidRPr="007E663E" w:rsidRDefault="0038276C" w:rsidP="007E663E">
      <w:pPr>
        <w:spacing w:after="60"/>
        <w:rPr>
          <w:sz w:val="17"/>
          <w:szCs w:val="17"/>
        </w:rPr>
      </w:pPr>
      <w:r>
        <w:rPr>
          <w:sz w:val="17"/>
        </w:rPr>
        <w:t>[Continuación de la nota de la página anterior]</w:t>
      </w:r>
    </w:p>
  </w:footnote>
  <w:footnote w:type="continuationNotice" w:id="1">
    <w:p w14:paraId="07C8627B" w14:textId="77777777" w:rsidR="0038276C" w:rsidRPr="007E663E" w:rsidRDefault="0038276C"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1744C" w14:textId="77777777" w:rsidR="0038276C" w:rsidRDefault="0038276C" w:rsidP="00D317EA">
    <w:pPr>
      <w:pStyle w:val="Header"/>
      <w:jc w:val="right"/>
    </w:pPr>
    <w:r>
      <w:t>CDIP/24/2</w:t>
    </w:r>
  </w:p>
  <w:p w14:paraId="66D74307" w14:textId="77777777" w:rsidR="0038276C" w:rsidRDefault="0038276C" w:rsidP="00D317EA">
    <w:pPr>
      <w:pStyle w:val="Header"/>
      <w:jc w:val="right"/>
    </w:pPr>
    <w:r>
      <w:t xml:space="preserve"> Anexo II, página 7</w:t>
    </w:r>
  </w:p>
  <w:p w14:paraId="6B333EF4" w14:textId="77777777" w:rsidR="0038276C" w:rsidRDefault="0038276C" w:rsidP="00D317EA">
    <w:pPr>
      <w:pStyle w:val="Header"/>
      <w:jc w:val="right"/>
    </w:pPr>
  </w:p>
  <w:p w14:paraId="2803078F" w14:textId="77777777" w:rsidR="0038276C" w:rsidRPr="00EA1A2E" w:rsidRDefault="0038276C" w:rsidP="00D317EA">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D72A4" w14:textId="77777777" w:rsidR="0038276C" w:rsidRDefault="0038276C" w:rsidP="0038276C">
    <w:pPr>
      <w:pStyle w:val="Header"/>
      <w:jc w:val="right"/>
      <w:rPr>
        <w:rStyle w:val="PageNumber"/>
      </w:rPr>
    </w:pPr>
    <w:r>
      <w:rPr>
        <w:rStyle w:val="PageNumber"/>
      </w:rPr>
      <w:t>CDIP/32/10</w:t>
    </w:r>
  </w:p>
  <w:p w14:paraId="4993EE58" w14:textId="77777777" w:rsidR="0038276C" w:rsidRDefault="0038276C" w:rsidP="0038276C">
    <w:pPr>
      <w:jc w:val="right"/>
    </w:pPr>
    <w:r>
      <w:t xml:space="preserve">Anexo I, página </w:t>
    </w:r>
    <w:r>
      <w:fldChar w:fldCharType="begin"/>
    </w:r>
    <w:r>
      <w:instrText xml:space="preserve"> PAGE  \* MERGEFORMAT </w:instrText>
    </w:r>
    <w:r>
      <w:fldChar w:fldCharType="separate"/>
    </w:r>
    <w:r>
      <w:t>2</w:t>
    </w:r>
    <w:r>
      <w:fldChar w:fldCharType="end"/>
    </w:r>
  </w:p>
  <w:p w14:paraId="60F5214C" w14:textId="77777777" w:rsidR="0038276C" w:rsidRPr="00F77B7E" w:rsidRDefault="0038276C" w:rsidP="0038276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A0B0F" w14:textId="77777777" w:rsidR="0038276C" w:rsidRDefault="0038276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3938D" w14:textId="77777777" w:rsidR="0038276C" w:rsidRDefault="0038276C" w:rsidP="0069332C">
    <w:pPr>
      <w:pStyle w:val="Header"/>
      <w:jc w:val="right"/>
      <w:rPr>
        <w:rStyle w:val="PageNumber"/>
      </w:rPr>
    </w:pPr>
    <w:r>
      <w:rPr>
        <w:rStyle w:val="PageNumber"/>
      </w:rPr>
      <w:t>CDIP/32/10</w:t>
    </w:r>
  </w:p>
  <w:p w14:paraId="556056F9" w14:textId="77777777" w:rsidR="0038276C" w:rsidRDefault="0038276C" w:rsidP="00824AC5">
    <w:pPr>
      <w:pStyle w:val="Header"/>
      <w:jc w:val="right"/>
    </w:pPr>
    <w:r>
      <w:t>ANEXO I</w:t>
    </w:r>
  </w:p>
  <w:p w14:paraId="6BF5649F" w14:textId="77777777" w:rsidR="0038276C" w:rsidRDefault="0038276C" w:rsidP="00824AC5">
    <w:pPr>
      <w:pStyle w:val="Header"/>
      <w:jc w:val="right"/>
    </w:pPr>
  </w:p>
  <w:p w14:paraId="4022239E" w14:textId="77777777" w:rsidR="0038276C" w:rsidRDefault="0038276C" w:rsidP="00824AC5">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2BBB2" w14:textId="77777777" w:rsidR="00AE7F20" w:rsidRPr="00EB0D93" w:rsidRDefault="0038276C" w:rsidP="00477D6B">
    <w:pPr>
      <w:jc w:val="right"/>
      <w:rPr>
        <w:caps/>
      </w:rPr>
    </w:pPr>
    <w:bookmarkStart w:id="5" w:name="Code2"/>
    <w:bookmarkEnd w:id="5"/>
    <w:r>
      <w:rPr>
        <w:caps/>
      </w:rPr>
      <w:t>CDIP/32/10</w:t>
    </w:r>
  </w:p>
  <w:p w14:paraId="74B76205" w14:textId="77777777" w:rsidR="00AE7F20" w:rsidRDefault="00AE7F20" w:rsidP="00477D6B">
    <w:pPr>
      <w:jc w:val="right"/>
    </w:pPr>
    <w:r>
      <w:t xml:space="preserve">página </w:t>
    </w:r>
    <w:r>
      <w:fldChar w:fldCharType="begin"/>
    </w:r>
    <w:r>
      <w:instrText xml:space="preserve"> PAGE  \* MERGEFORMAT </w:instrText>
    </w:r>
    <w:r>
      <w:fldChar w:fldCharType="separate"/>
    </w:r>
    <w:r w:rsidR="00EB0D93">
      <w:rPr>
        <w:noProof/>
      </w:rPr>
      <w:t>2</w:t>
    </w:r>
    <w:r>
      <w:fldChar w:fldCharType="end"/>
    </w:r>
  </w:p>
  <w:p w14:paraId="3A384929" w14:textId="77777777" w:rsidR="00AE7F20" w:rsidRDefault="00AE7F20" w:rsidP="00477D6B">
    <w:pPr>
      <w:jc w:val="right"/>
    </w:pPr>
  </w:p>
  <w:p w14:paraId="1C5B80BD" w14:textId="77777777" w:rsidR="00EC1AA7" w:rsidRDefault="00EC1AA7"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43BDB" w14:textId="77777777" w:rsidR="0038276C" w:rsidRDefault="0038276C" w:rsidP="0069332C">
    <w:pPr>
      <w:pStyle w:val="Header"/>
      <w:jc w:val="right"/>
      <w:rPr>
        <w:rStyle w:val="PageNumber"/>
      </w:rPr>
    </w:pPr>
    <w:r>
      <w:rPr>
        <w:rStyle w:val="PageNumber"/>
      </w:rPr>
      <w:t>CDIP/32/10</w:t>
    </w:r>
  </w:p>
  <w:p w14:paraId="42E9263D" w14:textId="77777777" w:rsidR="0038276C" w:rsidRDefault="0038276C" w:rsidP="00824AC5">
    <w:pPr>
      <w:pStyle w:val="Header"/>
      <w:jc w:val="right"/>
    </w:pPr>
    <w:r>
      <w:t>ANEXO II</w:t>
    </w:r>
  </w:p>
  <w:p w14:paraId="056CB84C" w14:textId="77777777" w:rsidR="0038276C" w:rsidRDefault="0038276C" w:rsidP="00824AC5">
    <w:pPr>
      <w:pStyle w:val="Header"/>
      <w:jc w:val="right"/>
    </w:pPr>
  </w:p>
  <w:p w14:paraId="36E6EFAF" w14:textId="77777777" w:rsidR="0038276C" w:rsidRDefault="0038276C" w:rsidP="00824AC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A4D03C4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FA67F22"/>
    <w:multiLevelType w:val="hybridMultilevel"/>
    <w:tmpl w:val="02C0C1B4"/>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6F74262"/>
    <w:multiLevelType w:val="hybridMultilevel"/>
    <w:tmpl w:val="EB3E6044"/>
    <w:lvl w:ilvl="0" w:tplc="04090001">
      <w:start w:val="1"/>
      <w:numFmt w:val="bullet"/>
      <w:lvlText w:val=""/>
      <w:lvlJc w:val="left"/>
      <w:pPr>
        <w:ind w:left="469" w:hanging="360"/>
      </w:pPr>
      <w:rPr>
        <w:rFonts w:ascii="Symbol" w:hAnsi="Symbol" w:hint="default"/>
      </w:rPr>
    </w:lvl>
    <w:lvl w:ilvl="1" w:tplc="04090003" w:tentative="1">
      <w:start w:val="1"/>
      <w:numFmt w:val="bullet"/>
      <w:lvlText w:val="o"/>
      <w:lvlJc w:val="left"/>
      <w:pPr>
        <w:ind w:left="1189" w:hanging="360"/>
      </w:pPr>
      <w:rPr>
        <w:rFonts w:ascii="Courier New" w:hAnsi="Courier New" w:cs="Courier New" w:hint="default"/>
      </w:rPr>
    </w:lvl>
    <w:lvl w:ilvl="2" w:tplc="04090005" w:tentative="1">
      <w:start w:val="1"/>
      <w:numFmt w:val="bullet"/>
      <w:lvlText w:val=""/>
      <w:lvlJc w:val="left"/>
      <w:pPr>
        <w:ind w:left="1909" w:hanging="360"/>
      </w:pPr>
      <w:rPr>
        <w:rFonts w:ascii="Wingdings" w:hAnsi="Wingdings" w:hint="default"/>
      </w:rPr>
    </w:lvl>
    <w:lvl w:ilvl="3" w:tplc="04090001" w:tentative="1">
      <w:start w:val="1"/>
      <w:numFmt w:val="bullet"/>
      <w:lvlText w:val=""/>
      <w:lvlJc w:val="left"/>
      <w:pPr>
        <w:ind w:left="2629" w:hanging="360"/>
      </w:pPr>
      <w:rPr>
        <w:rFonts w:ascii="Symbol" w:hAnsi="Symbol" w:hint="default"/>
      </w:rPr>
    </w:lvl>
    <w:lvl w:ilvl="4" w:tplc="04090003" w:tentative="1">
      <w:start w:val="1"/>
      <w:numFmt w:val="bullet"/>
      <w:lvlText w:val="o"/>
      <w:lvlJc w:val="left"/>
      <w:pPr>
        <w:ind w:left="3349" w:hanging="360"/>
      </w:pPr>
      <w:rPr>
        <w:rFonts w:ascii="Courier New" w:hAnsi="Courier New" w:cs="Courier New" w:hint="default"/>
      </w:rPr>
    </w:lvl>
    <w:lvl w:ilvl="5" w:tplc="04090005" w:tentative="1">
      <w:start w:val="1"/>
      <w:numFmt w:val="bullet"/>
      <w:lvlText w:val=""/>
      <w:lvlJc w:val="left"/>
      <w:pPr>
        <w:ind w:left="4069" w:hanging="360"/>
      </w:pPr>
      <w:rPr>
        <w:rFonts w:ascii="Wingdings" w:hAnsi="Wingdings" w:hint="default"/>
      </w:rPr>
    </w:lvl>
    <w:lvl w:ilvl="6" w:tplc="04090001" w:tentative="1">
      <w:start w:val="1"/>
      <w:numFmt w:val="bullet"/>
      <w:lvlText w:val=""/>
      <w:lvlJc w:val="left"/>
      <w:pPr>
        <w:ind w:left="4789" w:hanging="360"/>
      </w:pPr>
      <w:rPr>
        <w:rFonts w:ascii="Symbol" w:hAnsi="Symbol" w:hint="default"/>
      </w:rPr>
    </w:lvl>
    <w:lvl w:ilvl="7" w:tplc="04090003" w:tentative="1">
      <w:start w:val="1"/>
      <w:numFmt w:val="bullet"/>
      <w:lvlText w:val="o"/>
      <w:lvlJc w:val="left"/>
      <w:pPr>
        <w:ind w:left="5509" w:hanging="360"/>
      </w:pPr>
      <w:rPr>
        <w:rFonts w:ascii="Courier New" w:hAnsi="Courier New" w:cs="Courier New" w:hint="default"/>
      </w:rPr>
    </w:lvl>
    <w:lvl w:ilvl="8" w:tplc="04090005" w:tentative="1">
      <w:start w:val="1"/>
      <w:numFmt w:val="bullet"/>
      <w:lvlText w:val=""/>
      <w:lvlJc w:val="left"/>
      <w:pPr>
        <w:ind w:left="6229" w:hanging="360"/>
      </w:pPr>
      <w:rPr>
        <w:rFonts w:ascii="Wingdings" w:hAnsi="Wingdings"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08D1E62"/>
    <w:multiLevelType w:val="hybridMultilevel"/>
    <w:tmpl w:val="5C26BC1C"/>
    <w:lvl w:ilvl="0" w:tplc="0409000D">
      <w:start w:val="1"/>
      <w:numFmt w:val="bullet"/>
      <w:lvlText w:val=""/>
      <w:lvlJc w:val="left"/>
      <w:pPr>
        <w:ind w:left="280" w:hanging="360"/>
      </w:pPr>
      <w:rPr>
        <w:rFonts w:ascii="Wingdings" w:hAnsi="Wingdings" w:hint="default"/>
      </w:rPr>
    </w:lvl>
    <w:lvl w:ilvl="1" w:tplc="04090003" w:tentative="1">
      <w:start w:val="1"/>
      <w:numFmt w:val="bullet"/>
      <w:lvlText w:val="o"/>
      <w:lvlJc w:val="left"/>
      <w:pPr>
        <w:ind w:left="1000" w:hanging="360"/>
      </w:pPr>
      <w:rPr>
        <w:rFonts w:ascii="Courier New" w:hAnsi="Courier New" w:cs="Courier New" w:hint="default"/>
      </w:rPr>
    </w:lvl>
    <w:lvl w:ilvl="2" w:tplc="04090005" w:tentative="1">
      <w:start w:val="1"/>
      <w:numFmt w:val="bullet"/>
      <w:lvlText w:val=""/>
      <w:lvlJc w:val="left"/>
      <w:pPr>
        <w:ind w:left="1720" w:hanging="360"/>
      </w:pPr>
      <w:rPr>
        <w:rFonts w:ascii="Wingdings" w:hAnsi="Wingdings" w:hint="default"/>
      </w:rPr>
    </w:lvl>
    <w:lvl w:ilvl="3" w:tplc="04090001" w:tentative="1">
      <w:start w:val="1"/>
      <w:numFmt w:val="bullet"/>
      <w:lvlText w:val=""/>
      <w:lvlJc w:val="left"/>
      <w:pPr>
        <w:ind w:left="2440" w:hanging="360"/>
      </w:pPr>
      <w:rPr>
        <w:rFonts w:ascii="Symbol" w:hAnsi="Symbol" w:hint="default"/>
      </w:rPr>
    </w:lvl>
    <w:lvl w:ilvl="4" w:tplc="04090003" w:tentative="1">
      <w:start w:val="1"/>
      <w:numFmt w:val="bullet"/>
      <w:lvlText w:val="o"/>
      <w:lvlJc w:val="left"/>
      <w:pPr>
        <w:ind w:left="3160" w:hanging="360"/>
      </w:pPr>
      <w:rPr>
        <w:rFonts w:ascii="Courier New" w:hAnsi="Courier New" w:cs="Courier New" w:hint="default"/>
      </w:rPr>
    </w:lvl>
    <w:lvl w:ilvl="5" w:tplc="04090005" w:tentative="1">
      <w:start w:val="1"/>
      <w:numFmt w:val="bullet"/>
      <w:lvlText w:val=""/>
      <w:lvlJc w:val="left"/>
      <w:pPr>
        <w:ind w:left="3880" w:hanging="360"/>
      </w:pPr>
      <w:rPr>
        <w:rFonts w:ascii="Wingdings" w:hAnsi="Wingdings" w:hint="default"/>
      </w:rPr>
    </w:lvl>
    <w:lvl w:ilvl="6" w:tplc="04090001" w:tentative="1">
      <w:start w:val="1"/>
      <w:numFmt w:val="bullet"/>
      <w:lvlText w:val=""/>
      <w:lvlJc w:val="left"/>
      <w:pPr>
        <w:ind w:left="4600" w:hanging="360"/>
      </w:pPr>
      <w:rPr>
        <w:rFonts w:ascii="Symbol" w:hAnsi="Symbol" w:hint="default"/>
      </w:rPr>
    </w:lvl>
    <w:lvl w:ilvl="7" w:tplc="04090003" w:tentative="1">
      <w:start w:val="1"/>
      <w:numFmt w:val="bullet"/>
      <w:lvlText w:val="o"/>
      <w:lvlJc w:val="left"/>
      <w:pPr>
        <w:ind w:left="5320" w:hanging="360"/>
      </w:pPr>
      <w:rPr>
        <w:rFonts w:ascii="Courier New" w:hAnsi="Courier New" w:cs="Courier New" w:hint="default"/>
      </w:rPr>
    </w:lvl>
    <w:lvl w:ilvl="8" w:tplc="04090005" w:tentative="1">
      <w:start w:val="1"/>
      <w:numFmt w:val="bullet"/>
      <w:lvlText w:val=""/>
      <w:lvlJc w:val="left"/>
      <w:pPr>
        <w:ind w:left="6040" w:hanging="360"/>
      </w:pPr>
      <w:rPr>
        <w:rFonts w:ascii="Wingdings" w:hAnsi="Wingdings" w:hint="default"/>
      </w:rPr>
    </w:lvl>
  </w:abstractNum>
  <w:abstractNum w:abstractNumId="10" w15:restartNumberingAfterBreak="0">
    <w:nsid w:val="72782BDA"/>
    <w:multiLevelType w:val="hybridMultilevel"/>
    <w:tmpl w:val="11AEB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BC2B5B"/>
    <w:multiLevelType w:val="hybridMultilevel"/>
    <w:tmpl w:val="63C63E14"/>
    <w:lvl w:ilvl="0" w:tplc="12B05640">
      <w:start w:val="1"/>
      <w:numFmt w:val="decimal"/>
      <w:lvlText w:val="%1."/>
      <w:lvlJc w:val="left"/>
      <w:pPr>
        <w:ind w:left="469" w:hanging="360"/>
      </w:pPr>
      <w:rPr>
        <w:rFonts w:hint="default"/>
      </w:rPr>
    </w:lvl>
    <w:lvl w:ilvl="1" w:tplc="04090019" w:tentative="1">
      <w:start w:val="1"/>
      <w:numFmt w:val="lowerLetter"/>
      <w:lvlText w:val="%2."/>
      <w:lvlJc w:val="left"/>
      <w:pPr>
        <w:ind w:left="1189" w:hanging="360"/>
      </w:pPr>
    </w:lvl>
    <w:lvl w:ilvl="2" w:tplc="0409001B" w:tentative="1">
      <w:start w:val="1"/>
      <w:numFmt w:val="lowerRoman"/>
      <w:lvlText w:val="%3."/>
      <w:lvlJc w:val="right"/>
      <w:pPr>
        <w:ind w:left="1909" w:hanging="180"/>
      </w:pPr>
    </w:lvl>
    <w:lvl w:ilvl="3" w:tplc="0409000F" w:tentative="1">
      <w:start w:val="1"/>
      <w:numFmt w:val="decimal"/>
      <w:lvlText w:val="%4."/>
      <w:lvlJc w:val="left"/>
      <w:pPr>
        <w:ind w:left="2629" w:hanging="360"/>
      </w:pPr>
    </w:lvl>
    <w:lvl w:ilvl="4" w:tplc="04090019" w:tentative="1">
      <w:start w:val="1"/>
      <w:numFmt w:val="lowerLetter"/>
      <w:lvlText w:val="%5."/>
      <w:lvlJc w:val="left"/>
      <w:pPr>
        <w:ind w:left="3349" w:hanging="360"/>
      </w:pPr>
    </w:lvl>
    <w:lvl w:ilvl="5" w:tplc="0409001B" w:tentative="1">
      <w:start w:val="1"/>
      <w:numFmt w:val="lowerRoman"/>
      <w:lvlText w:val="%6."/>
      <w:lvlJc w:val="right"/>
      <w:pPr>
        <w:ind w:left="4069" w:hanging="180"/>
      </w:pPr>
    </w:lvl>
    <w:lvl w:ilvl="6" w:tplc="0409000F" w:tentative="1">
      <w:start w:val="1"/>
      <w:numFmt w:val="decimal"/>
      <w:lvlText w:val="%7."/>
      <w:lvlJc w:val="left"/>
      <w:pPr>
        <w:ind w:left="4789" w:hanging="360"/>
      </w:pPr>
    </w:lvl>
    <w:lvl w:ilvl="7" w:tplc="04090019" w:tentative="1">
      <w:start w:val="1"/>
      <w:numFmt w:val="lowerLetter"/>
      <w:lvlText w:val="%8."/>
      <w:lvlJc w:val="left"/>
      <w:pPr>
        <w:ind w:left="5509" w:hanging="360"/>
      </w:pPr>
    </w:lvl>
    <w:lvl w:ilvl="8" w:tplc="0409001B" w:tentative="1">
      <w:start w:val="1"/>
      <w:numFmt w:val="lowerRoman"/>
      <w:lvlText w:val="%9."/>
      <w:lvlJc w:val="right"/>
      <w:pPr>
        <w:ind w:left="6229" w:hanging="180"/>
      </w:pPr>
    </w:lvl>
  </w:abstractNum>
  <w:num w:numId="1" w16cid:durableId="69427415">
    <w:abstractNumId w:val="4"/>
  </w:num>
  <w:num w:numId="2" w16cid:durableId="423306060">
    <w:abstractNumId w:val="6"/>
  </w:num>
  <w:num w:numId="3" w16cid:durableId="1428230405">
    <w:abstractNumId w:val="0"/>
  </w:num>
  <w:num w:numId="4" w16cid:durableId="1197961018">
    <w:abstractNumId w:val="8"/>
  </w:num>
  <w:num w:numId="5" w16cid:durableId="1718354425">
    <w:abstractNumId w:val="2"/>
  </w:num>
  <w:num w:numId="6" w16cid:durableId="1532495534">
    <w:abstractNumId w:val="5"/>
  </w:num>
  <w:num w:numId="7" w16cid:durableId="1277561831">
    <w:abstractNumId w:val="1"/>
  </w:num>
  <w:num w:numId="8" w16cid:durableId="1026826757">
    <w:abstractNumId w:val="10"/>
  </w:num>
  <w:num w:numId="9" w16cid:durableId="1077285616">
    <w:abstractNumId w:val="3"/>
  </w:num>
  <w:num w:numId="10" w16cid:durableId="1114441062">
    <w:abstractNumId w:val="9"/>
  </w:num>
  <w:num w:numId="11" w16cid:durableId="1504933600">
    <w:abstractNumId w:val="11"/>
  </w:num>
  <w:num w:numId="12" w16cid:durableId="13224705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76C"/>
    <w:rsid w:val="00010686"/>
    <w:rsid w:val="00052915"/>
    <w:rsid w:val="00086819"/>
    <w:rsid w:val="000A7697"/>
    <w:rsid w:val="000E3BB3"/>
    <w:rsid w:val="000F5E56"/>
    <w:rsid w:val="001362EE"/>
    <w:rsid w:val="00152CEA"/>
    <w:rsid w:val="001832A6"/>
    <w:rsid w:val="001A13E2"/>
    <w:rsid w:val="002634C4"/>
    <w:rsid w:val="002C2E2F"/>
    <w:rsid w:val="002D23B5"/>
    <w:rsid w:val="002E0F47"/>
    <w:rsid w:val="002F4E68"/>
    <w:rsid w:val="00310826"/>
    <w:rsid w:val="00354647"/>
    <w:rsid w:val="00364DD7"/>
    <w:rsid w:val="00377273"/>
    <w:rsid w:val="0038276C"/>
    <w:rsid w:val="003845C1"/>
    <w:rsid w:val="00387287"/>
    <w:rsid w:val="003E48F1"/>
    <w:rsid w:val="003F347A"/>
    <w:rsid w:val="00423E3E"/>
    <w:rsid w:val="00427AF4"/>
    <w:rsid w:val="0045231F"/>
    <w:rsid w:val="004647DA"/>
    <w:rsid w:val="0046793F"/>
    <w:rsid w:val="00472A6E"/>
    <w:rsid w:val="00477808"/>
    <w:rsid w:val="00477D6B"/>
    <w:rsid w:val="004A6C37"/>
    <w:rsid w:val="004E297D"/>
    <w:rsid w:val="00531B02"/>
    <w:rsid w:val="005332F0"/>
    <w:rsid w:val="0055013B"/>
    <w:rsid w:val="00556824"/>
    <w:rsid w:val="00571B99"/>
    <w:rsid w:val="005A19B9"/>
    <w:rsid w:val="005B2EAE"/>
    <w:rsid w:val="00605827"/>
    <w:rsid w:val="00675021"/>
    <w:rsid w:val="006A06C6"/>
    <w:rsid w:val="007224C8"/>
    <w:rsid w:val="00762AC6"/>
    <w:rsid w:val="00794BE2"/>
    <w:rsid w:val="007A5581"/>
    <w:rsid w:val="007B71FE"/>
    <w:rsid w:val="007D781E"/>
    <w:rsid w:val="007E663E"/>
    <w:rsid w:val="00815082"/>
    <w:rsid w:val="0088395E"/>
    <w:rsid w:val="008B2CC1"/>
    <w:rsid w:val="008E6BD6"/>
    <w:rsid w:val="0090731E"/>
    <w:rsid w:val="00966A22"/>
    <w:rsid w:val="00972F03"/>
    <w:rsid w:val="0098367F"/>
    <w:rsid w:val="009A0C8B"/>
    <w:rsid w:val="009A20CD"/>
    <w:rsid w:val="009B6241"/>
    <w:rsid w:val="009C0927"/>
    <w:rsid w:val="00A16FC0"/>
    <w:rsid w:val="00A32C9E"/>
    <w:rsid w:val="00A55504"/>
    <w:rsid w:val="00AB4E21"/>
    <w:rsid w:val="00AB613D"/>
    <w:rsid w:val="00AC1E2C"/>
    <w:rsid w:val="00AE7F20"/>
    <w:rsid w:val="00B534D5"/>
    <w:rsid w:val="00B65A0A"/>
    <w:rsid w:val="00B67CDC"/>
    <w:rsid w:val="00B72D36"/>
    <w:rsid w:val="00BC4164"/>
    <w:rsid w:val="00BD2DCC"/>
    <w:rsid w:val="00BF5A8E"/>
    <w:rsid w:val="00C90559"/>
    <w:rsid w:val="00CA0500"/>
    <w:rsid w:val="00CA2251"/>
    <w:rsid w:val="00D56C7C"/>
    <w:rsid w:val="00D71B4D"/>
    <w:rsid w:val="00D90289"/>
    <w:rsid w:val="00D93D55"/>
    <w:rsid w:val="00DC4C60"/>
    <w:rsid w:val="00DD6CF4"/>
    <w:rsid w:val="00DF13F9"/>
    <w:rsid w:val="00E0079A"/>
    <w:rsid w:val="00E31D97"/>
    <w:rsid w:val="00E444DA"/>
    <w:rsid w:val="00E45C84"/>
    <w:rsid w:val="00E504E5"/>
    <w:rsid w:val="00EB0D93"/>
    <w:rsid w:val="00EB7A3E"/>
    <w:rsid w:val="00EC1AA7"/>
    <w:rsid w:val="00EC401A"/>
    <w:rsid w:val="00EF530A"/>
    <w:rsid w:val="00EF6622"/>
    <w:rsid w:val="00EF78A9"/>
    <w:rsid w:val="00F55408"/>
    <w:rsid w:val="00F66152"/>
    <w:rsid w:val="00F80845"/>
    <w:rsid w:val="00F84474"/>
    <w:rsid w:val="00FA0F0D"/>
    <w:rsid w:val="00FB31F5"/>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B7B588"/>
  <w15:docId w15:val="{C79E15E6-DFE6-4094-9D72-9BAAD77AB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link w:val="Endofdocument-AnnexChar"/>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Hyperlink">
    <w:name w:val="Hyperlink"/>
    <w:basedOn w:val="DefaultParagraphFont"/>
    <w:rsid w:val="0038276C"/>
    <w:rPr>
      <w:color w:val="0000FF" w:themeColor="hyperlink"/>
      <w:u w:val="single"/>
    </w:rPr>
  </w:style>
  <w:style w:type="paragraph" w:styleId="ListParagraph">
    <w:name w:val="List Paragraph"/>
    <w:basedOn w:val="Normal"/>
    <w:uiPriority w:val="34"/>
    <w:qFormat/>
    <w:rsid w:val="0038276C"/>
    <w:pPr>
      <w:ind w:left="720"/>
      <w:contextualSpacing/>
    </w:pPr>
    <w:rPr>
      <w:rFonts w:eastAsia="Times New Roman"/>
      <w:lang w:eastAsia="en-US"/>
    </w:rPr>
  </w:style>
  <w:style w:type="character" w:customStyle="1" w:styleId="HeaderChar">
    <w:name w:val="Header Char"/>
    <w:basedOn w:val="DefaultParagraphFont"/>
    <w:link w:val="Header"/>
    <w:uiPriority w:val="99"/>
    <w:rsid w:val="0038276C"/>
    <w:rPr>
      <w:rFonts w:ascii="Arial" w:eastAsia="SimSun" w:hAnsi="Arial" w:cs="Arial"/>
      <w:sz w:val="22"/>
      <w:lang w:val="es-ES" w:eastAsia="zh-CN"/>
    </w:rPr>
  </w:style>
  <w:style w:type="character" w:customStyle="1" w:styleId="Endofdocument-AnnexChar">
    <w:name w:val="[End of document - Annex] Char"/>
    <w:link w:val="Endofdocument-Annex"/>
    <w:rsid w:val="0038276C"/>
    <w:rPr>
      <w:rFonts w:ascii="Arial" w:eastAsia="SimSun" w:hAnsi="Arial" w:cs="Arial"/>
      <w:sz w:val="22"/>
      <w:lang w:val="en-US" w:eastAsia="zh-CN"/>
    </w:rPr>
  </w:style>
  <w:style w:type="character" w:styleId="PageNumber">
    <w:name w:val="page number"/>
    <w:basedOn w:val="DefaultParagraphFont"/>
    <w:rsid w:val="0038276C"/>
  </w:style>
  <w:style w:type="paragraph" w:customStyle="1" w:styleId="TableParagraph">
    <w:name w:val="Table Paragraph"/>
    <w:basedOn w:val="Normal"/>
    <w:uiPriority w:val="1"/>
    <w:qFormat/>
    <w:rsid w:val="0038276C"/>
    <w:pPr>
      <w:widowControl w:val="0"/>
      <w:autoSpaceDE w:val="0"/>
      <w:autoSpaceDN w:val="0"/>
    </w:pPr>
    <w:rPr>
      <w:rFonts w:eastAsia="Arial"/>
      <w:szCs w:val="22"/>
      <w:lang w:eastAsia="en-US"/>
    </w:rPr>
  </w:style>
  <w:style w:type="character" w:customStyle="1" w:styleId="BodyTextChar">
    <w:name w:val="Body Text Char"/>
    <w:basedOn w:val="DefaultParagraphFont"/>
    <w:link w:val="BodyText"/>
    <w:uiPriority w:val="1"/>
    <w:rsid w:val="0038276C"/>
    <w:rPr>
      <w:rFonts w:ascii="Arial" w:eastAsia="SimSun" w:hAnsi="Arial" w:cs="Arial"/>
      <w:sz w:val="22"/>
      <w:lang w:val="es-ES" w:eastAsia="zh-CN"/>
    </w:rPr>
  </w:style>
  <w:style w:type="paragraph" w:styleId="ListBullet">
    <w:name w:val="List Bullet"/>
    <w:basedOn w:val="Normal"/>
    <w:uiPriority w:val="99"/>
    <w:semiHidden/>
    <w:unhideWhenUsed/>
    <w:rsid w:val="0038276C"/>
    <w:pPr>
      <w:numPr>
        <w:numId w:val="7"/>
      </w:numPr>
      <w:spacing w:after="160" w:line="252" w:lineRule="auto"/>
      <w:contextualSpacing/>
    </w:pPr>
    <w:rPr>
      <w:rFonts w:ascii="Calibri" w:eastAsiaTheme="minorHAnsi" w:hAnsi="Calibri" w:cs="Calibri"/>
      <w:szCs w:val="22"/>
      <w:lang w:eastAsia="en-US"/>
    </w:rPr>
  </w:style>
  <w:style w:type="character" w:customStyle="1" w:styleId="FooterChar">
    <w:name w:val="Footer Char"/>
    <w:basedOn w:val="DefaultParagraphFont"/>
    <w:link w:val="Footer"/>
    <w:uiPriority w:val="99"/>
    <w:rsid w:val="0038276C"/>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wipo.int/export/sites/www/about-wipo/es/budget/pdf/strategy-house-w-sdgs-and-figures-pwb2022-23.pdf" TargetMode="External"/><Relationship Id="rId26" Type="http://schemas.openxmlformats.org/officeDocument/2006/relationships/hyperlink" Target="http://www.youtube.com/watch?v=V1kOz1B1_UU" TargetMode="External"/><Relationship Id="rId39" Type="http://schemas.openxmlformats.org/officeDocument/2006/relationships/header" Target="header6.xml"/><Relationship Id="rId21" Type="http://schemas.openxmlformats.org/officeDocument/2006/relationships/hyperlink" Target="https://www.wipo.int/collective-marks/es/bolivia.html" TargetMode="External"/><Relationship Id="rId34" Type="http://schemas.openxmlformats.org/officeDocument/2006/relationships/hyperlink" Target="https://www.wipo.int/meetings/es/doc_details.jsp?doc_id=582745"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wipo.int/ip-development/es/agenda/recommendations.html" TargetMode="External"/><Relationship Id="rId20" Type="http://schemas.openxmlformats.org/officeDocument/2006/relationships/hyperlink" Target="https://dacatalogue.wipo.int/projects/DA_1_4_10_01" TargetMode="External"/><Relationship Id="rId29" Type="http://schemas.openxmlformats.org/officeDocument/2006/relationships/hyperlink" Target="http://www.innorpi.tn/sites/default/files/inline-files/Guide%20de%20la%20marque%20collective%20fr.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youtube.com/watch?v=JBpaJ7ppMJQ" TargetMode="External"/><Relationship Id="rId32" Type="http://schemas.openxmlformats.org/officeDocument/2006/relationships/hyperlink" Target="https://www.wipo.int/collective-marks/es/index.html" TargetMode="External"/><Relationship Id="rId37" Type="http://schemas.openxmlformats.org/officeDocument/2006/relationships/header" Target="header4.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wipo.int/meetings/es/doc_details.jsp?doc_id=456923" TargetMode="External"/><Relationship Id="rId23" Type="http://schemas.openxmlformats.org/officeDocument/2006/relationships/hyperlink" Target="http://www.gov.br/inpi/pt-br/central-de-conteudo/publicacoes/marcascoletivasA4mar2023.pdf" TargetMode="External"/><Relationship Id="rId28" Type="http://schemas.openxmlformats.org/officeDocument/2006/relationships/hyperlink" Target="https://www.wipo.int/collective-marks/es/philippines.html" TargetMode="External"/><Relationship Id="rId36" Type="http://schemas.openxmlformats.org/officeDocument/2006/relationships/hyperlink" Target="https://dacatalogue.wipo.int/projects/DA_1_4_10_01" TargetMode="External"/><Relationship Id="rId10" Type="http://schemas.openxmlformats.org/officeDocument/2006/relationships/header" Target="header2.xml"/><Relationship Id="rId19" Type="http://schemas.openxmlformats.org/officeDocument/2006/relationships/hyperlink" Target="https://www.wipo.int/meetings/es/doc_details.jsp?doc_id=456923" TargetMode="External"/><Relationship Id="rId31" Type="http://schemas.openxmlformats.org/officeDocument/2006/relationships/hyperlink" Target="https://www.wipo.int/collective-marks/es/tunisia.htm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gov.br/inpi/pt-br/central-de-conteudo/publicacoes/CartilhaMarcasColetivas_SebraeNacional_Ajustado_30623.pdf" TargetMode="External"/><Relationship Id="rId27" Type="http://schemas.openxmlformats.org/officeDocument/2006/relationships/hyperlink" Target="http://www.ipophil.gov.ph/trademark/" TargetMode="External"/><Relationship Id="rId30" Type="http://schemas.openxmlformats.org/officeDocument/2006/relationships/hyperlink" Target="http://www.innorpi.tn/sites/default/files/inline-files/depliant%20fr.pdf" TargetMode="External"/><Relationship Id="rId35" Type="http://schemas.openxmlformats.org/officeDocument/2006/relationships/hyperlink" Target="https://www.wipo.int/collective-marks/es/index.html"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www.wipo.int/export/sites/www/about-wipo/es/budget/pdf/strategy-house-w-sdgs-and-figures-pwb2022-23.pdf" TargetMode="External"/><Relationship Id="rId25" Type="http://schemas.openxmlformats.org/officeDocument/2006/relationships/hyperlink" Target="http://www.youtube.com/watch?v=ARInRNbfeE8" TargetMode="External"/><Relationship Id="rId33" Type="http://schemas.openxmlformats.org/officeDocument/2006/relationships/hyperlink" Target="https://www.wipo.int/meetings/es/doc_details.jsp?doc_id=538652" TargetMode="External"/><Relationship Id="rId38"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_32%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0B9E7-A451-459A-9E92-2BE20BE3A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CDIP_32 (S)</Template>
  <TotalTime>1</TotalTime>
  <Pages>15</Pages>
  <Words>5552</Words>
  <Characters>31515</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CDIP/32/10</vt:lpstr>
    </vt:vector>
  </TitlesOfParts>
  <Company>WIPO</Company>
  <LinksUpToDate>false</LinksUpToDate>
  <CharactersWithSpaces>36994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CDIP/32/10</dc:title>
  <dc:creator>PANAKAL Joseph Lazar</dc:creator>
  <cp:keywords>FOR OFFICIAL USE ONLY</cp:keywords>
  <cp:lastModifiedBy>PANAKAL Joseph Lazar</cp:lastModifiedBy>
  <cp:revision>2</cp:revision>
  <dcterms:created xsi:type="dcterms:W3CDTF">2024-03-25T08:21:00Z</dcterms:created>
  <dcterms:modified xsi:type="dcterms:W3CDTF">2024-03-25T08:21:00Z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ed2b4316-4e58-4fcd-8e2d-80b09bf92aa9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2023-07-20T14:00:38Z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8649f9c0-6809-4a4e-a89e-bba6768af9c7</vt:lpwstr>
  </property>
  <property fmtid="{D5CDD505-2E9C-101B-9397-08002B2CF9AE}" pid="14" name="MSIP_Label_20773ee6-353b-4fb9-a59d-0b94c8c67bea_ContentBits">
    <vt:lpwstr>0</vt:lpwstr>
  </property>
</Properties>
</file>