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7768" w14:textId="77777777" w:rsidR="00DB5383" w:rsidRPr="00257ED9" w:rsidRDefault="00DB5383" w:rsidP="00DB5383">
      <w:pPr>
        <w:jc w:val="right"/>
        <w:rPr>
          <w:rFonts w:ascii="Arial Black" w:hAnsi="Arial Black"/>
          <w:caps/>
          <w:kern w:val="2"/>
          <w:sz w:val="15"/>
          <w14:ligatures w14:val="standardContextual"/>
        </w:rPr>
      </w:pPr>
      <w:r w:rsidRPr="00257ED9">
        <w:rPr>
          <w:rFonts w:cs="Times New Roman" w:hint="eastAsia"/>
          <w:noProof/>
          <w:kern w:val="2"/>
          <w14:ligatures w14:val="standardContextual"/>
        </w:rPr>
        <w:drawing>
          <wp:inline distT="0" distB="0" distL="0" distR="0" wp14:anchorId="2E7AF70B" wp14:editId="3E641B71">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92FA78C" w14:textId="642AE71A" w:rsidR="00DB5383" w:rsidRPr="00257ED9" w:rsidRDefault="00DB5383" w:rsidP="00A9115B">
      <w:pPr>
        <w:pBdr>
          <w:top w:val="single" w:sz="4" w:space="10" w:color="auto"/>
        </w:pBdr>
        <w:overflowPunct w:val="0"/>
        <w:autoSpaceDE/>
        <w:autoSpaceDN/>
        <w:spacing w:before="120"/>
        <w:jc w:val="right"/>
        <w:rPr>
          <w:rFonts w:ascii="Arial Black" w:hAnsi="Arial Black"/>
          <w:b/>
          <w:caps/>
          <w:kern w:val="2"/>
          <w:sz w:val="15"/>
          <w14:ligatures w14:val="standardContextual"/>
        </w:rPr>
      </w:pPr>
      <w:r w:rsidRPr="00257ED9">
        <w:rPr>
          <w:rFonts w:ascii="Arial Black" w:hAnsi="Arial Black" w:hint="eastAsia"/>
          <w:b/>
          <w:caps/>
          <w:kern w:val="2"/>
          <w:sz w:val="15"/>
          <w14:ligatures w14:val="standardContextual"/>
        </w:rPr>
        <w:t>CDIP/31/</w:t>
      </w:r>
      <w:bookmarkStart w:id="0" w:name="Code"/>
      <w:r w:rsidR="00A9115B">
        <w:rPr>
          <w:rFonts w:ascii="Arial Black" w:hAnsi="Arial Black"/>
          <w:b/>
          <w:caps/>
          <w:kern w:val="2"/>
          <w:sz w:val="15"/>
          <w14:ligatures w14:val="standardContextual"/>
        </w:rPr>
        <w:t>6</w:t>
      </w:r>
    </w:p>
    <w:bookmarkEnd w:id="0"/>
    <w:p w14:paraId="143B8CBD" w14:textId="77777777" w:rsidR="00DB5383" w:rsidRPr="00257ED9" w:rsidRDefault="00DB5383" w:rsidP="00A9115B">
      <w:pPr>
        <w:overflowPunct w:val="0"/>
        <w:autoSpaceDE/>
        <w:autoSpaceDN/>
        <w:jc w:val="right"/>
        <w:rPr>
          <w:rFonts w:ascii="Arial Black" w:hAnsi="Arial Black"/>
          <w:b/>
          <w:caps/>
          <w:kern w:val="2"/>
          <w:sz w:val="15"/>
          <w:szCs w:val="15"/>
          <w14:ligatures w14:val="standardContextual"/>
        </w:rPr>
      </w:pPr>
      <w:r w:rsidRPr="00257ED9">
        <w:rPr>
          <w:rFonts w:eastAsia="SimHei" w:hint="eastAsia"/>
          <w:b/>
          <w:kern w:val="2"/>
          <w:sz w:val="15"/>
          <w:szCs w:val="15"/>
          <w14:ligatures w14:val="standardContextual"/>
        </w:rPr>
        <w:t>原文</w:t>
      </w:r>
      <w:r w:rsidRPr="00257ED9">
        <w:rPr>
          <w:rFonts w:eastAsia="SimHei" w:hint="eastAsia"/>
          <w:b/>
          <w:kern w:val="2"/>
          <w:sz w:val="15"/>
          <w:szCs w:val="15"/>
          <w:lang w:val="pt-BR"/>
          <w14:ligatures w14:val="standardContextual"/>
        </w:rPr>
        <w:t>：</w:t>
      </w:r>
      <w:bookmarkStart w:id="1" w:name="Original"/>
      <w:r w:rsidRPr="00257ED9">
        <w:rPr>
          <w:rFonts w:eastAsia="SimHei" w:hint="eastAsia"/>
          <w:b/>
          <w:kern w:val="2"/>
          <w:sz w:val="15"/>
          <w:szCs w:val="15"/>
          <w:lang w:val="pt-BR"/>
          <w14:ligatures w14:val="standardContextual"/>
        </w:rPr>
        <w:t>英</w:t>
      </w:r>
      <w:r w:rsidRPr="00257ED9">
        <w:rPr>
          <w:rFonts w:eastAsia="SimHei" w:hint="eastAsia"/>
          <w:b/>
          <w:kern w:val="2"/>
          <w:sz w:val="15"/>
          <w:szCs w:val="15"/>
          <w14:ligatures w14:val="standardContextual"/>
        </w:rPr>
        <w:t>文</w:t>
      </w:r>
      <w:bookmarkEnd w:id="1"/>
    </w:p>
    <w:p w14:paraId="4B92F132" w14:textId="1B595ACF" w:rsidR="00DB5383" w:rsidRPr="00257ED9" w:rsidRDefault="00DB5383" w:rsidP="00A9115B">
      <w:pPr>
        <w:overflowPunct w:val="0"/>
        <w:autoSpaceDE/>
        <w:autoSpaceDN/>
        <w:spacing w:line="1680" w:lineRule="auto"/>
        <w:jc w:val="right"/>
        <w:rPr>
          <w:rFonts w:ascii="SimHei" w:eastAsia="SimHei" w:hAnsi="Arial Black"/>
          <w:b/>
          <w:caps/>
          <w:kern w:val="2"/>
          <w:sz w:val="15"/>
          <w:szCs w:val="15"/>
          <w14:ligatures w14:val="standardContextual"/>
        </w:rPr>
      </w:pPr>
      <w:r w:rsidRPr="00257ED9">
        <w:rPr>
          <w:rFonts w:ascii="SimHei" w:eastAsia="SimHei" w:hint="eastAsia"/>
          <w:b/>
          <w:kern w:val="2"/>
          <w:sz w:val="15"/>
          <w:szCs w:val="15"/>
          <w14:ligatures w14:val="standardContextual"/>
        </w:rPr>
        <w:t>日期</w:t>
      </w:r>
      <w:r w:rsidRPr="00257ED9">
        <w:rPr>
          <w:rFonts w:ascii="SimHei" w:eastAsia="SimHei" w:hAnsi="SimSun" w:hint="eastAsia"/>
          <w:b/>
          <w:kern w:val="2"/>
          <w:sz w:val="15"/>
          <w:szCs w:val="15"/>
          <w:lang w:val="pt-BR"/>
          <w14:ligatures w14:val="standardContextual"/>
        </w:rPr>
        <w:t>：</w:t>
      </w:r>
      <w:bookmarkStart w:id="2" w:name="Date"/>
      <w:r w:rsidRPr="00257ED9">
        <w:rPr>
          <w:rFonts w:ascii="Arial Black" w:eastAsia="SimHei" w:hAnsi="Arial Black" w:hint="eastAsia"/>
          <w:b/>
          <w:kern w:val="2"/>
          <w:sz w:val="15"/>
          <w:szCs w:val="15"/>
          <w:lang w:val="pt-BR"/>
          <w14:ligatures w14:val="standardContextual"/>
        </w:rPr>
        <w:t>2023</w:t>
      </w:r>
      <w:r w:rsidRPr="00257ED9">
        <w:rPr>
          <w:rFonts w:ascii="SimHei" w:eastAsia="SimHei" w:hAnsi="Times New Roman" w:hint="eastAsia"/>
          <w:b/>
          <w:kern w:val="2"/>
          <w:sz w:val="15"/>
          <w:szCs w:val="15"/>
          <w14:ligatures w14:val="standardContextual"/>
        </w:rPr>
        <w:t>年</w:t>
      </w:r>
      <w:r w:rsidRPr="00257ED9">
        <w:rPr>
          <w:rFonts w:ascii="Arial Black" w:eastAsia="SimHei" w:hAnsi="Arial Black" w:hint="eastAsia"/>
          <w:b/>
          <w:kern w:val="2"/>
          <w:sz w:val="15"/>
          <w:szCs w:val="15"/>
          <w:lang w:val="pt-BR"/>
          <w14:ligatures w14:val="standardContextual"/>
        </w:rPr>
        <w:t>9</w:t>
      </w:r>
      <w:r w:rsidRPr="00257ED9">
        <w:rPr>
          <w:rFonts w:ascii="SimHei" w:eastAsia="SimHei" w:hAnsi="Times New Roman" w:hint="eastAsia"/>
          <w:b/>
          <w:kern w:val="2"/>
          <w:sz w:val="15"/>
          <w:szCs w:val="15"/>
          <w14:ligatures w14:val="standardContextual"/>
        </w:rPr>
        <w:t>月</w:t>
      </w:r>
      <w:r>
        <w:rPr>
          <w:rFonts w:ascii="Arial Black" w:eastAsia="SimHei" w:hAnsi="Arial Black"/>
          <w:b/>
          <w:kern w:val="2"/>
          <w:sz w:val="15"/>
          <w:szCs w:val="15"/>
          <w:lang w:val="pt-BR"/>
          <w14:ligatures w14:val="standardContextual"/>
        </w:rPr>
        <w:t>1</w:t>
      </w:r>
      <w:r w:rsidR="00A9115B">
        <w:rPr>
          <w:rFonts w:ascii="Arial Black" w:eastAsia="SimHei" w:hAnsi="Arial Black"/>
          <w:b/>
          <w:kern w:val="2"/>
          <w:sz w:val="15"/>
          <w:szCs w:val="15"/>
          <w:lang w:val="pt-BR"/>
          <w14:ligatures w14:val="standardContextual"/>
        </w:rPr>
        <w:t>5</w:t>
      </w:r>
      <w:r w:rsidRPr="00257ED9">
        <w:rPr>
          <w:rFonts w:ascii="SimHei" w:eastAsia="SimHei" w:hAnsi="Times New Roman" w:hint="eastAsia"/>
          <w:b/>
          <w:kern w:val="2"/>
          <w:sz w:val="15"/>
          <w:szCs w:val="15"/>
          <w14:ligatures w14:val="standardContextual"/>
        </w:rPr>
        <w:t>日</w:t>
      </w:r>
      <w:bookmarkEnd w:id="2"/>
    </w:p>
    <w:p w14:paraId="5F3BF064" w14:textId="77777777" w:rsidR="00DB5383" w:rsidRPr="00257ED9" w:rsidRDefault="00DB5383" w:rsidP="00A9115B">
      <w:pPr>
        <w:overflowPunct w:val="0"/>
        <w:autoSpaceDE/>
        <w:autoSpaceDN/>
        <w:spacing w:after="600"/>
        <w:rPr>
          <w:rFonts w:ascii="SimHei" w:eastAsia="SimHei"/>
          <w:kern w:val="2"/>
          <w:sz w:val="28"/>
          <w:szCs w:val="28"/>
          <w:lang w:eastAsia="zh-CN"/>
          <w14:ligatures w14:val="standardContextual"/>
        </w:rPr>
      </w:pPr>
      <w:r w:rsidRPr="00257ED9">
        <w:rPr>
          <w:rFonts w:ascii="SimHei" w:eastAsia="SimHei" w:hint="eastAsia"/>
          <w:kern w:val="2"/>
          <w:sz w:val="28"/>
          <w:szCs w:val="28"/>
          <w:lang w:eastAsia="zh-CN"/>
          <w14:ligatures w14:val="standardContextual"/>
        </w:rPr>
        <w:t>发展与知识产权委员会（CDIP）</w:t>
      </w:r>
    </w:p>
    <w:p w14:paraId="19821561" w14:textId="77777777" w:rsidR="00DB5383" w:rsidRPr="00257ED9" w:rsidRDefault="00DB5383" w:rsidP="00A9115B">
      <w:pPr>
        <w:overflowPunct w:val="0"/>
        <w:autoSpaceDE/>
        <w:autoSpaceDN/>
        <w:spacing w:after="720"/>
        <w:textAlignment w:val="bottom"/>
        <w:rPr>
          <w:rFonts w:ascii="KaiTi" w:eastAsia="KaiTi" w:hAnsi="KaiTi"/>
          <w:b/>
          <w:kern w:val="2"/>
          <w:sz w:val="24"/>
          <w:lang w:eastAsia="zh-CN"/>
          <w14:ligatures w14:val="standardContextual"/>
        </w:rPr>
      </w:pPr>
      <w:r w:rsidRPr="00257ED9">
        <w:rPr>
          <w:rFonts w:ascii="KaiTi" w:eastAsia="KaiTi" w:hint="eastAsia"/>
          <w:b/>
          <w:kern w:val="2"/>
          <w:sz w:val="24"/>
          <w:lang w:eastAsia="zh-CN"/>
          <w14:ligatures w14:val="standardContextual"/>
        </w:rPr>
        <w:t>第三十一届会议</w:t>
      </w:r>
      <w:r w:rsidRPr="00257ED9">
        <w:rPr>
          <w:rFonts w:ascii="KaiTi" w:eastAsia="KaiTi" w:hint="eastAsia"/>
          <w:b/>
          <w:kern w:val="2"/>
          <w:sz w:val="24"/>
          <w:lang w:eastAsia="zh-CN"/>
          <w14:ligatures w14:val="standardContextual"/>
        </w:rPr>
        <w:br/>
      </w:r>
      <w:r w:rsidRPr="00257ED9">
        <w:rPr>
          <w:rFonts w:ascii="KaiTi" w:eastAsia="KaiTi" w:hAnsi="KaiTi" w:hint="eastAsia"/>
          <w:kern w:val="2"/>
          <w:sz w:val="24"/>
          <w:lang w:eastAsia="zh-CN"/>
          <w14:ligatures w14:val="standardContextual"/>
        </w:rPr>
        <w:t>2023</w:t>
      </w:r>
      <w:r w:rsidRPr="00257ED9">
        <w:rPr>
          <w:rFonts w:ascii="KaiTi" w:eastAsia="KaiTi" w:hAnsi="KaiTi" w:hint="eastAsia"/>
          <w:b/>
          <w:kern w:val="2"/>
          <w:sz w:val="24"/>
          <w:lang w:eastAsia="zh-CN"/>
          <w14:ligatures w14:val="standardContextual"/>
        </w:rPr>
        <w:t>年</w:t>
      </w:r>
      <w:r w:rsidRPr="00257ED9">
        <w:rPr>
          <w:rFonts w:ascii="KaiTi" w:eastAsia="KaiTi" w:hAnsi="KaiTi" w:hint="eastAsia"/>
          <w:kern w:val="2"/>
          <w:sz w:val="24"/>
          <w:lang w:eastAsia="zh-CN"/>
          <w14:ligatures w14:val="standardContextual"/>
        </w:rPr>
        <w:t>11</w:t>
      </w:r>
      <w:r w:rsidRPr="00257ED9">
        <w:rPr>
          <w:rFonts w:ascii="KaiTi" w:eastAsia="KaiTi" w:hAnsi="KaiTi" w:hint="eastAsia"/>
          <w:b/>
          <w:kern w:val="2"/>
          <w:sz w:val="24"/>
          <w:lang w:eastAsia="zh-CN"/>
          <w14:ligatures w14:val="standardContextual"/>
        </w:rPr>
        <w:t>月</w:t>
      </w:r>
      <w:r w:rsidRPr="00257ED9">
        <w:rPr>
          <w:rFonts w:ascii="KaiTi" w:eastAsia="KaiTi" w:hAnsi="KaiTi" w:hint="eastAsia"/>
          <w:kern w:val="2"/>
          <w:sz w:val="24"/>
          <w:lang w:eastAsia="zh-CN"/>
          <w14:ligatures w14:val="standardContextual"/>
        </w:rPr>
        <w:t>27</w:t>
      </w:r>
      <w:r w:rsidRPr="00257ED9">
        <w:rPr>
          <w:rFonts w:ascii="KaiTi" w:eastAsia="KaiTi" w:hAnsi="KaiTi" w:hint="eastAsia"/>
          <w:b/>
          <w:kern w:val="2"/>
          <w:sz w:val="24"/>
          <w:lang w:eastAsia="zh-CN"/>
          <w14:ligatures w14:val="standardContextual"/>
        </w:rPr>
        <w:t>日至</w:t>
      </w:r>
      <w:r w:rsidRPr="00257ED9">
        <w:rPr>
          <w:rFonts w:ascii="KaiTi" w:eastAsia="KaiTi" w:hAnsi="KaiTi" w:hint="eastAsia"/>
          <w:kern w:val="2"/>
          <w:sz w:val="24"/>
          <w:lang w:eastAsia="zh-CN"/>
          <w14:ligatures w14:val="standardContextual"/>
        </w:rPr>
        <w:t>12</w:t>
      </w:r>
      <w:r w:rsidRPr="00257ED9">
        <w:rPr>
          <w:rFonts w:ascii="KaiTi" w:eastAsia="KaiTi" w:hAnsi="KaiTi" w:hint="eastAsia"/>
          <w:b/>
          <w:kern w:val="2"/>
          <w:sz w:val="24"/>
          <w:lang w:eastAsia="zh-CN"/>
          <w14:ligatures w14:val="standardContextual"/>
        </w:rPr>
        <w:t>月</w:t>
      </w:r>
      <w:r w:rsidRPr="00257ED9">
        <w:rPr>
          <w:rFonts w:ascii="KaiTi" w:eastAsia="KaiTi" w:hAnsi="KaiTi" w:hint="eastAsia"/>
          <w:kern w:val="2"/>
          <w:sz w:val="24"/>
          <w:lang w:eastAsia="zh-CN"/>
          <w14:ligatures w14:val="standardContextual"/>
        </w:rPr>
        <w:t>1</w:t>
      </w:r>
      <w:r w:rsidRPr="00257ED9">
        <w:rPr>
          <w:rFonts w:ascii="KaiTi" w:eastAsia="KaiTi" w:hAnsi="KaiTi" w:hint="eastAsia"/>
          <w:b/>
          <w:kern w:val="2"/>
          <w:sz w:val="24"/>
          <w:lang w:eastAsia="zh-CN"/>
          <w14:ligatures w14:val="standardContextual"/>
        </w:rPr>
        <w:t>日，日内瓦</w:t>
      </w:r>
    </w:p>
    <w:p w14:paraId="5E73EFDD" w14:textId="53E17457" w:rsidR="00541FEA" w:rsidRPr="00DB5383" w:rsidRDefault="00517130" w:rsidP="00DB5383">
      <w:pPr>
        <w:widowControl/>
        <w:autoSpaceDE/>
        <w:autoSpaceDN/>
        <w:spacing w:after="360"/>
        <w:rPr>
          <w:rFonts w:ascii="KaiTi" w:eastAsia="KaiTi" w:hAnsi="KaiTi" w:cs="Times New Roman"/>
          <w:kern w:val="2"/>
          <w:sz w:val="24"/>
          <w:szCs w:val="32"/>
          <w:lang w:val="en-GB" w:eastAsia="zh-CN"/>
          <w14:ligatures w14:val="standardContextual"/>
        </w:rPr>
      </w:pPr>
      <w:bookmarkStart w:id="3" w:name="TitleOfDoc"/>
      <w:bookmarkEnd w:id="3"/>
      <w:r w:rsidRPr="00DB5383">
        <w:rPr>
          <w:rFonts w:ascii="KaiTi" w:eastAsia="KaiTi" w:hAnsi="KaiTi" w:cs="Times New Roman" w:hint="eastAsia"/>
          <w:kern w:val="2"/>
          <w:sz w:val="24"/>
          <w:szCs w:val="32"/>
          <w:lang w:val="en-GB" w:eastAsia="zh-CN"/>
          <w14:ligatures w14:val="standardContextual"/>
        </w:rPr>
        <w:t>“版权与数字环境</w:t>
      </w:r>
      <w:r w:rsidR="00146FCE" w:rsidRPr="00DB5383">
        <w:rPr>
          <w:rFonts w:ascii="KaiTi" w:eastAsia="KaiTi" w:hAnsi="KaiTi" w:cs="Times New Roman" w:hint="eastAsia"/>
          <w:kern w:val="2"/>
          <w:sz w:val="24"/>
          <w:szCs w:val="32"/>
          <w:lang w:val="en-GB" w:eastAsia="zh-CN"/>
          <w14:ligatures w14:val="standardContextual"/>
        </w:rPr>
        <w:t>中</w:t>
      </w:r>
      <w:r w:rsidRPr="00DB5383">
        <w:rPr>
          <w:rFonts w:ascii="KaiTi" w:eastAsia="KaiTi" w:hAnsi="KaiTi" w:cs="Times New Roman" w:hint="eastAsia"/>
          <w:kern w:val="2"/>
          <w:sz w:val="24"/>
          <w:szCs w:val="32"/>
          <w:lang w:val="en-GB" w:eastAsia="zh-CN"/>
          <w14:ligatures w14:val="standardContextual"/>
        </w:rPr>
        <w:t>的内容分发”项目完成报告</w:t>
      </w:r>
    </w:p>
    <w:p w14:paraId="20C5DAB6" w14:textId="7C1EFD8D" w:rsidR="00541FEA" w:rsidRPr="00DB5383" w:rsidRDefault="00517130" w:rsidP="00DB5383">
      <w:pPr>
        <w:widowControl/>
        <w:autoSpaceDE/>
        <w:autoSpaceDN/>
        <w:spacing w:after="960"/>
        <w:rPr>
          <w:rFonts w:ascii="KaiTi" w:eastAsia="KaiTi" w:hAnsi="KaiTi" w:cs="Times New Roman"/>
          <w:kern w:val="2"/>
          <w:sz w:val="21"/>
          <w:szCs w:val="21"/>
          <w:lang w:val="en-GB" w:eastAsia="zh-CN"/>
          <w14:ligatures w14:val="standardContextual"/>
        </w:rPr>
      </w:pPr>
      <w:bookmarkStart w:id="4" w:name="Prepared"/>
      <w:bookmarkEnd w:id="4"/>
      <w:r w:rsidRPr="00DB5383">
        <w:rPr>
          <w:rFonts w:ascii="KaiTi" w:eastAsia="KaiTi" w:hAnsi="KaiTi" w:cs="Times New Roman" w:hint="eastAsia"/>
          <w:kern w:val="2"/>
          <w:sz w:val="21"/>
          <w:szCs w:val="21"/>
          <w:lang w:val="en-GB" w:eastAsia="zh-CN"/>
          <w14:ligatures w14:val="standardContextual"/>
        </w:rPr>
        <w:t>秘书处编拟</w:t>
      </w:r>
    </w:p>
    <w:p w14:paraId="4E1FB28F" w14:textId="7E06D750" w:rsidR="00326FFD" w:rsidRPr="00DB5383" w:rsidRDefault="00146FCE" w:rsidP="00DB5383">
      <w:pPr>
        <w:pStyle w:val="ListParagraph"/>
        <w:widowControl/>
        <w:numPr>
          <w:ilvl w:val="0"/>
          <w:numId w:val="10"/>
        </w:numPr>
        <w:autoSpaceDE/>
        <w:autoSpaceDN/>
        <w:spacing w:afterLines="50" w:after="120" w:line="340" w:lineRule="atLeast"/>
        <w:ind w:left="0" w:firstLine="0"/>
        <w:contextualSpacing w:val="0"/>
        <w:jc w:val="both"/>
        <w:rPr>
          <w:rFonts w:asciiTheme="minorEastAsia" w:eastAsiaTheme="minorEastAsia" w:hAnsiTheme="minorEastAsia"/>
          <w:sz w:val="21"/>
          <w:szCs w:val="21"/>
          <w:lang w:val="en-GB" w:eastAsia="zh-CN"/>
        </w:rPr>
      </w:pPr>
      <w:r w:rsidRPr="00DB5383">
        <w:rPr>
          <w:rFonts w:asciiTheme="minorEastAsia" w:eastAsiaTheme="minorEastAsia" w:hAnsiTheme="minorEastAsia" w:hint="eastAsia"/>
          <w:sz w:val="21"/>
          <w:szCs w:val="21"/>
          <w:lang w:val="en-GB" w:eastAsia="zh-CN"/>
        </w:rPr>
        <w:t>本文件附件载有“版权与数字环境中的内容分发”发展议程项目完成报告。报告涵盖项目实施的全部期间，即从</w:t>
      </w:r>
      <w:r w:rsidRPr="00DB5383">
        <w:rPr>
          <w:rFonts w:asciiTheme="minorEastAsia" w:eastAsiaTheme="minorEastAsia" w:hAnsiTheme="minorEastAsia"/>
          <w:sz w:val="21"/>
          <w:szCs w:val="21"/>
          <w:lang w:val="en-GB" w:eastAsia="zh-CN"/>
        </w:rPr>
        <w:t>2019</w:t>
      </w:r>
      <w:r w:rsidRPr="00DB5383">
        <w:rPr>
          <w:rFonts w:asciiTheme="minorEastAsia" w:eastAsiaTheme="minorEastAsia" w:hAnsiTheme="minorEastAsia" w:hint="eastAsia"/>
          <w:sz w:val="21"/>
          <w:szCs w:val="21"/>
          <w:lang w:val="en-GB" w:eastAsia="zh-CN"/>
        </w:rPr>
        <w:t>年</w:t>
      </w:r>
      <w:r w:rsidRPr="00DB5383">
        <w:rPr>
          <w:rFonts w:asciiTheme="minorEastAsia" w:eastAsiaTheme="minorEastAsia" w:hAnsiTheme="minorEastAsia"/>
          <w:sz w:val="21"/>
          <w:szCs w:val="21"/>
          <w:lang w:val="en-GB" w:eastAsia="zh-CN"/>
        </w:rPr>
        <w:t>1</w:t>
      </w:r>
      <w:r w:rsidRPr="00DB5383">
        <w:rPr>
          <w:rFonts w:asciiTheme="minorEastAsia" w:eastAsiaTheme="minorEastAsia" w:hAnsiTheme="minorEastAsia" w:hint="eastAsia"/>
          <w:sz w:val="21"/>
          <w:szCs w:val="21"/>
          <w:lang w:val="en-GB" w:eastAsia="zh-CN"/>
        </w:rPr>
        <w:t>月到</w:t>
      </w:r>
      <w:r w:rsidRPr="00DB5383">
        <w:rPr>
          <w:rFonts w:asciiTheme="minorEastAsia" w:eastAsiaTheme="minorEastAsia" w:hAnsiTheme="minorEastAsia"/>
          <w:sz w:val="21"/>
          <w:szCs w:val="21"/>
          <w:lang w:val="en-GB" w:eastAsia="zh-CN"/>
        </w:rPr>
        <w:t>2023</w:t>
      </w:r>
      <w:r w:rsidRPr="00DB5383">
        <w:rPr>
          <w:rFonts w:asciiTheme="minorEastAsia" w:eastAsiaTheme="minorEastAsia" w:hAnsiTheme="minorEastAsia" w:hint="eastAsia"/>
          <w:sz w:val="21"/>
          <w:szCs w:val="21"/>
          <w:lang w:val="en-GB" w:eastAsia="zh-CN"/>
        </w:rPr>
        <w:t>年</w:t>
      </w:r>
      <w:r w:rsidRPr="00DB5383">
        <w:rPr>
          <w:rFonts w:asciiTheme="minorEastAsia" w:eastAsiaTheme="minorEastAsia" w:hAnsiTheme="minorEastAsia"/>
          <w:sz w:val="21"/>
          <w:szCs w:val="21"/>
          <w:lang w:val="en-GB" w:eastAsia="zh-CN"/>
        </w:rPr>
        <w:t>7</w:t>
      </w:r>
      <w:r w:rsidRPr="00DB5383">
        <w:rPr>
          <w:rFonts w:asciiTheme="minorEastAsia" w:eastAsiaTheme="minorEastAsia" w:hAnsiTheme="minorEastAsia" w:hint="eastAsia"/>
          <w:sz w:val="21"/>
          <w:szCs w:val="21"/>
          <w:lang w:val="en-GB" w:eastAsia="zh-CN"/>
        </w:rPr>
        <w:t>月。</w:t>
      </w:r>
    </w:p>
    <w:p w14:paraId="5E7F40B3" w14:textId="2D151D54" w:rsidR="00326FFD" w:rsidRPr="00DB5383" w:rsidRDefault="00146FCE" w:rsidP="00DB5383">
      <w:pPr>
        <w:pStyle w:val="ListParagraph"/>
        <w:widowControl/>
        <w:numPr>
          <w:ilvl w:val="0"/>
          <w:numId w:val="10"/>
        </w:numPr>
        <w:autoSpaceDE/>
        <w:autoSpaceDN/>
        <w:spacing w:afterLines="50" w:after="120" w:line="340" w:lineRule="atLeast"/>
        <w:ind w:left="5534" w:firstLine="0"/>
        <w:contextualSpacing w:val="0"/>
        <w:jc w:val="both"/>
        <w:rPr>
          <w:rFonts w:ascii="KaiTi" w:eastAsia="KaiTi" w:hAnsi="KaiTi"/>
          <w:sz w:val="21"/>
          <w:szCs w:val="21"/>
          <w:lang w:val="en-GB" w:eastAsia="zh-CN"/>
        </w:rPr>
      </w:pPr>
      <w:r w:rsidRPr="00DB5383">
        <w:rPr>
          <w:rFonts w:ascii="KaiTi" w:eastAsia="KaiTi" w:hAnsi="KaiTi" w:hint="eastAsia"/>
          <w:sz w:val="21"/>
          <w:szCs w:val="21"/>
          <w:lang w:val="en-GB" w:eastAsia="zh-CN"/>
        </w:rPr>
        <w:t>请委员会注意本文件附件中所载的信息。</w:t>
      </w:r>
    </w:p>
    <w:p w14:paraId="1CA9FE80" w14:textId="452731AC" w:rsidR="00541FEA" w:rsidRDefault="00146FCE" w:rsidP="002E2FA2">
      <w:pPr>
        <w:pStyle w:val="Endofdocument-Annex"/>
        <w:overflowPunct w:val="0"/>
        <w:spacing w:before="720" w:afterLines="50" w:after="120" w:line="340" w:lineRule="atLeast"/>
      </w:pPr>
      <w:r w:rsidRPr="00C1723A">
        <w:rPr>
          <w:rFonts w:ascii="KaiTi" w:eastAsia="KaiTi" w:hAnsi="KaiTi" w:hint="eastAsia"/>
          <w:iCs/>
          <w:sz w:val="21"/>
          <w:szCs w:val="21"/>
        </w:rPr>
        <w:t>[后接附件]</w:t>
      </w:r>
    </w:p>
    <w:p w14:paraId="1CFF60D9" w14:textId="77777777" w:rsidR="00A820D6" w:rsidRDefault="00B82D9F" w:rsidP="00C933C7">
      <w:pPr>
        <w:spacing w:before="71"/>
        <w:rPr>
          <w:b/>
        </w:rPr>
        <w:sectPr w:rsidR="00A820D6" w:rsidSect="00541FEA">
          <w:headerReference w:type="even" r:id="rId9"/>
          <w:headerReference w:type="default" r:id="rId10"/>
          <w:footerReference w:type="even" r:id="rId11"/>
          <w:footerReference w:type="default" r:id="rId12"/>
          <w:headerReference w:type="first" r:id="rId13"/>
          <w:footerReference w:type="first" r:id="rId14"/>
          <w:pgSz w:w="11907" w:h="16840" w:code="9"/>
          <w:pgMar w:top="540" w:right="1417" w:bottom="1417" w:left="1417" w:header="504" w:footer="1022" w:gutter="0"/>
          <w:cols w:space="720"/>
          <w:titlePg/>
          <w:docGrid w:linePitch="299"/>
        </w:sectPr>
      </w:pPr>
      <w:r>
        <w:rPr>
          <w:b/>
        </w:rPr>
        <w:br w:type="page"/>
      </w:r>
    </w:p>
    <w:p w14:paraId="4827E9DD" w14:textId="6C46187E" w:rsidR="00F44760" w:rsidRPr="002E2FA2" w:rsidRDefault="00607A2F" w:rsidP="00F3367C">
      <w:pPr>
        <w:spacing w:before="71"/>
        <w:ind w:left="136"/>
        <w:rPr>
          <w:rFonts w:ascii="SimHei" w:eastAsia="SimHei" w:hAnsi="SimHei"/>
          <w:bCs/>
          <w:lang w:eastAsia="zh-CN"/>
        </w:rPr>
      </w:pPr>
      <w:r w:rsidRPr="002E2FA2">
        <w:rPr>
          <w:rFonts w:ascii="SimHei" w:eastAsia="SimHei" w:hAnsi="SimHei" w:cs="SimSun" w:hint="eastAsia"/>
          <w:bCs/>
          <w:lang w:eastAsia="zh-CN"/>
        </w:rPr>
        <w:lastRenderedPageBreak/>
        <w:t>表7——完成报告</w:t>
      </w:r>
    </w:p>
    <w:p w14:paraId="7DD57D55" w14:textId="77777777" w:rsidR="00A820D6" w:rsidRPr="00103DE4" w:rsidRDefault="00A820D6" w:rsidP="00F3367C">
      <w:pPr>
        <w:spacing w:before="71"/>
        <w:ind w:left="136"/>
        <w:rPr>
          <w:b/>
          <w:sz w:val="21"/>
          <w:szCs w:val="21"/>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44760" w:rsidRPr="00103DE4" w14:paraId="08CA73C0" w14:textId="77777777" w:rsidTr="00A820D6">
        <w:trPr>
          <w:trHeight w:val="431"/>
        </w:trPr>
        <w:tc>
          <w:tcPr>
            <w:tcW w:w="9290" w:type="dxa"/>
            <w:gridSpan w:val="2"/>
          </w:tcPr>
          <w:p w14:paraId="4209B0A5" w14:textId="69E8B137" w:rsidR="00F44760" w:rsidRPr="00103DE4" w:rsidRDefault="0030170C" w:rsidP="00F3367C">
            <w:pPr>
              <w:pStyle w:val="TableParagraph"/>
              <w:spacing w:before="88"/>
              <w:ind w:left="110"/>
              <w:rPr>
                <w:rFonts w:ascii="SimHei" w:eastAsia="SimHei" w:hAnsi="SimHei"/>
                <w:sz w:val="21"/>
                <w:szCs w:val="21"/>
              </w:rPr>
            </w:pPr>
            <w:r w:rsidRPr="00103DE4">
              <w:rPr>
                <w:rFonts w:ascii="SimHei" w:eastAsia="SimHei" w:hAnsi="SimHei" w:cs="SimSun" w:hint="eastAsia"/>
                <w:sz w:val="21"/>
                <w:szCs w:val="21"/>
                <w:lang w:eastAsia="zh-CN"/>
              </w:rPr>
              <w:t>项目提要</w:t>
            </w:r>
          </w:p>
        </w:tc>
      </w:tr>
      <w:tr w:rsidR="00F44760" w:rsidRPr="00103DE4" w14:paraId="7523031D" w14:textId="77777777" w:rsidTr="00A820D6">
        <w:trPr>
          <w:trHeight w:val="414"/>
        </w:trPr>
        <w:tc>
          <w:tcPr>
            <w:tcW w:w="2377" w:type="dxa"/>
            <w:shd w:val="clear" w:color="auto" w:fill="8DB3E1"/>
          </w:tcPr>
          <w:p w14:paraId="59C73D01" w14:textId="70AC6FDD" w:rsidR="00F44760" w:rsidRPr="00103DE4" w:rsidRDefault="0030170C" w:rsidP="00F3367C">
            <w:pPr>
              <w:pStyle w:val="TableParagraph"/>
              <w:ind w:left="110"/>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项目编号</w:t>
            </w:r>
          </w:p>
        </w:tc>
        <w:tc>
          <w:tcPr>
            <w:tcW w:w="6913" w:type="dxa"/>
          </w:tcPr>
          <w:p w14:paraId="4B7C284E" w14:textId="77777777" w:rsidR="00F44760" w:rsidRPr="002E2FA2" w:rsidRDefault="00C3308A" w:rsidP="002E2FA2">
            <w:pPr>
              <w:pStyle w:val="TableParagraph"/>
              <w:overflowPunct w:val="0"/>
              <w:spacing w:afterLines="50" w:after="120" w:line="340" w:lineRule="atLeast"/>
              <w:ind w:left="109"/>
              <w:jc w:val="both"/>
              <w:rPr>
                <w:rFonts w:asciiTheme="minorEastAsia" w:eastAsiaTheme="minorEastAsia" w:hAnsiTheme="minorEastAsia"/>
                <w:sz w:val="21"/>
                <w:szCs w:val="21"/>
              </w:rPr>
            </w:pPr>
            <w:r w:rsidRPr="002E2FA2">
              <w:rPr>
                <w:rFonts w:asciiTheme="minorEastAsia" w:eastAsiaTheme="minorEastAsia" w:hAnsiTheme="minorEastAsia"/>
                <w:sz w:val="21"/>
                <w:szCs w:val="21"/>
              </w:rPr>
              <w:t>DA_1_3_4_10_11_16_25_35_01</w:t>
            </w:r>
          </w:p>
        </w:tc>
      </w:tr>
      <w:tr w:rsidR="00F44760" w:rsidRPr="00103DE4" w14:paraId="063EA599" w14:textId="77777777" w:rsidTr="00A820D6">
        <w:trPr>
          <w:trHeight w:val="342"/>
        </w:trPr>
        <w:tc>
          <w:tcPr>
            <w:tcW w:w="2377" w:type="dxa"/>
            <w:shd w:val="clear" w:color="auto" w:fill="8DB3E1"/>
          </w:tcPr>
          <w:p w14:paraId="5B3B5403" w14:textId="224C5FA8" w:rsidR="00F44760" w:rsidRPr="00103DE4" w:rsidRDefault="0030170C" w:rsidP="00F3367C">
            <w:pPr>
              <w:pStyle w:val="TableParagraph"/>
              <w:spacing w:before="1"/>
              <w:ind w:left="110"/>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项目名称</w:t>
            </w:r>
          </w:p>
        </w:tc>
        <w:tc>
          <w:tcPr>
            <w:tcW w:w="6913" w:type="dxa"/>
          </w:tcPr>
          <w:p w14:paraId="0E12E743" w14:textId="1A10A6D8" w:rsidR="00F44760" w:rsidRPr="002E2FA2" w:rsidRDefault="00ED3BF4" w:rsidP="002E2FA2">
            <w:pPr>
              <w:pStyle w:val="TableParagraph"/>
              <w:overflowPunct w:val="0"/>
              <w:spacing w:afterLines="50" w:after="120" w:line="340" w:lineRule="atLeast"/>
              <w:ind w:left="109"/>
              <w:jc w:val="both"/>
              <w:rPr>
                <w:rFonts w:asciiTheme="minorEastAsia" w:eastAsiaTheme="minorEastAsia" w:hAnsiTheme="minorEastAsia"/>
                <w:sz w:val="21"/>
                <w:szCs w:val="21"/>
                <w:lang w:eastAsia="zh-CN"/>
              </w:rPr>
            </w:pPr>
            <w:hyperlink r:id="rId15" w:history="1">
              <w:r w:rsidR="00D077F9" w:rsidRPr="002E2FA2">
                <w:rPr>
                  <w:rStyle w:val="Hyperlink"/>
                  <w:rFonts w:asciiTheme="minorEastAsia" w:eastAsiaTheme="minorEastAsia" w:hAnsiTheme="minorEastAsia" w:cs="SimSun" w:hint="eastAsia"/>
                  <w:sz w:val="21"/>
                  <w:szCs w:val="21"/>
                  <w:lang w:eastAsia="zh-CN"/>
                </w:rPr>
                <w:t>版权与数字环境中的内容分发</w:t>
              </w:r>
            </w:hyperlink>
          </w:p>
        </w:tc>
      </w:tr>
      <w:tr w:rsidR="00F44760" w:rsidRPr="00103DE4" w14:paraId="4BBB56F6" w14:textId="77777777" w:rsidTr="00A820D6">
        <w:trPr>
          <w:trHeight w:val="621"/>
        </w:trPr>
        <w:tc>
          <w:tcPr>
            <w:tcW w:w="2377" w:type="dxa"/>
            <w:shd w:val="clear" w:color="auto" w:fill="8DB3E1"/>
          </w:tcPr>
          <w:p w14:paraId="2C639129" w14:textId="7FA0921D" w:rsidR="00F44760" w:rsidRPr="00103DE4" w:rsidRDefault="00ED3BF4" w:rsidP="00F3367C">
            <w:pPr>
              <w:pStyle w:val="TableParagraph"/>
              <w:ind w:left="110" w:right="121"/>
              <w:rPr>
                <w:rFonts w:asciiTheme="minorEastAsia" w:eastAsiaTheme="minorEastAsia" w:hAnsiTheme="minorEastAsia"/>
                <w:sz w:val="21"/>
                <w:szCs w:val="21"/>
              </w:rPr>
            </w:pPr>
            <w:hyperlink r:id="rId16" w:history="1">
              <w:r w:rsidR="0030170C" w:rsidRPr="002E2FA2">
                <w:rPr>
                  <w:rStyle w:val="Hyperlink"/>
                  <w:rFonts w:asciiTheme="minorEastAsia" w:eastAsiaTheme="minorEastAsia" w:hAnsiTheme="minorEastAsia" w:cs="SimSun" w:hint="eastAsia"/>
                  <w:sz w:val="21"/>
                  <w:szCs w:val="21"/>
                  <w:lang w:eastAsia="zh-CN"/>
                </w:rPr>
                <w:t>发展议程建议</w:t>
              </w:r>
            </w:hyperlink>
          </w:p>
        </w:tc>
        <w:tc>
          <w:tcPr>
            <w:tcW w:w="6913" w:type="dxa"/>
          </w:tcPr>
          <w:p w14:paraId="02C49CAD" w14:textId="12AC5AA0" w:rsidR="00F44760" w:rsidRPr="002E2FA2" w:rsidRDefault="00D077F9" w:rsidP="002E2FA2">
            <w:pPr>
              <w:pStyle w:val="TableParagraph"/>
              <w:overflowPunct w:val="0"/>
              <w:spacing w:afterLines="50" w:after="120" w:line="340" w:lineRule="atLeast"/>
              <w:ind w:left="109" w:right="88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iCs/>
                <w:sz w:val="21"/>
                <w:szCs w:val="21"/>
                <w:lang w:eastAsia="zh-CN"/>
              </w:rPr>
              <w:t>建议</w:t>
            </w:r>
            <w:r w:rsidRPr="002E2FA2">
              <w:rPr>
                <w:rFonts w:asciiTheme="minorEastAsia" w:eastAsiaTheme="minorEastAsia" w:hAnsiTheme="minorEastAsia" w:hint="eastAsia"/>
                <w:iCs/>
                <w:sz w:val="21"/>
                <w:szCs w:val="21"/>
                <w:lang w:eastAsia="zh-CN"/>
              </w:rPr>
              <w:t>1</w:t>
            </w:r>
            <w:r w:rsidRPr="002E2FA2">
              <w:rPr>
                <w:rFonts w:asciiTheme="minorEastAsia" w:eastAsiaTheme="minorEastAsia" w:hAnsiTheme="minorEastAsia" w:cs="SimSun" w:hint="eastAsia"/>
                <w:iCs/>
                <w:sz w:val="21"/>
                <w:szCs w:val="21"/>
                <w:lang w:eastAsia="zh-CN"/>
              </w:rPr>
              <w:t>、</w:t>
            </w:r>
            <w:r w:rsidRPr="002E2FA2">
              <w:rPr>
                <w:rFonts w:asciiTheme="minorEastAsia" w:eastAsiaTheme="minorEastAsia" w:hAnsiTheme="minorEastAsia" w:hint="eastAsia"/>
                <w:iCs/>
                <w:sz w:val="21"/>
                <w:szCs w:val="21"/>
                <w:lang w:eastAsia="zh-CN"/>
              </w:rPr>
              <w:t>3</w:t>
            </w:r>
            <w:r w:rsidRPr="002E2FA2">
              <w:rPr>
                <w:rFonts w:asciiTheme="minorEastAsia" w:eastAsiaTheme="minorEastAsia" w:hAnsiTheme="minorEastAsia" w:cs="SimSun" w:hint="eastAsia"/>
                <w:iCs/>
                <w:sz w:val="21"/>
                <w:szCs w:val="21"/>
                <w:lang w:eastAsia="zh-CN"/>
              </w:rPr>
              <w:t>、</w:t>
            </w:r>
            <w:r w:rsidRPr="002E2FA2">
              <w:rPr>
                <w:rFonts w:asciiTheme="minorEastAsia" w:eastAsiaTheme="minorEastAsia" w:hAnsiTheme="minorEastAsia" w:hint="eastAsia"/>
                <w:iCs/>
                <w:sz w:val="21"/>
                <w:szCs w:val="21"/>
                <w:lang w:eastAsia="zh-CN"/>
              </w:rPr>
              <w:t>4</w:t>
            </w:r>
            <w:r w:rsidRPr="002E2FA2">
              <w:rPr>
                <w:rFonts w:asciiTheme="minorEastAsia" w:eastAsiaTheme="minorEastAsia" w:hAnsiTheme="minorEastAsia" w:cs="SimSun" w:hint="eastAsia"/>
                <w:iCs/>
                <w:sz w:val="21"/>
                <w:szCs w:val="21"/>
                <w:lang w:eastAsia="zh-CN"/>
              </w:rPr>
              <w:t>、</w:t>
            </w:r>
            <w:r w:rsidRPr="002E2FA2">
              <w:rPr>
                <w:rFonts w:asciiTheme="minorEastAsia" w:eastAsiaTheme="minorEastAsia" w:hAnsiTheme="minorEastAsia" w:hint="eastAsia"/>
                <w:iCs/>
                <w:sz w:val="21"/>
                <w:szCs w:val="21"/>
                <w:lang w:eastAsia="zh-CN"/>
              </w:rPr>
              <w:t>10</w:t>
            </w:r>
            <w:r w:rsidRPr="002E2FA2">
              <w:rPr>
                <w:rFonts w:asciiTheme="minorEastAsia" w:eastAsiaTheme="minorEastAsia" w:hAnsiTheme="minorEastAsia" w:cs="SimSun" w:hint="eastAsia"/>
                <w:iCs/>
                <w:sz w:val="21"/>
                <w:szCs w:val="21"/>
                <w:lang w:eastAsia="zh-CN"/>
              </w:rPr>
              <w:t>、1</w:t>
            </w:r>
            <w:r w:rsidRPr="002E2FA2">
              <w:rPr>
                <w:rFonts w:asciiTheme="minorEastAsia" w:eastAsiaTheme="minorEastAsia" w:hAnsiTheme="minorEastAsia" w:cs="SimSun"/>
                <w:iCs/>
                <w:sz w:val="21"/>
                <w:szCs w:val="21"/>
                <w:lang w:eastAsia="zh-CN"/>
              </w:rPr>
              <w:t>1</w:t>
            </w:r>
            <w:r w:rsidRPr="002E2FA2">
              <w:rPr>
                <w:rFonts w:asciiTheme="minorEastAsia" w:eastAsiaTheme="minorEastAsia" w:hAnsiTheme="minorEastAsia" w:cs="SimSun" w:hint="eastAsia"/>
                <w:iCs/>
                <w:sz w:val="21"/>
                <w:szCs w:val="21"/>
                <w:lang w:eastAsia="zh-CN"/>
              </w:rPr>
              <w:t>、</w:t>
            </w:r>
            <w:r w:rsidRPr="002E2FA2">
              <w:rPr>
                <w:rFonts w:asciiTheme="minorEastAsia" w:eastAsiaTheme="minorEastAsia" w:hAnsiTheme="minorEastAsia" w:hint="eastAsia"/>
                <w:iCs/>
                <w:sz w:val="21"/>
                <w:szCs w:val="21"/>
                <w:lang w:eastAsia="zh-CN"/>
              </w:rPr>
              <w:t>16</w:t>
            </w:r>
            <w:r w:rsidRPr="002E2FA2">
              <w:rPr>
                <w:rFonts w:asciiTheme="minorEastAsia" w:eastAsiaTheme="minorEastAsia" w:hAnsiTheme="minorEastAsia" w:cs="SimSun" w:hint="eastAsia"/>
                <w:iCs/>
                <w:sz w:val="21"/>
                <w:szCs w:val="21"/>
                <w:lang w:eastAsia="zh-CN"/>
              </w:rPr>
              <w:t>、</w:t>
            </w:r>
            <w:r w:rsidRPr="002E2FA2">
              <w:rPr>
                <w:rFonts w:asciiTheme="minorEastAsia" w:eastAsiaTheme="minorEastAsia" w:hAnsiTheme="minorEastAsia" w:hint="eastAsia"/>
                <w:iCs/>
                <w:sz w:val="21"/>
                <w:szCs w:val="21"/>
                <w:lang w:eastAsia="zh-CN"/>
              </w:rPr>
              <w:t>25</w:t>
            </w:r>
            <w:r w:rsidRPr="002E2FA2">
              <w:rPr>
                <w:rFonts w:asciiTheme="minorEastAsia" w:eastAsiaTheme="minorEastAsia" w:hAnsiTheme="minorEastAsia" w:cs="SimSun" w:hint="eastAsia"/>
                <w:iCs/>
                <w:sz w:val="21"/>
                <w:szCs w:val="21"/>
                <w:lang w:eastAsia="zh-CN"/>
              </w:rPr>
              <w:t>和</w:t>
            </w:r>
            <w:r w:rsidRPr="002E2FA2">
              <w:rPr>
                <w:rFonts w:asciiTheme="minorEastAsia" w:eastAsiaTheme="minorEastAsia" w:hAnsiTheme="minorEastAsia" w:hint="eastAsia"/>
                <w:iCs/>
                <w:sz w:val="21"/>
                <w:szCs w:val="21"/>
                <w:lang w:eastAsia="zh-CN"/>
              </w:rPr>
              <w:t>35</w:t>
            </w:r>
            <w:r w:rsidRPr="002E2FA2">
              <w:rPr>
                <w:rFonts w:asciiTheme="minorEastAsia" w:eastAsiaTheme="minorEastAsia" w:hAnsiTheme="minorEastAsia" w:cs="SimSun" w:hint="eastAsia"/>
                <w:iCs/>
                <w:sz w:val="21"/>
                <w:szCs w:val="21"/>
                <w:lang w:eastAsia="zh-CN"/>
              </w:rPr>
              <w:t>。</w:t>
            </w:r>
          </w:p>
        </w:tc>
      </w:tr>
      <w:tr w:rsidR="00F44760" w:rsidRPr="00103DE4" w14:paraId="7302B096" w14:textId="77777777" w:rsidTr="00A820D6">
        <w:trPr>
          <w:trHeight w:val="531"/>
        </w:trPr>
        <w:tc>
          <w:tcPr>
            <w:tcW w:w="2377" w:type="dxa"/>
            <w:shd w:val="clear" w:color="auto" w:fill="8DB3E1"/>
          </w:tcPr>
          <w:p w14:paraId="6D040B76" w14:textId="4B725EE9" w:rsidR="00F44760" w:rsidRPr="00103DE4" w:rsidRDefault="0030170C" w:rsidP="00F3367C">
            <w:pPr>
              <w:pStyle w:val="TableParagraph"/>
              <w:ind w:left="110"/>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项目预算</w:t>
            </w:r>
          </w:p>
        </w:tc>
        <w:tc>
          <w:tcPr>
            <w:tcW w:w="6913" w:type="dxa"/>
          </w:tcPr>
          <w:p w14:paraId="37813608" w14:textId="791D6E82" w:rsidR="00F44760" w:rsidRPr="002E2FA2" w:rsidRDefault="00D077F9" w:rsidP="002E2FA2">
            <w:pPr>
              <w:pStyle w:val="TableParagraph"/>
              <w:overflowPunct w:val="0"/>
              <w:spacing w:afterLines="50" w:after="120" w:line="340" w:lineRule="atLeast"/>
              <w:ind w:left="109" w:right="255"/>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项目总预算：</w:t>
            </w:r>
            <w:r w:rsidRPr="002E2FA2">
              <w:rPr>
                <w:rFonts w:asciiTheme="minorEastAsia" w:eastAsiaTheme="minorEastAsia" w:hAnsiTheme="minorEastAsia" w:hint="eastAsia"/>
                <w:sz w:val="21"/>
                <w:szCs w:val="21"/>
                <w:lang w:eastAsia="zh-CN"/>
              </w:rPr>
              <w:t>556,000</w:t>
            </w:r>
            <w:r w:rsidRPr="002E2FA2">
              <w:rPr>
                <w:rFonts w:asciiTheme="minorEastAsia" w:eastAsiaTheme="minorEastAsia" w:hAnsiTheme="minorEastAsia" w:cs="SimSun" w:hint="eastAsia"/>
                <w:sz w:val="21"/>
                <w:szCs w:val="21"/>
                <w:lang w:eastAsia="zh-CN"/>
              </w:rPr>
              <w:t>瑞郎，其中：</w:t>
            </w:r>
            <w:r w:rsidRPr="002E2FA2">
              <w:rPr>
                <w:rFonts w:asciiTheme="minorEastAsia" w:eastAsiaTheme="minorEastAsia" w:hAnsiTheme="minorEastAsia" w:cs="Microsoft YaHei" w:hint="eastAsia"/>
                <w:sz w:val="21"/>
                <w:szCs w:val="21"/>
                <w:lang w:eastAsia="zh-CN"/>
              </w:rPr>
              <w:t>385,000</w:t>
            </w:r>
            <w:r w:rsidRPr="002E2FA2">
              <w:rPr>
                <w:rFonts w:asciiTheme="minorEastAsia" w:eastAsiaTheme="minorEastAsia" w:hAnsiTheme="minorEastAsia" w:cs="SimSun" w:hint="eastAsia"/>
                <w:sz w:val="21"/>
                <w:szCs w:val="21"/>
                <w:lang w:eastAsia="zh-CN"/>
              </w:rPr>
              <w:t>瑞郎分配给非人事资源，</w:t>
            </w:r>
            <w:r w:rsidRPr="002E2FA2">
              <w:rPr>
                <w:rFonts w:asciiTheme="minorEastAsia" w:eastAsiaTheme="minorEastAsia" w:hAnsiTheme="minorEastAsia" w:hint="eastAsia"/>
                <w:sz w:val="21"/>
                <w:szCs w:val="21"/>
                <w:lang w:eastAsia="zh-CN"/>
              </w:rPr>
              <w:t>171,000</w:t>
            </w:r>
            <w:r w:rsidRPr="002E2FA2">
              <w:rPr>
                <w:rFonts w:asciiTheme="minorEastAsia" w:eastAsiaTheme="minorEastAsia" w:hAnsiTheme="minorEastAsia" w:cs="SimSun" w:hint="eastAsia"/>
                <w:sz w:val="21"/>
                <w:szCs w:val="21"/>
                <w:lang w:eastAsia="zh-CN"/>
              </w:rPr>
              <w:t>瑞郎分配给人事资源。</w:t>
            </w:r>
          </w:p>
        </w:tc>
      </w:tr>
      <w:tr w:rsidR="00F44760" w:rsidRPr="00103DE4" w14:paraId="5B4D3925" w14:textId="77777777" w:rsidTr="00A820D6">
        <w:trPr>
          <w:trHeight w:val="441"/>
        </w:trPr>
        <w:tc>
          <w:tcPr>
            <w:tcW w:w="2377" w:type="dxa"/>
            <w:shd w:val="clear" w:color="auto" w:fill="8DB3E1"/>
          </w:tcPr>
          <w:p w14:paraId="493D68F9" w14:textId="7DAFF4AC" w:rsidR="00F44760" w:rsidRPr="00103DE4" w:rsidRDefault="0030170C" w:rsidP="00F3367C">
            <w:pPr>
              <w:pStyle w:val="TableParagraph"/>
              <w:spacing w:before="1"/>
              <w:ind w:left="110"/>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项目期限</w:t>
            </w:r>
          </w:p>
        </w:tc>
        <w:tc>
          <w:tcPr>
            <w:tcW w:w="6913" w:type="dxa"/>
          </w:tcPr>
          <w:p w14:paraId="53F0E34F" w14:textId="6F89B632" w:rsidR="00F44760" w:rsidRPr="002E2FA2" w:rsidRDefault="00DA2050" w:rsidP="002E2FA2">
            <w:pPr>
              <w:pStyle w:val="TableParagraph"/>
              <w:overflowPunct w:val="0"/>
              <w:spacing w:afterLines="50" w:after="120" w:line="340" w:lineRule="atLeast"/>
              <w:ind w:left="109"/>
              <w:jc w:val="both"/>
              <w:rPr>
                <w:rFonts w:asciiTheme="minorEastAsia" w:eastAsiaTheme="minorEastAsia" w:hAnsiTheme="minorEastAsia"/>
                <w:sz w:val="21"/>
                <w:szCs w:val="21"/>
              </w:rPr>
            </w:pPr>
            <w:r w:rsidRPr="002E2FA2">
              <w:rPr>
                <w:rFonts w:asciiTheme="minorEastAsia" w:eastAsiaTheme="minorEastAsia" w:hAnsiTheme="minorEastAsia"/>
                <w:sz w:val="21"/>
                <w:szCs w:val="21"/>
              </w:rPr>
              <w:t>48</w:t>
            </w:r>
            <w:r w:rsidR="00D077F9" w:rsidRPr="002E2FA2">
              <w:rPr>
                <w:rFonts w:asciiTheme="minorEastAsia" w:eastAsiaTheme="minorEastAsia" w:hAnsiTheme="minorEastAsia" w:cs="SimSun" w:hint="eastAsia"/>
                <w:sz w:val="21"/>
                <w:szCs w:val="21"/>
                <w:lang w:eastAsia="zh-CN"/>
              </w:rPr>
              <w:t>个月</w:t>
            </w:r>
          </w:p>
        </w:tc>
      </w:tr>
      <w:tr w:rsidR="00F44760" w:rsidRPr="00103DE4" w14:paraId="7B5E70F1" w14:textId="77777777" w:rsidTr="00A820D6">
        <w:trPr>
          <w:trHeight w:val="891"/>
        </w:trPr>
        <w:tc>
          <w:tcPr>
            <w:tcW w:w="2377" w:type="dxa"/>
            <w:shd w:val="clear" w:color="auto" w:fill="8DB3E1"/>
          </w:tcPr>
          <w:p w14:paraId="3C962C6A" w14:textId="624A5721" w:rsidR="00F44760" w:rsidRPr="00103DE4" w:rsidRDefault="0030170C" w:rsidP="00F3367C">
            <w:pPr>
              <w:pStyle w:val="TableParagraph"/>
              <w:spacing w:line="252" w:lineRule="exact"/>
              <w:ind w:left="110"/>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u w:val="single"/>
                <w:lang w:eastAsia="zh-CN"/>
              </w:rPr>
              <w:t>参与项目实施的产权组织主要部门/领域</w:t>
            </w:r>
          </w:p>
        </w:tc>
        <w:tc>
          <w:tcPr>
            <w:tcW w:w="6913" w:type="dxa"/>
          </w:tcPr>
          <w:p w14:paraId="63FCA4D6" w14:textId="3E4D22B9" w:rsidR="00D077F9" w:rsidRPr="002E2FA2" w:rsidRDefault="00D077F9" w:rsidP="002E2FA2">
            <w:pPr>
              <w:pStyle w:val="TableParagraph"/>
              <w:overflowPunct w:val="0"/>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2E2FA2">
              <w:rPr>
                <w:rFonts w:asciiTheme="minorEastAsia" w:eastAsiaTheme="minorEastAsia" w:hAnsiTheme="minorEastAsia" w:hint="eastAsia"/>
                <w:sz w:val="21"/>
                <w:szCs w:val="21"/>
                <w:lang w:eastAsia="zh-CN"/>
              </w:rPr>
              <w:t>落实部门：版权和创意产业部门</w:t>
            </w:r>
          </w:p>
          <w:p w14:paraId="6832AE87" w14:textId="5D0D53E1" w:rsidR="00D077F9" w:rsidRPr="002E2FA2" w:rsidRDefault="00D077F9" w:rsidP="002E2FA2">
            <w:pPr>
              <w:pStyle w:val="TableParagraph"/>
              <w:overflowPunct w:val="0"/>
              <w:spacing w:afterLines="50" w:after="120" w:line="340" w:lineRule="atLeast"/>
              <w:ind w:left="109" w:right="531"/>
              <w:jc w:val="both"/>
              <w:rPr>
                <w:rFonts w:asciiTheme="minorEastAsia" w:eastAsiaTheme="minorEastAsia" w:hAnsiTheme="minorEastAsia"/>
                <w:sz w:val="21"/>
                <w:szCs w:val="21"/>
                <w:lang w:eastAsia="zh-CN"/>
              </w:rPr>
            </w:pPr>
            <w:r w:rsidRPr="002E2FA2">
              <w:rPr>
                <w:rFonts w:asciiTheme="minorEastAsia" w:eastAsiaTheme="minorEastAsia" w:hAnsiTheme="minorEastAsia" w:hint="eastAsia"/>
                <w:sz w:val="21"/>
                <w:szCs w:val="21"/>
                <w:lang w:eastAsia="zh-CN"/>
              </w:rPr>
              <w:t>所涉其他部门：知识产权和创新生态系统部门</w:t>
            </w:r>
          </w:p>
        </w:tc>
      </w:tr>
      <w:tr w:rsidR="00F44760" w:rsidRPr="00103DE4" w14:paraId="104BAF9D" w14:textId="77777777" w:rsidTr="00A820D6">
        <w:trPr>
          <w:trHeight w:val="621"/>
        </w:trPr>
        <w:tc>
          <w:tcPr>
            <w:tcW w:w="2377" w:type="dxa"/>
            <w:shd w:val="clear" w:color="auto" w:fill="8DB3E1"/>
          </w:tcPr>
          <w:p w14:paraId="711FD013" w14:textId="58FD7583" w:rsidR="00F44760" w:rsidRPr="00103DE4" w:rsidRDefault="0030170C" w:rsidP="00F3367C">
            <w:pPr>
              <w:pStyle w:val="TableParagraph"/>
              <w:spacing w:before="1"/>
              <w:ind w:left="110" w:right="378"/>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项目简介</w:t>
            </w:r>
          </w:p>
        </w:tc>
        <w:tc>
          <w:tcPr>
            <w:tcW w:w="6913" w:type="dxa"/>
          </w:tcPr>
          <w:p w14:paraId="4046FEE8" w14:textId="1D3E2E64" w:rsidR="00D077F9" w:rsidRPr="002E2FA2" w:rsidRDefault="00D077F9" w:rsidP="002E2FA2">
            <w:pPr>
              <w:pStyle w:val="TableParagraph"/>
              <w:overflowPunct w:val="0"/>
              <w:spacing w:afterLines="50" w:after="120" w:line="340" w:lineRule="atLeast"/>
              <w:ind w:left="109" w:firstLineChars="200" w:firstLine="420"/>
              <w:jc w:val="both"/>
              <w:rPr>
                <w:rFonts w:asciiTheme="minorEastAsia" w:eastAsiaTheme="minorEastAsia" w:hAnsiTheme="minorEastAsia" w:cs="Microsoft YaHei"/>
                <w:sz w:val="21"/>
                <w:szCs w:val="21"/>
                <w:lang w:eastAsia="zh-CN"/>
              </w:rPr>
            </w:pPr>
            <w:r w:rsidRPr="002E2FA2">
              <w:rPr>
                <w:rFonts w:asciiTheme="minorEastAsia" w:eastAsiaTheme="minorEastAsia" w:hAnsiTheme="minorEastAsia" w:cs="Microsoft YaHei" w:hint="eastAsia"/>
                <w:sz w:val="21"/>
                <w:szCs w:val="21"/>
                <w:lang w:eastAsia="zh-CN"/>
              </w:rPr>
              <w:t>项目旨在提供明确信息，介绍适用于在数字环境中许可和分发的视听内容的版权及相关权国家制度。特别是，该项目提高</w:t>
            </w:r>
            <w:r w:rsidR="00ED1EE5" w:rsidRPr="002E2FA2">
              <w:rPr>
                <w:rFonts w:asciiTheme="minorEastAsia" w:eastAsiaTheme="minorEastAsia" w:hAnsiTheme="minorEastAsia" w:cs="Microsoft YaHei" w:hint="eastAsia"/>
                <w:sz w:val="21"/>
                <w:szCs w:val="21"/>
                <w:lang w:eastAsia="zh-CN"/>
              </w:rPr>
              <w:t>了</w:t>
            </w:r>
            <w:r w:rsidRPr="002E2FA2">
              <w:rPr>
                <w:rFonts w:asciiTheme="minorEastAsia" w:eastAsiaTheme="minorEastAsia" w:hAnsiTheme="minorEastAsia" w:cs="Microsoft YaHei" w:hint="eastAsia"/>
                <w:sz w:val="21"/>
                <w:szCs w:val="21"/>
                <w:lang w:eastAsia="zh-CN"/>
              </w:rPr>
              <w:t>创作者和利益攸关方对现行国家规则的认识，并评估下述参与国家数字视听市场中目前与版权及相关权有关的问题：阿根廷、巴西、哥斯达黎加、厄瓜多尔、秘鲁和乌拉圭。</w:t>
            </w:r>
          </w:p>
          <w:p w14:paraId="3A0FEEDF" w14:textId="59E4BC1E" w:rsidR="00D077F9" w:rsidRPr="002E2FA2" w:rsidRDefault="00D077F9" w:rsidP="002E2FA2">
            <w:pPr>
              <w:pStyle w:val="TableParagraph"/>
              <w:overflowPunct w:val="0"/>
              <w:spacing w:afterLines="50" w:after="120" w:line="340" w:lineRule="atLeast"/>
              <w:ind w:left="115"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该项目还旨在根据每个国家法律框架确定与数字环境中分发视听内容相关的版权及相关权，以便让当地创作者、权利人和利益攸关方更好地了解该行业。促进创作者、制作者、数字平台和政策制定者等当地利益攸关方获取版权</w:t>
            </w:r>
            <w:r w:rsidR="00C44044" w:rsidRPr="002E2FA2">
              <w:rPr>
                <w:rFonts w:asciiTheme="minorEastAsia" w:eastAsiaTheme="minorEastAsia" w:hAnsiTheme="minorEastAsia" w:cs="SimSun" w:hint="eastAsia"/>
                <w:sz w:val="21"/>
                <w:szCs w:val="21"/>
                <w:lang w:eastAsia="zh-CN"/>
              </w:rPr>
              <w:t>及</w:t>
            </w:r>
            <w:r w:rsidRPr="002E2FA2">
              <w:rPr>
                <w:rFonts w:asciiTheme="minorEastAsia" w:eastAsiaTheme="minorEastAsia" w:hAnsiTheme="minorEastAsia" w:cs="SimSun" w:hint="eastAsia"/>
                <w:sz w:val="21"/>
                <w:szCs w:val="21"/>
                <w:lang w:eastAsia="zh-CN"/>
              </w:rPr>
              <w:t>相关权的相关信息，能够协助发展当地数字市场、</w:t>
            </w:r>
            <w:r w:rsidR="00811248" w:rsidRPr="002E2FA2">
              <w:rPr>
                <w:rFonts w:asciiTheme="minorEastAsia" w:eastAsiaTheme="minorEastAsia" w:hAnsiTheme="minorEastAsia" w:cs="SimSun" w:hint="eastAsia"/>
                <w:sz w:val="21"/>
                <w:szCs w:val="21"/>
                <w:lang w:eastAsia="zh-CN"/>
              </w:rPr>
              <w:t>开发</w:t>
            </w:r>
            <w:r w:rsidR="00D52AAE" w:rsidRPr="002E2FA2">
              <w:rPr>
                <w:rFonts w:asciiTheme="minorEastAsia" w:eastAsiaTheme="minorEastAsia" w:hAnsiTheme="minorEastAsia" w:cs="SimSun" w:hint="eastAsia"/>
                <w:sz w:val="21"/>
                <w:szCs w:val="21"/>
                <w:lang w:eastAsia="zh-CN"/>
              </w:rPr>
              <w:t>利用</w:t>
            </w:r>
            <w:r w:rsidRPr="002E2FA2">
              <w:rPr>
                <w:rFonts w:asciiTheme="minorEastAsia" w:eastAsiaTheme="minorEastAsia" w:hAnsiTheme="minorEastAsia" w:cs="SimSun" w:hint="eastAsia"/>
                <w:sz w:val="21"/>
                <w:szCs w:val="21"/>
                <w:lang w:eastAsia="zh-CN"/>
              </w:rPr>
              <w:t>当地视听内容。</w:t>
            </w:r>
          </w:p>
        </w:tc>
      </w:tr>
      <w:tr w:rsidR="00F44760" w:rsidRPr="00103DE4" w14:paraId="3C575F53" w14:textId="77777777" w:rsidTr="00A820D6">
        <w:trPr>
          <w:trHeight w:val="441"/>
        </w:trPr>
        <w:tc>
          <w:tcPr>
            <w:tcW w:w="2377" w:type="dxa"/>
            <w:shd w:val="clear" w:color="auto" w:fill="8DB3E1"/>
          </w:tcPr>
          <w:p w14:paraId="429CE244" w14:textId="65EA5908" w:rsidR="00F44760" w:rsidRPr="00103DE4" w:rsidRDefault="0030170C" w:rsidP="00F3367C">
            <w:pPr>
              <w:pStyle w:val="TableParagraph"/>
              <w:ind w:left="110"/>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项目管理人</w:t>
            </w:r>
          </w:p>
        </w:tc>
        <w:tc>
          <w:tcPr>
            <w:tcW w:w="6913" w:type="dxa"/>
          </w:tcPr>
          <w:p w14:paraId="1C993372" w14:textId="44B16E89" w:rsidR="00A97D7C" w:rsidRPr="002E2FA2" w:rsidRDefault="00D077F9" w:rsidP="002E2FA2">
            <w:pPr>
              <w:pStyle w:val="TableParagraph"/>
              <w:overflowPunct w:val="0"/>
              <w:spacing w:afterLines="50" w:after="120" w:line="340" w:lineRule="atLeast"/>
              <w:ind w:left="115"/>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版权和创意产业部门版权法司</w:t>
            </w:r>
            <w:r w:rsidR="00ED1EE5" w:rsidRPr="002E2FA2">
              <w:rPr>
                <w:rFonts w:asciiTheme="minorEastAsia" w:eastAsiaTheme="minorEastAsia" w:hAnsiTheme="minorEastAsia" w:cs="SimSun" w:hint="eastAsia"/>
                <w:sz w:val="21"/>
                <w:szCs w:val="21"/>
                <w:lang w:eastAsia="zh-CN"/>
              </w:rPr>
              <w:t>法律官员</w:t>
            </w:r>
            <w:r w:rsidR="00AB78D6" w:rsidRPr="002E2FA2">
              <w:rPr>
                <w:rFonts w:asciiTheme="minorEastAsia" w:eastAsiaTheme="minorEastAsia" w:hAnsiTheme="minorEastAsia" w:cs="SimSun" w:hint="eastAsia"/>
                <w:sz w:val="21"/>
                <w:szCs w:val="21"/>
                <w:lang w:eastAsia="zh-CN"/>
              </w:rPr>
              <w:t>拉斐尔</w:t>
            </w:r>
            <w:r w:rsidR="00AB78D6" w:rsidRPr="002E2FA2">
              <w:rPr>
                <w:rFonts w:asciiTheme="minorEastAsia" w:eastAsiaTheme="minorEastAsia" w:hAnsiTheme="minorEastAsia" w:hint="eastAsia"/>
                <w:sz w:val="21"/>
                <w:szCs w:val="21"/>
                <w:lang w:eastAsia="zh-CN"/>
              </w:rPr>
              <w:t>·</w:t>
            </w:r>
            <w:r w:rsidR="00AB78D6" w:rsidRPr="002E2FA2">
              <w:rPr>
                <w:rFonts w:asciiTheme="minorEastAsia" w:eastAsiaTheme="minorEastAsia" w:hAnsiTheme="minorEastAsia" w:cs="SimSun" w:hint="eastAsia"/>
                <w:sz w:val="21"/>
                <w:szCs w:val="21"/>
                <w:lang w:eastAsia="zh-CN"/>
              </w:rPr>
              <w:t>费拉兹</w:t>
            </w:r>
            <w:r w:rsidR="00AB78D6" w:rsidRPr="002E2FA2">
              <w:rPr>
                <w:rFonts w:asciiTheme="minorEastAsia" w:eastAsiaTheme="minorEastAsia" w:hAnsiTheme="minorEastAsia" w:hint="eastAsia"/>
                <w:sz w:val="21"/>
                <w:szCs w:val="21"/>
                <w:lang w:eastAsia="zh-CN"/>
              </w:rPr>
              <w:t>·</w:t>
            </w:r>
            <w:r w:rsidR="00AB78D6" w:rsidRPr="002E2FA2">
              <w:rPr>
                <w:rFonts w:asciiTheme="minorEastAsia" w:eastAsiaTheme="minorEastAsia" w:hAnsiTheme="minorEastAsia" w:cs="SimSun" w:hint="eastAsia"/>
                <w:sz w:val="21"/>
                <w:szCs w:val="21"/>
                <w:lang w:eastAsia="zh-CN"/>
              </w:rPr>
              <w:t>巴斯克斯先生</w:t>
            </w:r>
          </w:p>
        </w:tc>
      </w:tr>
      <w:tr w:rsidR="00F44760" w:rsidRPr="00103DE4" w14:paraId="254B64D8" w14:textId="77777777" w:rsidTr="00A820D6">
        <w:trPr>
          <w:trHeight w:val="792"/>
        </w:trPr>
        <w:tc>
          <w:tcPr>
            <w:tcW w:w="2377" w:type="dxa"/>
            <w:shd w:val="clear" w:color="auto" w:fill="8DB3E1"/>
          </w:tcPr>
          <w:p w14:paraId="7EF0D4DB" w14:textId="6A666AE2" w:rsidR="00F44760" w:rsidRPr="00103DE4" w:rsidRDefault="0030170C" w:rsidP="00F3367C">
            <w:pPr>
              <w:pStyle w:val="TableParagraph"/>
              <w:ind w:left="110" w:right="221"/>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u w:val="single"/>
                <w:lang w:eastAsia="zh-CN"/>
              </w:rPr>
              <w:t>所关联的计划和预算预期成果</w:t>
            </w:r>
          </w:p>
        </w:tc>
        <w:tc>
          <w:tcPr>
            <w:tcW w:w="6913" w:type="dxa"/>
          </w:tcPr>
          <w:p w14:paraId="40689D90" w14:textId="0871665F" w:rsidR="00D077F9" w:rsidRPr="002E2FA2" w:rsidRDefault="00D077F9" w:rsidP="002E2FA2">
            <w:pPr>
              <w:pStyle w:val="TableParagraph"/>
              <w:overflowPunct w:val="0"/>
              <w:spacing w:afterLines="50" w:after="120" w:line="340" w:lineRule="atLeast"/>
              <w:ind w:left="115" w:right="115"/>
              <w:jc w:val="both"/>
              <w:rPr>
                <w:rFonts w:asciiTheme="minorEastAsia" w:eastAsiaTheme="minorEastAsia" w:hAnsiTheme="minorEastAsia"/>
                <w:sz w:val="21"/>
                <w:szCs w:val="21"/>
                <w:u w:val="single"/>
                <w:lang w:eastAsia="zh-CN"/>
              </w:rPr>
            </w:pPr>
            <w:r w:rsidRPr="002E2FA2">
              <w:rPr>
                <w:rFonts w:asciiTheme="minorEastAsia" w:eastAsiaTheme="minorEastAsia" w:hAnsiTheme="minorEastAsia" w:hint="eastAsia"/>
                <w:sz w:val="21"/>
                <w:szCs w:val="21"/>
                <w:u w:val="single"/>
                <w:lang w:eastAsia="zh-CN"/>
              </w:rPr>
              <w:t>2018/19年和2020/21年计划和预算</w:t>
            </w:r>
            <w:r w:rsidRPr="002E2FA2">
              <w:rPr>
                <w:rFonts w:asciiTheme="minorEastAsia" w:eastAsiaTheme="minorEastAsia" w:hAnsiTheme="minorEastAsia" w:hint="eastAsia"/>
                <w:sz w:val="21"/>
                <w:szCs w:val="21"/>
                <w:lang w:eastAsia="zh-CN"/>
              </w:rPr>
              <w:t>：</w:t>
            </w:r>
          </w:p>
          <w:p w14:paraId="252AE4EA" w14:textId="0AB7430D" w:rsidR="00445F7D" w:rsidRPr="002E2FA2" w:rsidRDefault="00445F7D" w:rsidP="002E2FA2">
            <w:pPr>
              <w:pStyle w:val="TableParagraph"/>
              <w:overflowPunct w:val="0"/>
              <w:spacing w:afterLines="50" w:after="120" w:line="340" w:lineRule="atLeast"/>
              <w:ind w:left="115" w:right="115"/>
              <w:jc w:val="both"/>
              <w:rPr>
                <w:rFonts w:asciiTheme="minorEastAsia" w:eastAsiaTheme="minorEastAsia" w:hAnsiTheme="minorEastAsia"/>
                <w:sz w:val="21"/>
                <w:szCs w:val="21"/>
                <w:lang w:eastAsia="zh-CN"/>
              </w:rPr>
            </w:pPr>
            <w:r w:rsidRPr="002E2FA2">
              <w:rPr>
                <w:rFonts w:asciiTheme="minorEastAsia" w:eastAsiaTheme="minorEastAsia" w:hAnsiTheme="minorEastAsia" w:hint="eastAsia"/>
                <w:sz w:val="21"/>
                <w:szCs w:val="21"/>
                <w:lang w:eastAsia="zh-CN"/>
              </w:rPr>
              <w:t>预期成果一.2：知识产权立法和政策框架符合国情、兼顾各方利益</w:t>
            </w:r>
          </w:p>
          <w:p w14:paraId="324FD7C6" w14:textId="40C43FFE" w:rsidR="00445F7D" w:rsidRPr="002E2FA2" w:rsidRDefault="00445F7D" w:rsidP="002E2FA2">
            <w:pPr>
              <w:pStyle w:val="TableParagraph"/>
              <w:overflowPunct w:val="0"/>
              <w:spacing w:afterLines="50" w:after="120" w:line="340" w:lineRule="atLeast"/>
              <w:ind w:left="115" w:right="115"/>
              <w:jc w:val="both"/>
              <w:rPr>
                <w:rFonts w:asciiTheme="minorEastAsia" w:eastAsiaTheme="minorEastAsia" w:hAnsiTheme="minorEastAsia"/>
                <w:sz w:val="21"/>
                <w:szCs w:val="21"/>
                <w:lang w:eastAsia="zh-CN"/>
              </w:rPr>
            </w:pPr>
            <w:r w:rsidRPr="002E2FA2">
              <w:rPr>
                <w:rFonts w:asciiTheme="minorEastAsia" w:eastAsiaTheme="minorEastAsia" w:hAnsiTheme="minorEastAsia" w:hint="eastAsia"/>
                <w:sz w:val="21"/>
                <w:szCs w:val="21"/>
                <w:lang w:eastAsia="zh-CN"/>
              </w:rPr>
              <w:t>预期成果三.</w:t>
            </w:r>
            <w:r w:rsidRPr="002E2FA2">
              <w:rPr>
                <w:rFonts w:asciiTheme="minorEastAsia" w:eastAsiaTheme="minorEastAsia" w:hAnsiTheme="minorEastAsia"/>
                <w:sz w:val="21"/>
                <w:szCs w:val="21"/>
                <w:lang w:eastAsia="zh-CN"/>
              </w:rPr>
              <w:t>4</w:t>
            </w:r>
            <w:r w:rsidRPr="002E2FA2">
              <w:rPr>
                <w:rFonts w:asciiTheme="minorEastAsia" w:eastAsiaTheme="minorEastAsia" w:hAnsiTheme="minorEastAsia" w:hint="eastAsia"/>
                <w:sz w:val="21"/>
                <w:szCs w:val="21"/>
                <w:lang w:eastAsia="zh-CN"/>
              </w:rPr>
              <w:t>：针对来自发展中国家、最不发达国家和经济转型国家的机构的需求，加强与这些机构的合作安排</w:t>
            </w:r>
          </w:p>
          <w:p w14:paraId="5CCE1A5C" w14:textId="4A041646" w:rsidR="00445F7D" w:rsidRPr="002E2FA2" w:rsidRDefault="00445F7D" w:rsidP="002E2FA2">
            <w:pPr>
              <w:pStyle w:val="TableParagraph"/>
              <w:overflowPunct w:val="0"/>
              <w:spacing w:afterLines="50" w:after="120" w:line="340" w:lineRule="atLeast"/>
              <w:ind w:left="115" w:right="115"/>
              <w:jc w:val="both"/>
              <w:rPr>
                <w:rFonts w:asciiTheme="minorEastAsia" w:eastAsiaTheme="minorEastAsia" w:hAnsiTheme="minorEastAsia"/>
                <w:sz w:val="21"/>
                <w:szCs w:val="21"/>
                <w:u w:val="single"/>
                <w:lang w:eastAsia="zh-CN"/>
              </w:rPr>
            </w:pPr>
            <w:r w:rsidRPr="002E2FA2">
              <w:rPr>
                <w:rFonts w:asciiTheme="minorEastAsia" w:eastAsiaTheme="minorEastAsia" w:hAnsiTheme="minorEastAsia" w:hint="eastAsia"/>
                <w:sz w:val="21"/>
                <w:szCs w:val="21"/>
                <w:lang w:eastAsia="zh-CN"/>
              </w:rPr>
              <w:t>预期成果四.2：知识产权机构和公众为促进创新和创造，对知识产权信息的获取和利用得到加强</w:t>
            </w:r>
          </w:p>
          <w:p w14:paraId="681CC9A9" w14:textId="3AE38A02" w:rsidR="00D077F9" w:rsidRPr="002E2FA2" w:rsidRDefault="00D077F9" w:rsidP="002E2FA2">
            <w:pPr>
              <w:pStyle w:val="TableParagraph"/>
              <w:overflowPunct w:val="0"/>
              <w:spacing w:afterLines="50" w:after="120" w:line="340" w:lineRule="atLeast"/>
              <w:ind w:left="115" w:right="115"/>
              <w:jc w:val="both"/>
              <w:rPr>
                <w:rFonts w:asciiTheme="minorEastAsia" w:eastAsiaTheme="minorEastAsia" w:hAnsiTheme="minorEastAsia"/>
                <w:sz w:val="21"/>
                <w:szCs w:val="21"/>
                <w:lang w:eastAsia="zh-CN"/>
              </w:rPr>
            </w:pPr>
            <w:r w:rsidRPr="002E2FA2">
              <w:rPr>
                <w:rFonts w:asciiTheme="minorEastAsia" w:eastAsiaTheme="minorEastAsia" w:hAnsiTheme="minorEastAsia"/>
                <w:sz w:val="21"/>
                <w:szCs w:val="21"/>
                <w:u w:val="single"/>
                <w:lang w:eastAsia="zh-CN"/>
              </w:rPr>
              <w:t>2022/23</w:t>
            </w:r>
            <w:r w:rsidRPr="002E2FA2">
              <w:rPr>
                <w:rFonts w:asciiTheme="minorEastAsia" w:eastAsiaTheme="minorEastAsia" w:hAnsiTheme="minorEastAsia" w:hint="eastAsia"/>
                <w:sz w:val="21"/>
                <w:szCs w:val="21"/>
                <w:u w:val="single"/>
                <w:lang w:eastAsia="zh-CN"/>
              </w:rPr>
              <w:t>年计划和预算</w:t>
            </w:r>
            <w:r w:rsidRPr="002E2FA2">
              <w:rPr>
                <w:rFonts w:asciiTheme="minorEastAsia" w:eastAsiaTheme="minorEastAsia" w:hAnsiTheme="minorEastAsia" w:hint="eastAsia"/>
                <w:sz w:val="21"/>
                <w:szCs w:val="21"/>
                <w:lang w:eastAsia="zh-CN"/>
              </w:rPr>
              <w:t>：</w:t>
            </w:r>
          </w:p>
          <w:p w14:paraId="3C7C76A9" w14:textId="66D98171" w:rsidR="00D077F9" w:rsidRPr="002E2FA2" w:rsidRDefault="00A615A9" w:rsidP="002E2FA2">
            <w:pPr>
              <w:pStyle w:val="TableParagraph"/>
              <w:overflowPunct w:val="0"/>
              <w:spacing w:afterLines="50" w:after="120" w:line="340" w:lineRule="atLeast"/>
              <w:ind w:left="109" w:right="109"/>
              <w:jc w:val="both"/>
              <w:rPr>
                <w:rFonts w:asciiTheme="minorEastAsia" w:eastAsiaTheme="minorEastAsia" w:hAnsiTheme="minorEastAsia" w:cs="Microsoft YaHei"/>
                <w:sz w:val="21"/>
                <w:szCs w:val="21"/>
                <w:lang w:eastAsia="zh-CN"/>
              </w:rPr>
            </w:pPr>
            <w:r w:rsidRPr="002E2FA2">
              <w:rPr>
                <w:rFonts w:asciiTheme="minorEastAsia" w:eastAsiaTheme="minorEastAsia" w:hAnsiTheme="minorEastAsia" w:hint="eastAsia"/>
                <w:sz w:val="21"/>
                <w:szCs w:val="21"/>
                <w:lang w:eastAsia="zh-CN"/>
              </w:rPr>
              <w:t>预期成果</w:t>
            </w:r>
            <w:r w:rsidR="00D077F9" w:rsidRPr="002E2FA2">
              <w:rPr>
                <w:rFonts w:asciiTheme="minorEastAsia" w:eastAsiaTheme="minorEastAsia" w:hAnsiTheme="minorEastAsia" w:hint="eastAsia"/>
                <w:sz w:val="21"/>
                <w:szCs w:val="21"/>
                <w:lang w:eastAsia="zh-CN"/>
              </w:rPr>
              <w:t>1.1</w:t>
            </w:r>
            <w:r w:rsidR="00EB2E05" w:rsidRPr="002E2FA2">
              <w:rPr>
                <w:rFonts w:asciiTheme="minorEastAsia" w:eastAsiaTheme="minorEastAsia" w:hAnsiTheme="minorEastAsia" w:hint="eastAsia"/>
                <w:sz w:val="21"/>
                <w:szCs w:val="21"/>
                <w:lang w:eastAsia="zh-CN"/>
              </w:rPr>
              <w:t>：</w:t>
            </w:r>
            <w:r w:rsidR="00D077F9" w:rsidRPr="002E2FA2">
              <w:rPr>
                <w:rFonts w:asciiTheme="minorEastAsia" w:eastAsiaTheme="minorEastAsia" w:hAnsiTheme="minorEastAsia" w:cs="Microsoft YaHei" w:hint="eastAsia"/>
                <w:sz w:val="21"/>
                <w:szCs w:val="21"/>
                <w:lang w:eastAsia="zh-CN"/>
              </w:rPr>
              <w:t>世界范围内的传播和接触更有效，人们对知识产权在处处改善人人生活的潜力有更好的认识和更多的了解。</w:t>
            </w:r>
          </w:p>
          <w:p w14:paraId="0DE10C36" w14:textId="77EA0882" w:rsidR="00D077F9" w:rsidRPr="002E2FA2" w:rsidRDefault="00A615A9" w:rsidP="002E2FA2">
            <w:pPr>
              <w:pStyle w:val="TableParagraph"/>
              <w:overflowPunct w:val="0"/>
              <w:spacing w:afterLines="50" w:after="120" w:line="340" w:lineRule="atLeast"/>
              <w:ind w:left="109" w:right="109"/>
              <w:jc w:val="both"/>
              <w:rPr>
                <w:rFonts w:asciiTheme="minorEastAsia" w:eastAsiaTheme="minorEastAsia" w:hAnsiTheme="minorEastAsia" w:cs="SimSun"/>
                <w:sz w:val="21"/>
                <w:szCs w:val="21"/>
                <w:lang w:eastAsia="zh-CN"/>
              </w:rPr>
            </w:pPr>
            <w:r w:rsidRPr="002E2FA2">
              <w:rPr>
                <w:rFonts w:asciiTheme="minorEastAsia" w:eastAsiaTheme="minorEastAsia" w:hAnsiTheme="minorEastAsia" w:hint="eastAsia"/>
                <w:sz w:val="21"/>
                <w:szCs w:val="21"/>
                <w:lang w:eastAsia="zh-CN"/>
              </w:rPr>
              <w:t>预期成果</w:t>
            </w:r>
            <w:r w:rsidR="00D077F9" w:rsidRPr="002E2FA2">
              <w:rPr>
                <w:rFonts w:asciiTheme="minorEastAsia" w:eastAsiaTheme="minorEastAsia" w:hAnsiTheme="minorEastAsia" w:hint="eastAsia"/>
                <w:sz w:val="21"/>
                <w:szCs w:val="21"/>
                <w:lang w:eastAsia="zh-CN"/>
              </w:rPr>
              <w:t>4.1</w:t>
            </w:r>
            <w:r w:rsidR="00EB2E05" w:rsidRPr="002E2FA2">
              <w:rPr>
                <w:rFonts w:asciiTheme="minorEastAsia" w:eastAsiaTheme="minorEastAsia" w:hAnsiTheme="minorEastAsia" w:hint="eastAsia"/>
                <w:sz w:val="21"/>
                <w:szCs w:val="21"/>
                <w:lang w:eastAsia="zh-CN"/>
              </w:rPr>
              <w:t>：</w:t>
            </w:r>
            <w:r w:rsidR="00D077F9" w:rsidRPr="002E2FA2">
              <w:rPr>
                <w:rFonts w:asciiTheme="minorEastAsia" w:eastAsiaTheme="minorEastAsia" w:hAnsiTheme="minorEastAsia" w:cs="Microsoft YaHei" w:hint="eastAsia"/>
                <w:sz w:val="21"/>
                <w:szCs w:val="21"/>
                <w:lang w:eastAsia="zh-CN"/>
              </w:rPr>
              <w:t>更有效地利用知识产权支持所有成员国及其相关区域和次区域的增长与发展，包括通过将发展议程建议纳入主</w:t>
            </w:r>
            <w:r w:rsidR="00D077F9" w:rsidRPr="002E2FA2">
              <w:rPr>
                <w:rFonts w:asciiTheme="minorEastAsia" w:eastAsiaTheme="minorEastAsia" w:hAnsiTheme="minorEastAsia" w:cs="SimSun" w:hint="eastAsia"/>
                <w:sz w:val="21"/>
                <w:szCs w:val="21"/>
                <w:lang w:eastAsia="zh-CN"/>
              </w:rPr>
              <w:t>流。</w:t>
            </w:r>
          </w:p>
          <w:p w14:paraId="2EFC6F6D" w14:textId="305B331F" w:rsidR="00D077F9" w:rsidRPr="002E2FA2" w:rsidRDefault="00A615A9" w:rsidP="002E2FA2">
            <w:pPr>
              <w:pStyle w:val="TableParagraph"/>
              <w:overflowPunct w:val="0"/>
              <w:spacing w:afterLines="50" w:after="120" w:line="340" w:lineRule="atLeast"/>
              <w:ind w:left="115" w:right="115"/>
              <w:jc w:val="both"/>
              <w:rPr>
                <w:rFonts w:asciiTheme="minorEastAsia" w:eastAsiaTheme="minorEastAsia" w:hAnsiTheme="minorEastAsia"/>
                <w:sz w:val="21"/>
                <w:szCs w:val="21"/>
                <w:lang w:eastAsia="zh-CN"/>
              </w:rPr>
            </w:pPr>
            <w:r w:rsidRPr="002E2FA2">
              <w:rPr>
                <w:rFonts w:asciiTheme="minorEastAsia" w:eastAsiaTheme="minorEastAsia" w:hAnsiTheme="minorEastAsia" w:hint="eastAsia"/>
                <w:sz w:val="21"/>
                <w:szCs w:val="21"/>
                <w:lang w:eastAsia="zh-CN"/>
              </w:rPr>
              <w:lastRenderedPageBreak/>
              <w:t>预期成果</w:t>
            </w:r>
            <w:r w:rsidR="00D077F9" w:rsidRPr="002E2FA2">
              <w:rPr>
                <w:rFonts w:asciiTheme="minorEastAsia" w:eastAsiaTheme="minorEastAsia" w:hAnsiTheme="minorEastAsia" w:hint="eastAsia"/>
                <w:sz w:val="21"/>
                <w:szCs w:val="21"/>
                <w:lang w:eastAsia="zh-CN"/>
              </w:rPr>
              <w:t>4.3</w:t>
            </w:r>
            <w:r w:rsidR="00EB2E05" w:rsidRPr="002E2FA2">
              <w:rPr>
                <w:rFonts w:asciiTheme="minorEastAsia" w:eastAsiaTheme="minorEastAsia" w:hAnsiTheme="minorEastAsia" w:cs="SimSun" w:hint="eastAsia"/>
                <w:sz w:val="21"/>
                <w:szCs w:val="21"/>
                <w:lang w:eastAsia="zh-CN"/>
              </w:rPr>
              <w:t>：</w:t>
            </w:r>
            <w:r w:rsidR="00D077F9" w:rsidRPr="002E2FA2">
              <w:rPr>
                <w:rFonts w:asciiTheme="minorEastAsia" w:eastAsiaTheme="minorEastAsia" w:hAnsiTheme="minorEastAsia" w:cs="SimSun" w:hint="eastAsia"/>
                <w:sz w:val="21"/>
                <w:szCs w:val="21"/>
                <w:lang w:eastAsia="zh-CN"/>
              </w:rPr>
              <w:t>知识产权知识和技能在所有成员国得到增进。</w:t>
            </w:r>
          </w:p>
        </w:tc>
      </w:tr>
      <w:tr w:rsidR="00F44760" w:rsidRPr="00103DE4" w14:paraId="4133E4C3" w14:textId="77777777" w:rsidTr="00A820D6">
        <w:trPr>
          <w:trHeight w:val="801"/>
        </w:trPr>
        <w:tc>
          <w:tcPr>
            <w:tcW w:w="2377" w:type="dxa"/>
            <w:shd w:val="clear" w:color="auto" w:fill="8DB3E1"/>
          </w:tcPr>
          <w:p w14:paraId="58686771" w14:textId="42E5B24B" w:rsidR="00F44760" w:rsidRPr="00103DE4" w:rsidRDefault="0030170C" w:rsidP="00F3367C">
            <w:pPr>
              <w:pStyle w:val="TableParagraph"/>
              <w:spacing w:before="1"/>
              <w:ind w:left="110" w:right="708"/>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lastRenderedPageBreak/>
              <w:t>项目实施概况</w:t>
            </w:r>
          </w:p>
        </w:tc>
        <w:tc>
          <w:tcPr>
            <w:tcW w:w="6913" w:type="dxa"/>
          </w:tcPr>
          <w:p w14:paraId="74A2A5E0" w14:textId="2659377B" w:rsidR="004D40F3" w:rsidRPr="002E2FA2" w:rsidRDefault="00E20867" w:rsidP="002E2FA2">
            <w:pPr>
              <w:overflowPunct w:val="0"/>
              <w:spacing w:afterLines="50" w:after="120" w:line="340" w:lineRule="atLeast"/>
              <w:ind w:left="57" w:right="113" w:firstLineChars="200" w:firstLine="420"/>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在项目框架内编写了以下两份研究报告、七</w:t>
            </w:r>
            <w:r w:rsidR="009475A4" w:rsidRPr="002E2FA2">
              <w:rPr>
                <w:rFonts w:asciiTheme="minorEastAsia" w:eastAsiaTheme="minorEastAsia" w:hAnsiTheme="minorEastAsia" w:cs="SimSun" w:hint="eastAsia"/>
                <w:sz w:val="21"/>
                <w:szCs w:val="21"/>
                <w:lang w:eastAsia="zh-CN"/>
              </w:rPr>
              <w:t>个</w:t>
            </w:r>
            <w:r w:rsidRPr="002E2FA2">
              <w:rPr>
                <w:rFonts w:asciiTheme="minorEastAsia" w:eastAsiaTheme="minorEastAsia" w:hAnsiTheme="minorEastAsia" w:cs="SimSun" w:hint="eastAsia"/>
                <w:sz w:val="21"/>
                <w:szCs w:val="21"/>
                <w:lang w:eastAsia="zh-CN"/>
              </w:rPr>
              <w:t>案例研究和一份创意经济</w:t>
            </w:r>
            <w:r w:rsidR="00D52AAE" w:rsidRPr="002E2FA2">
              <w:rPr>
                <w:rFonts w:asciiTheme="minorEastAsia" w:eastAsiaTheme="minorEastAsia" w:hAnsiTheme="minorEastAsia" w:cs="SimSun" w:hint="eastAsia"/>
                <w:sz w:val="21"/>
                <w:szCs w:val="21"/>
                <w:lang w:eastAsia="zh-CN"/>
              </w:rPr>
              <w:t>文件</w:t>
            </w:r>
            <w:r w:rsidRPr="002E2FA2">
              <w:rPr>
                <w:rFonts w:asciiTheme="minorEastAsia" w:eastAsiaTheme="minorEastAsia" w:hAnsiTheme="minorEastAsia" w:cs="SimSun" w:hint="eastAsia"/>
                <w:sz w:val="21"/>
                <w:szCs w:val="21"/>
                <w:lang w:eastAsia="zh-CN"/>
              </w:rPr>
              <w:t>，所有</w:t>
            </w:r>
            <w:r w:rsidR="00D52AAE" w:rsidRPr="002E2FA2">
              <w:rPr>
                <w:rFonts w:asciiTheme="minorEastAsia" w:eastAsiaTheme="minorEastAsia" w:hAnsiTheme="minorEastAsia" w:cs="SimSun" w:hint="eastAsia"/>
                <w:sz w:val="21"/>
                <w:szCs w:val="21"/>
                <w:lang w:eastAsia="zh-CN"/>
              </w:rPr>
              <w:t>内容</w:t>
            </w:r>
            <w:r w:rsidRPr="002E2FA2">
              <w:rPr>
                <w:rFonts w:asciiTheme="minorEastAsia" w:eastAsiaTheme="minorEastAsia" w:hAnsiTheme="minorEastAsia" w:cs="SimSun" w:hint="eastAsia"/>
                <w:sz w:val="21"/>
                <w:szCs w:val="21"/>
                <w:lang w:eastAsia="zh-CN"/>
              </w:rPr>
              <w:t>均可在以下网站的《发展议程项目和成果目录》中找到：</w:t>
            </w:r>
            <w:hyperlink r:id="rId17" w:history="1">
              <w:r w:rsidR="00D52AAE" w:rsidRPr="002E2FA2">
                <w:rPr>
                  <w:rStyle w:val="Hyperlink"/>
                  <w:rFonts w:asciiTheme="minorEastAsia" w:eastAsiaTheme="minorEastAsia" w:hAnsiTheme="minorEastAsia"/>
                  <w:sz w:val="21"/>
                  <w:szCs w:val="21"/>
                  <w:lang w:eastAsia="zh-CN"/>
                </w:rPr>
                <w:t>dacatalogue.wipo.int/projects/DA_1_3_4_10_11_16_25_35_01</w:t>
              </w:r>
            </w:hyperlink>
            <w:r w:rsidRPr="002E2FA2">
              <w:rPr>
                <w:rFonts w:asciiTheme="minorEastAsia" w:eastAsiaTheme="minorEastAsia" w:hAnsiTheme="minorEastAsia" w:cs="SimSun" w:hint="eastAsia"/>
                <w:sz w:val="21"/>
                <w:szCs w:val="21"/>
                <w:lang w:eastAsia="zh-CN"/>
              </w:rPr>
              <w:t>。</w:t>
            </w:r>
          </w:p>
          <w:p w14:paraId="40488D62" w14:textId="7ABC0FB1" w:rsidR="002D203F" w:rsidRPr="002E2FA2" w:rsidRDefault="002E2FA2" w:rsidP="002E2FA2">
            <w:pPr>
              <w:overflowPunct w:val="0"/>
              <w:spacing w:afterLines="50" w:after="120" w:line="340" w:lineRule="atLeast"/>
              <w:ind w:left="57" w:right="113"/>
              <w:rPr>
                <w:rFonts w:ascii="SimHei" w:eastAsia="SimHei" w:hAnsi="SimHei"/>
                <w:b/>
                <w:sz w:val="21"/>
                <w:szCs w:val="21"/>
                <w:lang w:eastAsia="zh-CN"/>
              </w:rPr>
            </w:pPr>
            <w:r w:rsidRPr="002E2FA2">
              <w:rPr>
                <w:rFonts w:ascii="SimHei" w:eastAsia="SimHei" w:hAnsi="SimHei" w:hint="eastAsia"/>
                <w:b/>
                <w:sz w:val="21"/>
                <w:szCs w:val="21"/>
                <w:lang w:eastAsia="zh-CN"/>
              </w:rPr>
              <w:t>一</w:t>
            </w:r>
            <w:r>
              <w:rPr>
                <w:rFonts w:ascii="SimHei" w:eastAsia="SimHei" w:hAnsi="SimHei" w:hint="eastAsia"/>
                <w:b/>
                <w:sz w:val="21"/>
                <w:szCs w:val="21"/>
                <w:lang w:eastAsia="zh-CN"/>
              </w:rPr>
              <w:t>、</w:t>
            </w:r>
            <w:r w:rsidR="00E20867" w:rsidRPr="002E2FA2">
              <w:rPr>
                <w:rFonts w:ascii="SimHei" w:eastAsia="SimHei" w:hAnsi="SimHei" w:cs="SimSun" w:hint="eastAsia"/>
                <w:sz w:val="21"/>
                <w:szCs w:val="21"/>
                <w:lang w:eastAsia="zh-CN"/>
              </w:rPr>
              <w:t>研究</w:t>
            </w:r>
            <w:r w:rsidR="00D52AAE" w:rsidRPr="002E2FA2">
              <w:rPr>
                <w:rFonts w:ascii="SimHei" w:eastAsia="SimHei" w:hAnsi="SimHei" w:cs="SimSun" w:hint="eastAsia"/>
                <w:sz w:val="21"/>
                <w:szCs w:val="21"/>
                <w:lang w:eastAsia="zh-CN"/>
              </w:rPr>
              <w:t>报告一</w:t>
            </w:r>
            <w:r w:rsidR="00E20867" w:rsidRPr="002E2FA2">
              <w:rPr>
                <w:rFonts w:ascii="SimHei" w:eastAsia="SimHei" w:hAnsi="SimHei" w:cs="SimSun" w:hint="eastAsia"/>
                <w:sz w:val="21"/>
                <w:szCs w:val="21"/>
                <w:lang w:eastAsia="zh-CN"/>
              </w:rPr>
              <w:t>：数字环境</w:t>
            </w:r>
            <w:r w:rsidR="00D52AAE" w:rsidRPr="002E2FA2">
              <w:rPr>
                <w:rFonts w:ascii="SimHei" w:eastAsia="SimHei" w:hAnsi="SimHei" w:cs="SimSun" w:hint="eastAsia"/>
                <w:sz w:val="21"/>
                <w:szCs w:val="21"/>
                <w:lang w:eastAsia="zh-CN"/>
              </w:rPr>
              <w:t>中视听</w:t>
            </w:r>
            <w:r w:rsidR="00E20867" w:rsidRPr="002E2FA2">
              <w:rPr>
                <w:rFonts w:ascii="SimHei" w:eastAsia="SimHei" w:hAnsi="SimHei" w:cs="SimSun" w:hint="eastAsia"/>
                <w:sz w:val="21"/>
                <w:szCs w:val="21"/>
                <w:lang w:eastAsia="zh-CN"/>
              </w:rPr>
              <w:t>内容的版权法律框架和许可实践</w:t>
            </w:r>
          </w:p>
          <w:p w14:paraId="05BC22FD" w14:textId="63444CA6" w:rsidR="00CE3747" w:rsidRPr="002E2FA2" w:rsidRDefault="00E20867" w:rsidP="005E5A3C">
            <w:pPr>
              <w:overflowPunct w:val="0"/>
              <w:spacing w:afterLines="50" w:after="120" w:line="340" w:lineRule="atLeast"/>
              <w:ind w:left="57" w:right="113" w:firstLineChars="200" w:firstLine="420"/>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本研究旨在提供有关阿根廷、巴西、哥斯达黎加、厄瓜多尔、秘鲁和乌拉圭市场现状以及适用于</w:t>
            </w:r>
            <w:r w:rsidR="00D52AAE"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内容在线</w:t>
            </w:r>
            <w:r w:rsidR="00811248" w:rsidRPr="002E2FA2">
              <w:rPr>
                <w:rFonts w:asciiTheme="minorEastAsia" w:eastAsiaTheme="minorEastAsia" w:hAnsiTheme="minorEastAsia" w:cs="SimSun" w:hint="eastAsia"/>
                <w:sz w:val="21"/>
                <w:szCs w:val="21"/>
                <w:lang w:eastAsia="zh-CN"/>
              </w:rPr>
              <w:t>开发</w:t>
            </w:r>
            <w:r w:rsidR="00D52AAE" w:rsidRPr="002E2FA2">
              <w:rPr>
                <w:rFonts w:asciiTheme="minorEastAsia" w:eastAsiaTheme="minorEastAsia" w:hAnsiTheme="minorEastAsia" w:cs="SimSun" w:hint="eastAsia"/>
                <w:sz w:val="21"/>
                <w:szCs w:val="21"/>
                <w:lang w:eastAsia="zh-CN"/>
              </w:rPr>
              <w:t>利用</w:t>
            </w:r>
            <w:r w:rsidRPr="002E2FA2">
              <w:rPr>
                <w:rFonts w:asciiTheme="minorEastAsia" w:eastAsiaTheme="minorEastAsia" w:hAnsiTheme="minorEastAsia" w:cs="SimSun" w:hint="eastAsia"/>
                <w:sz w:val="21"/>
                <w:szCs w:val="21"/>
                <w:lang w:eastAsia="zh-CN"/>
              </w:rPr>
              <w:t>的国家和超国家法律框架的信息。本研究报告分为</w:t>
            </w:r>
            <w:r w:rsidRPr="002E2FA2">
              <w:rPr>
                <w:rFonts w:asciiTheme="minorEastAsia" w:eastAsiaTheme="minorEastAsia" w:hAnsiTheme="minorEastAsia"/>
                <w:sz w:val="21"/>
                <w:szCs w:val="21"/>
                <w:lang w:eastAsia="zh-CN"/>
              </w:rPr>
              <w:t>6</w:t>
            </w:r>
            <w:r w:rsidRPr="002E2FA2">
              <w:rPr>
                <w:rFonts w:asciiTheme="minorEastAsia" w:eastAsiaTheme="minorEastAsia" w:hAnsiTheme="minorEastAsia" w:cs="SimSun" w:hint="eastAsia"/>
                <w:sz w:val="21"/>
                <w:szCs w:val="21"/>
                <w:lang w:eastAsia="zh-CN"/>
              </w:rPr>
              <w:t>个部分，即</w:t>
            </w:r>
            <w:r w:rsidR="00D52AAE" w:rsidRPr="002E2FA2">
              <w:rPr>
                <w:rFonts w:asciiTheme="minorEastAsia" w:eastAsiaTheme="minorEastAsia" w:hAnsiTheme="minorEastAsia" w:cs="SimSun" w:hint="eastAsia"/>
                <w:sz w:val="21"/>
                <w:szCs w:val="21"/>
                <w:lang w:eastAsia="zh-CN"/>
              </w:rPr>
              <w:t>：</w:t>
            </w:r>
          </w:p>
          <w:p w14:paraId="4559482C" w14:textId="48A71089" w:rsidR="002D203F" w:rsidRPr="002E2FA2" w:rsidRDefault="00E20867" w:rsidP="002E2FA2">
            <w:pPr>
              <w:overflowPunct w:val="0"/>
              <w:spacing w:afterLines="50" w:after="120" w:line="340" w:lineRule="atLeast"/>
              <w:ind w:left="57" w:right="113"/>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第</w:t>
            </w:r>
            <w:r w:rsidR="008967C5" w:rsidRPr="002E2FA2">
              <w:rPr>
                <w:rFonts w:asciiTheme="minorEastAsia" w:eastAsiaTheme="minorEastAsia" w:hAnsiTheme="minorEastAsia" w:cs="SimSun" w:hint="eastAsia"/>
                <w:sz w:val="21"/>
                <w:szCs w:val="21"/>
                <w:lang w:eastAsia="zh-CN"/>
              </w:rPr>
              <w:t>一</w:t>
            </w:r>
            <w:r w:rsidRPr="002E2FA2">
              <w:rPr>
                <w:rFonts w:asciiTheme="minorEastAsia" w:eastAsiaTheme="minorEastAsia" w:hAnsiTheme="minorEastAsia" w:cs="SimSun" w:hint="eastAsia"/>
                <w:sz w:val="21"/>
                <w:szCs w:val="21"/>
                <w:lang w:eastAsia="zh-CN"/>
              </w:rPr>
              <w:t>部分：拉丁美洲的视听</w:t>
            </w:r>
            <w:r w:rsidR="008967C5" w:rsidRPr="002E2FA2">
              <w:rPr>
                <w:rFonts w:asciiTheme="minorEastAsia" w:eastAsiaTheme="minorEastAsia" w:hAnsiTheme="minorEastAsia"/>
                <w:sz w:val="21"/>
                <w:szCs w:val="21"/>
                <w:lang w:eastAsia="zh-CN"/>
              </w:rPr>
              <w:t>OTT</w:t>
            </w:r>
            <w:r w:rsidRPr="002E2FA2">
              <w:rPr>
                <w:rFonts w:asciiTheme="minorEastAsia" w:eastAsiaTheme="minorEastAsia" w:hAnsiTheme="minorEastAsia" w:cs="SimSun" w:hint="eastAsia"/>
                <w:sz w:val="21"/>
                <w:szCs w:val="21"/>
                <w:lang w:eastAsia="zh-CN"/>
              </w:rPr>
              <w:t>商业模式：近期趋势和未来演变，见：</w:t>
            </w:r>
            <w:hyperlink r:id="rId18" w:history="1">
              <w:r w:rsidR="008967C5" w:rsidRPr="002E2FA2">
                <w:rPr>
                  <w:rStyle w:val="Hyperlink"/>
                  <w:rFonts w:asciiTheme="minorEastAsia" w:eastAsiaTheme="minorEastAsia" w:hAnsiTheme="minorEastAsia"/>
                  <w:sz w:val="21"/>
                  <w:szCs w:val="21"/>
                  <w:lang w:eastAsia="zh-CN"/>
                </w:rPr>
                <w:t>dacatalogue.wipo.int/projectfiles/DA_1_3_4_10_11_16_25_35_01/Study_Part_1/EN/LATAM%20AV%20study_part_1_EN%20REV.pdf</w:t>
              </w:r>
            </w:hyperlink>
          </w:p>
          <w:p w14:paraId="0D329FF9" w14:textId="4E3D5F5C" w:rsidR="002D203F" w:rsidRPr="002E2FA2" w:rsidRDefault="00E2086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本部分分析了全球和地区范围内视听</w:t>
            </w:r>
            <w:r w:rsidR="0005114B" w:rsidRPr="002E2FA2">
              <w:rPr>
                <w:rFonts w:asciiTheme="minorEastAsia" w:eastAsiaTheme="minorEastAsia" w:hAnsiTheme="minorEastAsia" w:cs="SimSun" w:hint="eastAsia"/>
                <w:sz w:val="21"/>
                <w:szCs w:val="21"/>
                <w:lang w:eastAsia="zh-CN"/>
              </w:rPr>
              <w:t>过顶</w:t>
            </w:r>
            <w:r w:rsidRPr="002E2FA2">
              <w:rPr>
                <w:rFonts w:asciiTheme="minorEastAsia" w:eastAsiaTheme="minorEastAsia" w:hAnsiTheme="minorEastAsia" w:cs="SimSun" w:hint="eastAsia"/>
                <w:sz w:val="21"/>
                <w:szCs w:val="21"/>
                <w:lang w:eastAsia="zh-CN"/>
              </w:rPr>
              <w:t>（</w:t>
            </w:r>
            <w:r w:rsidRPr="002E2FA2">
              <w:rPr>
                <w:rFonts w:asciiTheme="minorEastAsia" w:eastAsiaTheme="minorEastAsia" w:hAnsiTheme="minorEastAsia"/>
                <w:sz w:val="21"/>
                <w:szCs w:val="21"/>
                <w:lang w:eastAsia="zh-CN"/>
              </w:rPr>
              <w:t>OTT</w:t>
            </w:r>
            <w:r w:rsidRPr="002E2FA2">
              <w:rPr>
                <w:rFonts w:asciiTheme="minorEastAsia" w:eastAsiaTheme="minorEastAsia" w:hAnsiTheme="minorEastAsia" w:cs="SimSun" w:hint="eastAsia"/>
                <w:sz w:val="21"/>
                <w:szCs w:val="21"/>
                <w:lang w:eastAsia="zh-CN"/>
              </w:rPr>
              <w:t>）平台不同商业模式的近期变化和未来</w:t>
            </w:r>
            <w:r w:rsidR="00BB41F7" w:rsidRPr="002E2FA2">
              <w:rPr>
                <w:rFonts w:asciiTheme="minorEastAsia" w:eastAsiaTheme="minorEastAsia" w:hAnsiTheme="minorEastAsia" w:cs="SimSun" w:hint="eastAsia"/>
                <w:sz w:val="21"/>
                <w:szCs w:val="21"/>
                <w:lang w:eastAsia="zh-CN"/>
              </w:rPr>
              <w:t>演变</w:t>
            </w:r>
            <w:r w:rsidRPr="002E2FA2">
              <w:rPr>
                <w:rFonts w:asciiTheme="minorEastAsia" w:eastAsiaTheme="minorEastAsia" w:hAnsiTheme="minorEastAsia" w:cs="SimSun" w:hint="eastAsia"/>
                <w:sz w:val="21"/>
                <w:szCs w:val="21"/>
                <w:lang w:eastAsia="zh-CN"/>
              </w:rPr>
              <w:t>。它强调内容是视听</w:t>
            </w:r>
            <w:r w:rsidRPr="002E2FA2">
              <w:rPr>
                <w:rFonts w:asciiTheme="minorEastAsia" w:eastAsiaTheme="minorEastAsia" w:hAnsiTheme="minorEastAsia"/>
                <w:sz w:val="21"/>
                <w:szCs w:val="21"/>
                <w:lang w:eastAsia="zh-CN"/>
              </w:rPr>
              <w:t>OTT</w:t>
            </w:r>
            <w:r w:rsidRPr="002E2FA2">
              <w:rPr>
                <w:rFonts w:asciiTheme="minorEastAsia" w:eastAsiaTheme="minorEastAsia" w:hAnsiTheme="minorEastAsia" w:cs="SimSun" w:hint="eastAsia"/>
                <w:sz w:val="21"/>
                <w:szCs w:val="21"/>
                <w:lang w:eastAsia="zh-CN"/>
              </w:rPr>
              <w:t>价值主张的关键部分，这</w:t>
            </w:r>
            <w:r w:rsidR="00811248" w:rsidRPr="002E2FA2">
              <w:rPr>
                <w:rFonts w:asciiTheme="minorEastAsia" w:eastAsiaTheme="minorEastAsia" w:hAnsiTheme="minorEastAsia" w:cs="SimSun" w:hint="eastAsia"/>
                <w:sz w:val="21"/>
                <w:szCs w:val="21"/>
                <w:lang w:eastAsia="zh-CN"/>
              </w:rPr>
              <w:t>使得</w:t>
            </w:r>
            <w:r w:rsidRPr="002E2FA2">
              <w:rPr>
                <w:rFonts w:asciiTheme="minorEastAsia" w:eastAsiaTheme="minorEastAsia" w:hAnsiTheme="minorEastAsia" w:cs="SimSun" w:hint="eastAsia"/>
                <w:sz w:val="21"/>
                <w:szCs w:val="21"/>
                <w:lang w:eastAsia="zh-CN"/>
              </w:rPr>
              <w:t>产品范围</w:t>
            </w:r>
            <w:r w:rsidR="00811248" w:rsidRPr="002E2FA2">
              <w:rPr>
                <w:rFonts w:asciiTheme="minorEastAsia" w:eastAsiaTheme="minorEastAsia" w:hAnsiTheme="minorEastAsia" w:cs="SimSun" w:hint="eastAsia"/>
                <w:sz w:val="21"/>
                <w:szCs w:val="21"/>
                <w:lang w:eastAsia="zh-CN"/>
              </w:rPr>
              <w:t>得到</w:t>
            </w:r>
            <w:r w:rsidRPr="002E2FA2">
              <w:rPr>
                <w:rFonts w:asciiTheme="minorEastAsia" w:eastAsiaTheme="minorEastAsia" w:hAnsiTheme="minorEastAsia" w:cs="SimSun" w:hint="eastAsia"/>
                <w:sz w:val="21"/>
                <w:szCs w:val="21"/>
                <w:lang w:eastAsia="zh-CN"/>
              </w:rPr>
              <w:t>扩大。在这种情况下，</w:t>
            </w:r>
            <w:r w:rsidR="00811248" w:rsidRPr="002E2FA2">
              <w:rPr>
                <w:rFonts w:asciiTheme="minorEastAsia" w:eastAsiaTheme="minorEastAsia" w:hAnsiTheme="minorEastAsia" w:cs="SimSun" w:hint="eastAsia"/>
                <w:sz w:val="21"/>
                <w:szCs w:val="21"/>
                <w:lang w:eastAsia="zh-CN"/>
              </w:rPr>
              <w:t>“</w:t>
            </w:r>
            <w:r w:rsidRPr="002E2FA2">
              <w:rPr>
                <w:rFonts w:asciiTheme="minorEastAsia" w:eastAsiaTheme="minorEastAsia" w:hAnsiTheme="minorEastAsia" w:cs="SimSun" w:hint="eastAsia"/>
                <w:sz w:val="21"/>
                <w:szCs w:val="21"/>
                <w:lang w:eastAsia="zh-CN"/>
              </w:rPr>
              <w:t>本地化</w:t>
            </w:r>
            <w:r w:rsidR="00811248" w:rsidRPr="002E2FA2">
              <w:rPr>
                <w:rFonts w:asciiTheme="minorEastAsia" w:eastAsiaTheme="minorEastAsia" w:hAnsiTheme="minorEastAsia" w:hint="eastAsia"/>
                <w:sz w:val="21"/>
                <w:szCs w:val="21"/>
                <w:lang w:eastAsia="zh-CN"/>
              </w:rPr>
              <w:t>”</w:t>
            </w:r>
            <w:r w:rsidRPr="002E2FA2">
              <w:rPr>
                <w:rFonts w:asciiTheme="minorEastAsia" w:eastAsiaTheme="minorEastAsia" w:hAnsiTheme="minorEastAsia" w:cs="SimSun" w:hint="eastAsia"/>
                <w:sz w:val="21"/>
                <w:szCs w:val="21"/>
                <w:lang w:eastAsia="zh-CN"/>
              </w:rPr>
              <w:t>内容的制作被视为所有平台的竞争优势。这促使全球参与</w:t>
            </w:r>
            <w:r w:rsidR="00811248" w:rsidRPr="002E2FA2">
              <w:rPr>
                <w:rFonts w:asciiTheme="minorEastAsia" w:eastAsiaTheme="minorEastAsia" w:hAnsiTheme="minorEastAsia" w:cs="SimSun" w:hint="eastAsia"/>
                <w:sz w:val="21"/>
                <w:szCs w:val="21"/>
                <w:lang w:eastAsia="zh-CN"/>
              </w:rPr>
              <w:t>方</w:t>
            </w:r>
            <w:r w:rsidRPr="002E2FA2">
              <w:rPr>
                <w:rFonts w:asciiTheme="minorEastAsia" w:eastAsiaTheme="minorEastAsia" w:hAnsiTheme="minorEastAsia" w:cs="SimSun" w:hint="eastAsia"/>
                <w:sz w:val="21"/>
                <w:szCs w:val="21"/>
                <w:lang w:eastAsia="zh-CN"/>
              </w:rPr>
              <w:t>加大力度纳入（和制作）</w:t>
            </w:r>
            <w:r w:rsidR="00811248" w:rsidRPr="002E2FA2">
              <w:rPr>
                <w:rFonts w:asciiTheme="minorEastAsia" w:eastAsiaTheme="minorEastAsia" w:hAnsiTheme="minorEastAsia" w:cs="SimSun" w:hint="eastAsia"/>
                <w:sz w:val="21"/>
                <w:szCs w:val="21"/>
                <w:lang w:eastAsia="zh-CN"/>
              </w:rPr>
              <w:t>当</w:t>
            </w:r>
            <w:r w:rsidRPr="002E2FA2">
              <w:rPr>
                <w:rFonts w:asciiTheme="minorEastAsia" w:eastAsiaTheme="minorEastAsia" w:hAnsiTheme="minorEastAsia" w:cs="SimSun" w:hint="eastAsia"/>
                <w:sz w:val="21"/>
                <w:szCs w:val="21"/>
                <w:lang w:eastAsia="zh-CN"/>
              </w:rPr>
              <w:t>地内容。</w:t>
            </w:r>
          </w:p>
          <w:p w14:paraId="6A2FBAB8" w14:textId="6AE5F148" w:rsidR="002D203F" w:rsidRPr="002E2FA2" w:rsidRDefault="00E20867" w:rsidP="002E2FA2">
            <w:pPr>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第</w:t>
            </w:r>
            <w:r w:rsidR="00811248" w:rsidRPr="002E2FA2">
              <w:rPr>
                <w:rFonts w:asciiTheme="minorEastAsia" w:eastAsiaTheme="minorEastAsia" w:hAnsiTheme="minorEastAsia" w:cs="SimSun" w:hint="eastAsia"/>
                <w:sz w:val="21"/>
                <w:szCs w:val="21"/>
                <w:lang w:eastAsia="zh-CN"/>
              </w:rPr>
              <w:t>二</w:t>
            </w:r>
            <w:r w:rsidRPr="002E2FA2">
              <w:rPr>
                <w:rFonts w:asciiTheme="minorEastAsia" w:eastAsiaTheme="minorEastAsia" w:hAnsiTheme="minorEastAsia" w:cs="SimSun" w:hint="eastAsia"/>
                <w:sz w:val="21"/>
                <w:szCs w:val="21"/>
              </w:rPr>
              <w:t>部分：数字环境中</w:t>
            </w:r>
            <w:r w:rsidR="008967C5" w:rsidRPr="002E2FA2">
              <w:rPr>
                <w:rFonts w:asciiTheme="minorEastAsia" w:eastAsiaTheme="minorEastAsia" w:hAnsiTheme="minorEastAsia" w:cs="SimSun" w:hint="eastAsia"/>
                <w:sz w:val="21"/>
                <w:szCs w:val="21"/>
              </w:rPr>
              <w:t>视听</w:t>
            </w:r>
            <w:r w:rsidR="00E80AD3" w:rsidRPr="002E2FA2">
              <w:rPr>
                <w:rFonts w:asciiTheme="minorEastAsia" w:eastAsiaTheme="minorEastAsia" w:hAnsiTheme="minorEastAsia" w:cs="SimSun" w:hint="eastAsia"/>
                <w:sz w:val="21"/>
                <w:szCs w:val="21"/>
              </w:rPr>
              <w:t>领域</w:t>
            </w:r>
            <w:r w:rsidRPr="002E2FA2">
              <w:rPr>
                <w:rFonts w:asciiTheme="minorEastAsia" w:eastAsiaTheme="minorEastAsia" w:hAnsiTheme="minorEastAsia" w:cs="SimSun" w:hint="eastAsia"/>
                <w:sz w:val="21"/>
                <w:szCs w:val="21"/>
              </w:rPr>
              <w:t>的法律框架，见：</w:t>
            </w:r>
            <w:hyperlink r:id="rId19" w:history="1">
              <w:r w:rsidR="00811248" w:rsidRPr="002E2FA2">
                <w:rPr>
                  <w:rStyle w:val="Hyperlink"/>
                  <w:rFonts w:asciiTheme="minorEastAsia" w:eastAsiaTheme="minorEastAsia" w:hAnsiTheme="minorEastAsia"/>
                  <w:sz w:val="21"/>
                  <w:szCs w:val="21"/>
                </w:rPr>
                <w:t>dacatalogue.wipo.int/projectfiles/DA_1_3_4_10_11_16_25_35_01/Part_2/EN/LATAM%20AV%20study_part_2_EN.pdf</w:t>
              </w:r>
            </w:hyperlink>
          </w:p>
          <w:p w14:paraId="4DECC537" w14:textId="2889B328" w:rsidR="002D203F" w:rsidRPr="002E2FA2" w:rsidRDefault="00E20867" w:rsidP="002E2FA2">
            <w:pPr>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附件：国家法律框架摘要，见：</w:t>
            </w:r>
            <w:hyperlink r:id="rId20" w:history="1">
              <w:r w:rsidR="00811248" w:rsidRPr="002E2FA2">
                <w:rPr>
                  <w:rStyle w:val="Hyperlink"/>
                  <w:rFonts w:asciiTheme="minorEastAsia" w:eastAsiaTheme="minorEastAsia" w:hAnsiTheme="minorEastAsia"/>
                  <w:sz w:val="21"/>
                  <w:szCs w:val="21"/>
                </w:rPr>
                <w:t>dacatalogue.wipo.int/projectfiles/DA_1_3_4_10_11_16_25_35_01/Part_2/EN/LATAM%20AV%20Annex%20to%20study_part_2_ES.pdf</w:t>
              </w:r>
            </w:hyperlink>
          </w:p>
          <w:p w14:paraId="10EC0251" w14:textId="23802B35" w:rsidR="005B6371" w:rsidRPr="002E2FA2" w:rsidRDefault="00E2086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本部分及其附件介绍了参与国适用于</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内容在线开发</w:t>
            </w:r>
            <w:r w:rsidR="00811248" w:rsidRPr="002E2FA2">
              <w:rPr>
                <w:rFonts w:asciiTheme="minorEastAsia" w:eastAsiaTheme="minorEastAsia" w:hAnsiTheme="minorEastAsia" w:cs="SimSun" w:hint="eastAsia"/>
                <w:sz w:val="21"/>
                <w:szCs w:val="21"/>
                <w:lang w:eastAsia="zh-CN"/>
              </w:rPr>
              <w:t>利用</w:t>
            </w:r>
            <w:r w:rsidRPr="002E2FA2">
              <w:rPr>
                <w:rFonts w:asciiTheme="minorEastAsia" w:eastAsiaTheme="minorEastAsia" w:hAnsiTheme="minorEastAsia" w:cs="SimSun" w:hint="eastAsia"/>
                <w:sz w:val="21"/>
                <w:szCs w:val="21"/>
                <w:lang w:eastAsia="zh-CN"/>
              </w:rPr>
              <w:t>的国家和超国家法律框架的现状。研究表明，拉丁美洲各国在</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开发</w:t>
            </w:r>
            <w:r w:rsidR="00811248" w:rsidRPr="002E2FA2">
              <w:rPr>
                <w:rFonts w:asciiTheme="minorEastAsia" w:eastAsiaTheme="minorEastAsia" w:hAnsiTheme="minorEastAsia" w:cs="SimSun" w:hint="eastAsia"/>
                <w:sz w:val="21"/>
                <w:szCs w:val="21"/>
                <w:lang w:eastAsia="zh-CN"/>
              </w:rPr>
              <w:t>利用</w:t>
            </w:r>
            <w:r w:rsidRPr="002E2FA2">
              <w:rPr>
                <w:rFonts w:asciiTheme="minorEastAsia" w:eastAsiaTheme="minorEastAsia" w:hAnsiTheme="minorEastAsia" w:cs="SimSun" w:hint="eastAsia"/>
                <w:sz w:val="21"/>
                <w:szCs w:val="21"/>
                <w:lang w:eastAsia="zh-CN"/>
              </w:rPr>
              <w:t>和制作方面有着不同的市场现实。对于较小的</w:t>
            </w:r>
            <w:r w:rsidR="00811248" w:rsidRPr="002E2FA2">
              <w:rPr>
                <w:rFonts w:asciiTheme="minorEastAsia" w:eastAsiaTheme="minorEastAsia" w:hAnsiTheme="minorEastAsia" w:cs="SimSun" w:hint="eastAsia"/>
                <w:sz w:val="21"/>
                <w:szCs w:val="21"/>
                <w:lang w:eastAsia="zh-CN"/>
              </w:rPr>
              <w:t>当地</w:t>
            </w:r>
            <w:r w:rsidRPr="002E2FA2">
              <w:rPr>
                <w:rFonts w:asciiTheme="minorEastAsia" w:eastAsiaTheme="minorEastAsia" w:hAnsiTheme="minorEastAsia" w:cs="SimSun" w:hint="eastAsia"/>
                <w:sz w:val="21"/>
                <w:szCs w:val="21"/>
                <w:lang w:eastAsia="zh-CN"/>
              </w:rPr>
              <w:t>制作来说，进入在线</w:t>
            </w:r>
            <w:r w:rsidR="00574684"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渠道仍然是一个挑战。本文件中的信息旨在确定数字环境中</w:t>
            </w:r>
            <w:r w:rsidR="00C44044" w:rsidRPr="002E2FA2">
              <w:rPr>
                <w:rFonts w:asciiTheme="minorEastAsia" w:eastAsiaTheme="minorEastAsia" w:hAnsiTheme="minorEastAsia" w:cs="SimSun" w:hint="eastAsia"/>
                <w:sz w:val="21"/>
                <w:szCs w:val="21"/>
                <w:lang w:eastAsia="zh-CN"/>
              </w:rPr>
              <w:t>版权及相关权</w:t>
            </w:r>
            <w:r w:rsidRPr="002E2FA2">
              <w:rPr>
                <w:rFonts w:asciiTheme="minorEastAsia" w:eastAsiaTheme="minorEastAsia" w:hAnsiTheme="minorEastAsia" w:cs="SimSun" w:hint="eastAsia"/>
                <w:sz w:val="21"/>
                <w:szCs w:val="21"/>
                <w:lang w:eastAsia="zh-CN"/>
              </w:rPr>
              <w:t>的法律待遇、适用的许可制度以及拉丁美洲内容多领土传播的</w:t>
            </w:r>
            <w:r w:rsidR="00827179" w:rsidRPr="002E2FA2">
              <w:rPr>
                <w:rFonts w:asciiTheme="minorEastAsia" w:eastAsiaTheme="minorEastAsia" w:hAnsiTheme="minorEastAsia" w:cs="SimSun" w:hint="eastAsia"/>
                <w:sz w:val="21"/>
                <w:szCs w:val="21"/>
                <w:lang w:eastAsia="zh-CN"/>
              </w:rPr>
              <w:t>不明确</w:t>
            </w:r>
            <w:r w:rsidRPr="002E2FA2">
              <w:rPr>
                <w:rFonts w:asciiTheme="minorEastAsia" w:eastAsiaTheme="minorEastAsia" w:hAnsiTheme="minorEastAsia" w:cs="SimSun" w:hint="eastAsia"/>
                <w:sz w:val="21"/>
                <w:szCs w:val="21"/>
                <w:lang w:eastAsia="zh-CN"/>
              </w:rPr>
              <w:t>性、挑战和机遇。</w:t>
            </w:r>
          </w:p>
          <w:p w14:paraId="0E040A85" w14:textId="743EE2A3" w:rsidR="002D203F" w:rsidRPr="002E2FA2" w:rsidRDefault="00E20867" w:rsidP="002E2FA2">
            <w:pPr>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第</w:t>
            </w:r>
            <w:r w:rsidR="00997AAA" w:rsidRPr="002E2FA2">
              <w:rPr>
                <w:rFonts w:asciiTheme="minorEastAsia" w:eastAsiaTheme="minorEastAsia" w:hAnsiTheme="minorEastAsia" w:cs="SimSun" w:hint="eastAsia"/>
                <w:sz w:val="21"/>
                <w:szCs w:val="21"/>
                <w:lang w:eastAsia="zh-CN"/>
              </w:rPr>
              <w:t>三</w:t>
            </w:r>
            <w:r w:rsidRPr="002E2FA2">
              <w:rPr>
                <w:rFonts w:asciiTheme="minorEastAsia" w:eastAsiaTheme="minorEastAsia" w:hAnsiTheme="minorEastAsia" w:cs="SimSun" w:hint="eastAsia"/>
                <w:sz w:val="21"/>
                <w:szCs w:val="21"/>
              </w:rPr>
              <w:t>部分：视听作品外国作者的法律待遇，见：</w:t>
            </w:r>
            <w:hyperlink r:id="rId21" w:history="1">
              <w:r w:rsidR="00997AAA" w:rsidRPr="002E2FA2">
                <w:rPr>
                  <w:rStyle w:val="Hyperlink"/>
                  <w:rFonts w:asciiTheme="minorEastAsia" w:eastAsiaTheme="minorEastAsia" w:hAnsiTheme="minorEastAsia"/>
                  <w:sz w:val="21"/>
                  <w:szCs w:val="21"/>
                </w:rPr>
                <w:t>dacatalogue.wipo.int/projectfiles/DA_1_3_4_10_11_16_25_35_01/Part_3/EN/LATAM%20AV%20study_part_3_EN.pdf</w:t>
              </w:r>
            </w:hyperlink>
          </w:p>
          <w:p w14:paraId="1797BAD8" w14:textId="372CF791" w:rsidR="00200829" w:rsidRPr="002E2FA2" w:rsidRDefault="00E2086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本部分侧重于</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作品作者</w:t>
            </w:r>
            <w:r w:rsidR="00997AAA" w:rsidRPr="002E2FA2">
              <w:rPr>
                <w:rFonts w:asciiTheme="minorEastAsia" w:eastAsiaTheme="minorEastAsia" w:hAnsiTheme="minorEastAsia" w:cs="SimSun" w:hint="eastAsia"/>
                <w:sz w:val="21"/>
                <w:szCs w:val="21"/>
                <w:lang w:eastAsia="zh-CN"/>
              </w:rPr>
              <w:t>这一身份</w:t>
            </w:r>
            <w:r w:rsidRPr="002E2FA2">
              <w:rPr>
                <w:rFonts w:asciiTheme="minorEastAsia" w:eastAsiaTheme="minorEastAsia" w:hAnsiTheme="minorEastAsia" w:cs="SimSun" w:hint="eastAsia"/>
                <w:sz w:val="21"/>
                <w:szCs w:val="21"/>
                <w:lang w:eastAsia="zh-CN"/>
              </w:rPr>
              <w:t>，</w:t>
            </w:r>
            <w:r w:rsidR="00997AAA" w:rsidRPr="002E2FA2">
              <w:rPr>
                <w:rFonts w:asciiTheme="minorEastAsia" w:eastAsiaTheme="minorEastAsia" w:hAnsiTheme="minorEastAsia" w:cs="SimSun" w:hint="eastAsia"/>
                <w:sz w:val="21"/>
                <w:szCs w:val="21"/>
                <w:lang w:eastAsia="zh-CN"/>
              </w:rPr>
              <w:t>但所</w:t>
            </w:r>
            <w:r w:rsidRPr="002E2FA2">
              <w:rPr>
                <w:rFonts w:asciiTheme="minorEastAsia" w:eastAsiaTheme="minorEastAsia" w:hAnsiTheme="minorEastAsia" w:cs="SimSun" w:hint="eastAsia"/>
                <w:sz w:val="21"/>
                <w:szCs w:val="21"/>
                <w:lang w:eastAsia="zh-CN"/>
              </w:rPr>
              <w:t>得出的许多结论可类比适用于</w:t>
            </w:r>
            <w:r w:rsidR="00997AAA" w:rsidRPr="002E2FA2">
              <w:rPr>
                <w:rFonts w:asciiTheme="minorEastAsia" w:eastAsiaTheme="minorEastAsia" w:hAnsiTheme="minorEastAsia" w:cs="SimSun" w:hint="eastAsia"/>
                <w:sz w:val="21"/>
                <w:szCs w:val="21"/>
                <w:lang w:eastAsia="zh-CN"/>
              </w:rPr>
              <w:t>译者等</w:t>
            </w:r>
            <w:r w:rsidRPr="002E2FA2">
              <w:rPr>
                <w:rFonts w:asciiTheme="minorEastAsia" w:eastAsiaTheme="minorEastAsia" w:hAnsiTheme="minorEastAsia" w:cs="SimSun" w:hint="eastAsia"/>
                <w:sz w:val="21"/>
                <w:szCs w:val="21"/>
                <w:lang w:eastAsia="zh-CN"/>
              </w:rPr>
              <w:t>其他权利</w:t>
            </w:r>
            <w:r w:rsidR="00997AAA" w:rsidRPr="002E2FA2">
              <w:rPr>
                <w:rFonts w:asciiTheme="minorEastAsia" w:eastAsiaTheme="minorEastAsia" w:hAnsiTheme="minorEastAsia" w:cs="SimSun" w:hint="eastAsia"/>
                <w:sz w:val="21"/>
                <w:szCs w:val="21"/>
                <w:lang w:eastAsia="zh-CN"/>
              </w:rPr>
              <w:t>人</w:t>
            </w:r>
            <w:r w:rsidRPr="002E2FA2">
              <w:rPr>
                <w:rFonts w:asciiTheme="minorEastAsia" w:eastAsiaTheme="minorEastAsia" w:hAnsiTheme="minorEastAsia" w:cs="SimSun" w:hint="eastAsia"/>
                <w:sz w:val="21"/>
                <w:szCs w:val="21"/>
                <w:lang w:eastAsia="zh-CN"/>
              </w:rPr>
              <w:t>。本研究</w:t>
            </w:r>
            <w:r w:rsidR="00C459F5" w:rsidRPr="002E2FA2">
              <w:rPr>
                <w:rFonts w:asciiTheme="minorEastAsia" w:eastAsiaTheme="minorEastAsia" w:hAnsiTheme="minorEastAsia" w:cs="SimSun" w:hint="eastAsia"/>
                <w:sz w:val="21"/>
                <w:szCs w:val="21"/>
                <w:lang w:eastAsia="zh-CN"/>
              </w:rPr>
              <w:t>报告</w:t>
            </w:r>
            <w:r w:rsidRPr="002E2FA2">
              <w:rPr>
                <w:rFonts w:asciiTheme="minorEastAsia" w:eastAsiaTheme="minorEastAsia" w:hAnsiTheme="minorEastAsia" w:cs="SimSun" w:hint="eastAsia"/>
                <w:sz w:val="21"/>
                <w:szCs w:val="21"/>
                <w:lang w:eastAsia="zh-CN"/>
              </w:rPr>
              <w:t>分析了外国</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作品权利管理的运作情况，并探讨了</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作品在国际上</w:t>
            </w:r>
            <w:r w:rsidR="00997AAA" w:rsidRPr="002E2FA2">
              <w:rPr>
                <w:rFonts w:asciiTheme="minorEastAsia" w:eastAsiaTheme="minorEastAsia" w:hAnsiTheme="minorEastAsia" w:cs="SimSun" w:hint="eastAsia"/>
                <w:sz w:val="21"/>
                <w:szCs w:val="21"/>
                <w:lang w:eastAsia="zh-CN"/>
              </w:rPr>
              <w:t>进行开发</w:t>
            </w:r>
            <w:r w:rsidRPr="002E2FA2">
              <w:rPr>
                <w:rFonts w:asciiTheme="minorEastAsia" w:eastAsiaTheme="minorEastAsia" w:hAnsiTheme="minorEastAsia" w:cs="SimSun" w:hint="eastAsia"/>
                <w:sz w:val="21"/>
                <w:szCs w:val="21"/>
                <w:lang w:eastAsia="zh-CN"/>
              </w:rPr>
              <w:t>利用时阻碍作者</w:t>
            </w:r>
            <w:r w:rsidR="000601AE" w:rsidRPr="002E2FA2">
              <w:rPr>
                <w:rFonts w:asciiTheme="minorEastAsia" w:eastAsiaTheme="minorEastAsia" w:hAnsiTheme="minorEastAsia" w:cs="SimSun" w:hint="eastAsia"/>
                <w:sz w:val="21"/>
                <w:szCs w:val="21"/>
                <w:lang w:eastAsia="zh-CN"/>
              </w:rPr>
              <w:t>获得</w:t>
            </w:r>
            <w:r w:rsidRPr="002E2FA2">
              <w:rPr>
                <w:rFonts w:asciiTheme="minorEastAsia" w:eastAsiaTheme="minorEastAsia" w:hAnsiTheme="minorEastAsia" w:cs="SimSun" w:hint="eastAsia"/>
                <w:sz w:val="21"/>
                <w:szCs w:val="21"/>
                <w:lang w:eastAsia="zh-CN"/>
              </w:rPr>
              <w:t>保护的原</w:t>
            </w:r>
            <w:r w:rsidR="005E5A3C">
              <w:rPr>
                <w:rFonts w:asciiTheme="minorEastAsia" w:eastAsiaTheme="minorEastAsia" w:hAnsiTheme="minorEastAsia" w:cs="SimSun"/>
                <w:sz w:val="21"/>
                <w:szCs w:val="21"/>
                <w:lang w:eastAsia="zh-CN"/>
              </w:rPr>
              <w:t>‍</w:t>
            </w:r>
            <w:r w:rsidRPr="002E2FA2">
              <w:rPr>
                <w:rFonts w:asciiTheme="minorEastAsia" w:eastAsiaTheme="minorEastAsia" w:hAnsiTheme="minorEastAsia" w:cs="SimSun" w:hint="eastAsia"/>
                <w:sz w:val="21"/>
                <w:szCs w:val="21"/>
                <w:lang w:eastAsia="zh-CN"/>
              </w:rPr>
              <w:t>因。</w:t>
            </w:r>
            <w:r w:rsidRPr="002E2FA2">
              <w:rPr>
                <w:rFonts w:asciiTheme="minorEastAsia" w:eastAsiaTheme="minorEastAsia" w:hAnsiTheme="minorEastAsia"/>
                <w:sz w:val="21"/>
                <w:szCs w:val="21"/>
                <w:lang w:eastAsia="zh-CN"/>
              </w:rPr>
              <w:t xml:space="preserve"> </w:t>
            </w:r>
          </w:p>
          <w:p w14:paraId="41C4258C" w14:textId="767AEC7C" w:rsidR="002D203F" w:rsidRPr="002E2FA2" w:rsidRDefault="00E20867" w:rsidP="002E2FA2">
            <w:pPr>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第</w:t>
            </w:r>
            <w:r w:rsidR="000601AE" w:rsidRPr="002E2FA2">
              <w:rPr>
                <w:rFonts w:asciiTheme="minorEastAsia" w:eastAsiaTheme="minorEastAsia" w:hAnsiTheme="minorEastAsia" w:cs="SimSun" w:hint="eastAsia"/>
                <w:sz w:val="21"/>
                <w:szCs w:val="21"/>
                <w:lang w:eastAsia="zh-CN"/>
              </w:rPr>
              <w:t>四</w:t>
            </w:r>
            <w:r w:rsidRPr="002E2FA2">
              <w:rPr>
                <w:rFonts w:asciiTheme="minorEastAsia" w:eastAsiaTheme="minorEastAsia" w:hAnsiTheme="minorEastAsia" w:cs="SimSun" w:hint="eastAsia"/>
                <w:sz w:val="21"/>
                <w:szCs w:val="21"/>
              </w:rPr>
              <w:t>部分：数字环境中拉丁美洲</w:t>
            </w:r>
            <w:r w:rsidR="008967C5" w:rsidRPr="002E2FA2">
              <w:rPr>
                <w:rFonts w:asciiTheme="minorEastAsia" w:eastAsiaTheme="minorEastAsia" w:hAnsiTheme="minorEastAsia" w:cs="SimSun" w:hint="eastAsia"/>
                <w:sz w:val="21"/>
                <w:szCs w:val="21"/>
              </w:rPr>
              <w:t>视听</w:t>
            </w:r>
            <w:r w:rsidR="00E80AD3" w:rsidRPr="002E2FA2">
              <w:rPr>
                <w:rFonts w:asciiTheme="minorEastAsia" w:eastAsiaTheme="minorEastAsia" w:hAnsiTheme="minorEastAsia" w:cs="SimSun" w:hint="eastAsia"/>
                <w:sz w:val="21"/>
                <w:szCs w:val="21"/>
              </w:rPr>
              <w:t>领域</w:t>
            </w:r>
            <w:r w:rsidRPr="002E2FA2">
              <w:rPr>
                <w:rFonts w:asciiTheme="minorEastAsia" w:eastAsiaTheme="minorEastAsia" w:hAnsiTheme="minorEastAsia" w:cs="SimSun" w:hint="eastAsia"/>
                <w:sz w:val="21"/>
                <w:szCs w:val="21"/>
              </w:rPr>
              <w:t>的合同做法，见：</w:t>
            </w:r>
            <w:hyperlink r:id="rId22" w:history="1">
              <w:r w:rsidR="000601AE" w:rsidRPr="002E2FA2">
                <w:rPr>
                  <w:rStyle w:val="Hyperlink"/>
                  <w:rFonts w:asciiTheme="minorEastAsia" w:eastAsiaTheme="minorEastAsia" w:hAnsiTheme="minorEastAsia"/>
                  <w:sz w:val="21"/>
                  <w:szCs w:val="21"/>
                </w:rPr>
                <w:t>dacatalogue.wipo.int/projectfiles/DA_1_3_4_10_11_16_25_35_01/Part_4/EN/LATAM%20AV%20study_part_4_EN.pdf</w:t>
              </w:r>
            </w:hyperlink>
          </w:p>
          <w:p w14:paraId="3DBCCEDD" w14:textId="173CD66E" w:rsidR="00AB074F" w:rsidRPr="002E2FA2" w:rsidRDefault="00E2086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本研究报告所</w:t>
            </w:r>
            <w:r w:rsidR="00C459F5" w:rsidRPr="002E2FA2">
              <w:rPr>
                <w:rFonts w:asciiTheme="minorEastAsia" w:eastAsiaTheme="minorEastAsia" w:hAnsiTheme="minorEastAsia" w:cs="SimSun" w:hint="eastAsia"/>
                <w:sz w:val="21"/>
                <w:szCs w:val="21"/>
                <w:lang w:eastAsia="zh-CN"/>
              </w:rPr>
              <w:t>述</w:t>
            </w:r>
            <w:r w:rsidRPr="002E2FA2">
              <w:rPr>
                <w:rFonts w:asciiTheme="minorEastAsia" w:eastAsiaTheme="minorEastAsia" w:hAnsiTheme="minorEastAsia" w:cs="SimSun" w:hint="eastAsia"/>
                <w:sz w:val="21"/>
                <w:szCs w:val="21"/>
                <w:lang w:eastAsia="zh-CN"/>
              </w:rPr>
              <w:t>的拉丁美洲</w:t>
            </w:r>
            <w:r w:rsidR="008967C5" w:rsidRPr="002E2FA2">
              <w:rPr>
                <w:rFonts w:asciiTheme="minorEastAsia" w:eastAsiaTheme="minorEastAsia" w:hAnsiTheme="minorEastAsia" w:cs="SimSun" w:hint="eastAsia"/>
                <w:sz w:val="21"/>
                <w:szCs w:val="21"/>
                <w:lang w:eastAsia="zh-CN"/>
              </w:rPr>
              <w:t>视听</w:t>
            </w:r>
            <w:r w:rsidR="00E80AD3" w:rsidRPr="002E2FA2">
              <w:rPr>
                <w:rFonts w:asciiTheme="minorEastAsia" w:eastAsiaTheme="minorEastAsia" w:hAnsiTheme="minorEastAsia" w:cs="SimSun" w:hint="eastAsia"/>
                <w:sz w:val="21"/>
                <w:szCs w:val="21"/>
                <w:lang w:eastAsia="zh-CN"/>
              </w:rPr>
              <w:t>领域</w:t>
            </w:r>
            <w:r w:rsidRPr="002E2FA2">
              <w:rPr>
                <w:rFonts w:asciiTheme="minorEastAsia" w:eastAsiaTheme="minorEastAsia" w:hAnsiTheme="minorEastAsia" w:cs="SimSun" w:hint="eastAsia"/>
                <w:sz w:val="21"/>
                <w:szCs w:val="21"/>
                <w:lang w:eastAsia="zh-CN"/>
              </w:rPr>
              <w:t>合同</w:t>
            </w:r>
            <w:r w:rsidR="00C459F5" w:rsidRPr="002E2FA2">
              <w:rPr>
                <w:rFonts w:asciiTheme="minorEastAsia" w:eastAsiaTheme="minorEastAsia" w:hAnsiTheme="minorEastAsia" w:cs="SimSun" w:hint="eastAsia"/>
                <w:sz w:val="21"/>
                <w:szCs w:val="21"/>
                <w:lang w:eastAsia="zh-CN"/>
              </w:rPr>
              <w:t>做法</w:t>
            </w:r>
            <w:r w:rsidRPr="002E2FA2">
              <w:rPr>
                <w:rFonts w:asciiTheme="minorEastAsia" w:eastAsiaTheme="minorEastAsia" w:hAnsiTheme="minorEastAsia" w:cs="SimSun" w:hint="eastAsia"/>
                <w:sz w:val="21"/>
                <w:szCs w:val="21"/>
                <w:lang w:eastAsia="zh-CN"/>
              </w:rPr>
              <w:t>的</w:t>
            </w:r>
            <w:r w:rsidR="00C97736" w:rsidRPr="002E2FA2">
              <w:rPr>
                <w:rFonts w:asciiTheme="minorEastAsia" w:eastAsiaTheme="minorEastAsia" w:hAnsiTheme="minorEastAsia" w:cs="SimSun" w:hint="eastAsia"/>
                <w:sz w:val="21"/>
                <w:szCs w:val="21"/>
                <w:lang w:eastAsia="zh-CN"/>
              </w:rPr>
              <w:t>特定</w:t>
            </w:r>
            <w:r w:rsidRPr="002E2FA2">
              <w:rPr>
                <w:rFonts w:asciiTheme="minorEastAsia" w:eastAsiaTheme="minorEastAsia" w:hAnsiTheme="minorEastAsia" w:cs="SimSun" w:hint="eastAsia"/>
                <w:sz w:val="21"/>
                <w:szCs w:val="21"/>
                <w:lang w:eastAsia="zh-CN"/>
              </w:rPr>
              <w:t>方面，具体涉及版权及相关权的转让</w:t>
            </w:r>
            <w:r w:rsidRPr="002E2FA2">
              <w:rPr>
                <w:rFonts w:asciiTheme="minorEastAsia" w:eastAsiaTheme="minorEastAsia" w:hAnsiTheme="minorEastAsia"/>
                <w:sz w:val="21"/>
                <w:szCs w:val="21"/>
                <w:lang w:eastAsia="zh-CN"/>
              </w:rPr>
              <w:t>/</w:t>
            </w:r>
            <w:r w:rsidRPr="002E2FA2">
              <w:rPr>
                <w:rFonts w:asciiTheme="minorEastAsia" w:eastAsiaTheme="minorEastAsia" w:hAnsiTheme="minorEastAsia" w:cs="SimSun" w:hint="eastAsia"/>
                <w:sz w:val="21"/>
                <w:szCs w:val="21"/>
                <w:lang w:eastAsia="zh-CN"/>
              </w:rPr>
              <w:t>处置</w:t>
            </w:r>
            <w:r w:rsidRPr="002E2FA2">
              <w:rPr>
                <w:rFonts w:asciiTheme="minorEastAsia" w:eastAsiaTheme="minorEastAsia" w:hAnsiTheme="minorEastAsia"/>
                <w:sz w:val="21"/>
                <w:szCs w:val="21"/>
                <w:lang w:eastAsia="zh-CN"/>
              </w:rPr>
              <w:t>/</w:t>
            </w:r>
            <w:r w:rsidR="00C97736" w:rsidRPr="002E2FA2">
              <w:rPr>
                <w:rFonts w:asciiTheme="minorEastAsia" w:eastAsiaTheme="minorEastAsia" w:hAnsiTheme="minorEastAsia" w:cs="SimSun" w:hint="eastAsia"/>
                <w:sz w:val="21"/>
                <w:szCs w:val="21"/>
                <w:lang w:eastAsia="zh-CN"/>
              </w:rPr>
              <w:t>分配</w:t>
            </w:r>
            <w:r w:rsidR="005F21A5" w:rsidRPr="002E2FA2">
              <w:rPr>
                <w:rFonts w:asciiTheme="minorEastAsia" w:eastAsiaTheme="minorEastAsia" w:hAnsiTheme="minorEastAsia" w:cs="SimSun" w:hint="eastAsia"/>
                <w:sz w:val="21"/>
                <w:szCs w:val="21"/>
                <w:lang w:eastAsia="zh-CN"/>
              </w:rPr>
              <w:t>方面的当事方之间的交易，</w:t>
            </w:r>
            <w:r w:rsidRPr="002E2FA2">
              <w:rPr>
                <w:rFonts w:asciiTheme="minorEastAsia" w:eastAsiaTheme="minorEastAsia" w:hAnsiTheme="minorEastAsia" w:cs="SimSun" w:hint="eastAsia"/>
                <w:sz w:val="21"/>
                <w:szCs w:val="21"/>
                <w:lang w:eastAsia="zh-CN"/>
              </w:rPr>
              <w:t>以及</w:t>
            </w:r>
            <w:r w:rsidR="005F21A5" w:rsidRPr="002E2FA2">
              <w:rPr>
                <w:rFonts w:asciiTheme="minorEastAsia" w:eastAsiaTheme="minorEastAsia" w:hAnsiTheme="minorEastAsia" w:cs="SimSun" w:hint="eastAsia"/>
                <w:sz w:val="21"/>
                <w:szCs w:val="21"/>
                <w:lang w:eastAsia="zh-CN"/>
              </w:rPr>
              <w:t>与</w:t>
            </w:r>
            <w:r w:rsidRPr="002E2FA2">
              <w:rPr>
                <w:rFonts w:asciiTheme="minorEastAsia" w:eastAsiaTheme="minorEastAsia" w:hAnsiTheme="minorEastAsia" w:cs="SimSun" w:hint="eastAsia"/>
                <w:sz w:val="21"/>
                <w:szCs w:val="21"/>
                <w:lang w:eastAsia="zh-CN"/>
              </w:rPr>
              <w:t>费用、报酬和收入分享</w:t>
            </w:r>
            <w:r w:rsidR="005F21A5" w:rsidRPr="002E2FA2">
              <w:rPr>
                <w:rFonts w:asciiTheme="minorEastAsia" w:eastAsiaTheme="minorEastAsia" w:hAnsiTheme="minorEastAsia" w:cs="SimSun" w:hint="eastAsia"/>
                <w:sz w:val="21"/>
                <w:szCs w:val="21"/>
                <w:lang w:eastAsia="zh-CN"/>
              </w:rPr>
              <w:t>有关的处置权</w:t>
            </w:r>
            <w:r w:rsidRPr="002E2FA2">
              <w:rPr>
                <w:rFonts w:asciiTheme="minorEastAsia" w:eastAsiaTheme="minorEastAsia" w:hAnsiTheme="minorEastAsia" w:cs="SimSun" w:hint="eastAsia"/>
                <w:sz w:val="21"/>
                <w:szCs w:val="21"/>
                <w:lang w:eastAsia="zh-CN"/>
              </w:rPr>
              <w:t>。本研究</w:t>
            </w:r>
            <w:r w:rsidR="005F21A5" w:rsidRPr="002E2FA2">
              <w:rPr>
                <w:rFonts w:asciiTheme="minorEastAsia" w:eastAsiaTheme="minorEastAsia" w:hAnsiTheme="minorEastAsia" w:cs="SimSun" w:hint="eastAsia"/>
                <w:sz w:val="21"/>
                <w:szCs w:val="21"/>
                <w:lang w:eastAsia="zh-CN"/>
              </w:rPr>
              <w:t>报告</w:t>
            </w:r>
            <w:r w:rsidRPr="002E2FA2">
              <w:rPr>
                <w:rFonts w:asciiTheme="minorEastAsia" w:eastAsiaTheme="minorEastAsia" w:hAnsiTheme="minorEastAsia" w:cs="SimSun" w:hint="eastAsia"/>
                <w:sz w:val="21"/>
                <w:szCs w:val="21"/>
                <w:lang w:eastAsia="zh-CN"/>
              </w:rPr>
              <w:t>考虑到数字</w:t>
            </w:r>
            <w:r w:rsidR="005F21A5"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技术、市场和商业模式的发展，主要</w:t>
            </w:r>
            <w:r w:rsidR="005F21A5" w:rsidRPr="002E2FA2">
              <w:rPr>
                <w:rFonts w:asciiTheme="minorEastAsia" w:eastAsiaTheme="minorEastAsia" w:hAnsiTheme="minorEastAsia" w:cs="SimSun" w:hint="eastAsia"/>
                <w:sz w:val="21"/>
                <w:szCs w:val="21"/>
                <w:lang w:eastAsia="zh-CN"/>
              </w:rPr>
              <w:t>聚焦于分发</w:t>
            </w:r>
            <w:r w:rsidRPr="002E2FA2">
              <w:rPr>
                <w:rFonts w:asciiTheme="minorEastAsia" w:eastAsiaTheme="minorEastAsia" w:hAnsiTheme="minorEastAsia" w:cs="SimSun" w:hint="eastAsia"/>
                <w:sz w:val="21"/>
                <w:szCs w:val="21"/>
                <w:lang w:eastAsia="zh-CN"/>
              </w:rPr>
              <w:t>和许可合同，以及涉及作为创作参与者的作者和表演者个人的合同。它关注的是近年来使</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价值链变得</w:t>
            </w:r>
            <w:r w:rsidR="005F21A5" w:rsidRPr="002E2FA2">
              <w:rPr>
                <w:rFonts w:asciiTheme="minorEastAsia" w:eastAsiaTheme="minorEastAsia" w:hAnsiTheme="minorEastAsia" w:cs="SimSun" w:hint="eastAsia"/>
                <w:sz w:val="21"/>
                <w:szCs w:val="21"/>
                <w:lang w:eastAsia="zh-CN"/>
              </w:rPr>
              <w:t>更为</w:t>
            </w:r>
            <w:r w:rsidRPr="002E2FA2">
              <w:rPr>
                <w:rFonts w:asciiTheme="minorEastAsia" w:eastAsiaTheme="minorEastAsia" w:hAnsiTheme="minorEastAsia" w:cs="SimSun" w:hint="eastAsia"/>
                <w:sz w:val="21"/>
                <w:szCs w:val="21"/>
                <w:lang w:eastAsia="zh-CN"/>
              </w:rPr>
              <w:t>复杂的数字使用</w:t>
            </w:r>
            <w:r w:rsidR="005F21A5" w:rsidRPr="002E2FA2">
              <w:rPr>
                <w:rFonts w:asciiTheme="minorEastAsia" w:eastAsiaTheme="minorEastAsia" w:hAnsiTheme="minorEastAsia" w:cs="SimSun" w:hint="eastAsia"/>
                <w:sz w:val="21"/>
                <w:szCs w:val="21"/>
                <w:lang w:eastAsia="zh-CN"/>
              </w:rPr>
              <w:t>新形式</w:t>
            </w:r>
            <w:r w:rsidRPr="002E2FA2">
              <w:rPr>
                <w:rFonts w:asciiTheme="minorEastAsia" w:eastAsiaTheme="minorEastAsia" w:hAnsiTheme="minorEastAsia" w:cs="SimSun" w:hint="eastAsia"/>
                <w:sz w:val="21"/>
                <w:szCs w:val="21"/>
                <w:lang w:eastAsia="zh-CN"/>
              </w:rPr>
              <w:t>所带来的动态变化。本研究</w:t>
            </w:r>
            <w:r w:rsidR="005F21A5" w:rsidRPr="002E2FA2">
              <w:rPr>
                <w:rFonts w:asciiTheme="minorEastAsia" w:eastAsiaTheme="minorEastAsia" w:hAnsiTheme="minorEastAsia" w:cs="SimSun" w:hint="eastAsia"/>
                <w:sz w:val="21"/>
                <w:szCs w:val="21"/>
                <w:lang w:eastAsia="zh-CN"/>
              </w:rPr>
              <w:t>报告</w:t>
            </w:r>
            <w:r w:rsidRPr="002E2FA2">
              <w:rPr>
                <w:rFonts w:asciiTheme="minorEastAsia" w:eastAsiaTheme="minorEastAsia" w:hAnsiTheme="minorEastAsia" w:cs="SimSun" w:hint="eastAsia"/>
                <w:sz w:val="21"/>
                <w:szCs w:val="21"/>
                <w:lang w:eastAsia="zh-CN"/>
              </w:rPr>
              <w:t>只调查专业</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内容产业的合同。</w:t>
            </w:r>
          </w:p>
          <w:p w14:paraId="07222DE3" w14:textId="0C8B6248" w:rsidR="002D203F" w:rsidRPr="002E2FA2" w:rsidRDefault="00E20867" w:rsidP="002E2FA2">
            <w:pPr>
              <w:overflowPunct w:val="0"/>
              <w:spacing w:afterLines="50" w:after="120" w:line="340" w:lineRule="atLeast"/>
              <w:ind w:left="57" w:right="113"/>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第</w:t>
            </w:r>
            <w:r w:rsidR="005F21A5" w:rsidRPr="002E2FA2">
              <w:rPr>
                <w:rFonts w:asciiTheme="minorEastAsia" w:eastAsiaTheme="minorEastAsia" w:hAnsiTheme="minorEastAsia" w:cs="SimSun" w:hint="eastAsia"/>
                <w:sz w:val="21"/>
                <w:szCs w:val="21"/>
                <w:lang w:eastAsia="zh-CN"/>
              </w:rPr>
              <w:t>五</w:t>
            </w:r>
            <w:r w:rsidRPr="002E2FA2">
              <w:rPr>
                <w:rFonts w:asciiTheme="minorEastAsia" w:eastAsiaTheme="minorEastAsia" w:hAnsiTheme="minorEastAsia" w:cs="SimSun" w:hint="eastAsia"/>
                <w:sz w:val="21"/>
                <w:szCs w:val="21"/>
                <w:lang w:eastAsia="zh-CN"/>
              </w:rPr>
              <w:t>部分：视听作品中元数据的识别和使用，见：</w:t>
            </w:r>
            <w:hyperlink r:id="rId23" w:history="1">
              <w:r w:rsidR="005F21A5" w:rsidRPr="002E2FA2">
                <w:rPr>
                  <w:rStyle w:val="Hyperlink"/>
                  <w:rFonts w:asciiTheme="minorEastAsia" w:eastAsiaTheme="minorEastAsia" w:hAnsiTheme="minorEastAsia"/>
                  <w:sz w:val="21"/>
                  <w:szCs w:val="21"/>
                  <w:lang w:eastAsia="zh-CN"/>
                </w:rPr>
                <w:t>dacatalogue.wipo.int/projectfiles/DA_1_3_4_10_11_16_25_35_01/Part_5/EN/LATAM%20AV%20study_part_5_EN.pdf</w:t>
              </w:r>
            </w:hyperlink>
          </w:p>
          <w:p w14:paraId="6F4754B3" w14:textId="6598809B" w:rsidR="00AB074F" w:rsidRPr="002E2FA2" w:rsidRDefault="00E2086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本部分探讨了与</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作品有关的信息和元数据的五个基本问题：</w:t>
            </w:r>
            <w:r w:rsidRPr="002E2FA2">
              <w:rPr>
                <w:rFonts w:asciiTheme="minorEastAsia" w:eastAsiaTheme="minorEastAsia" w:hAnsiTheme="minorEastAsia"/>
                <w:sz w:val="21"/>
                <w:szCs w:val="21"/>
                <w:lang w:eastAsia="zh-CN"/>
              </w:rPr>
              <w:t xml:space="preserve">a) </w:t>
            </w:r>
            <w:r w:rsidRPr="002E2FA2">
              <w:rPr>
                <w:rFonts w:asciiTheme="minorEastAsia" w:eastAsiaTheme="minorEastAsia" w:hAnsiTheme="minorEastAsia" w:cs="SimSun" w:hint="eastAsia"/>
                <w:sz w:val="21"/>
                <w:szCs w:val="21"/>
                <w:lang w:eastAsia="zh-CN"/>
              </w:rPr>
              <w:t>数据收集和加载延迟；</w:t>
            </w:r>
            <w:r w:rsidRPr="002E2FA2">
              <w:rPr>
                <w:rFonts w:asciiTheme="minorEastAsia" w:eastAsiaTheme="minorEastAsia" w:hAnsiTheme="minorEastAsia"/>
                <w:sz w:val="21"/>
                <w:szCs w:val="21"/>
                <w:lang w:eastAsia="zh-CN"/>
              </w:rPr>
              <w:t>b)</w:t>
            </w:r>
            <w:r w:rsidRPr="002E2FA2">
              <w:rPr>
                <w:rFonts w:asciiTheme="minorEastAsia" w:eastAsiaTheme="minorEastAsia" w:hAnsiTheme="minorEastAsia" w:cs="SimSun" w:hint="eastAsia"/>
                <w:sz w:val="21"/>
                <w:szCs w:val="21"/>
                <w:lang w:eastAsia="zh-CN"/>
              </w:rPr>
              <w:t>数据缺乏；</w:t>
            </w:r>
            <w:r w:rsidRPr="002E2FA2">
              <w:rPr>
                <w:rFonts w:asciiTheme="minorEastAsia" w:eastAsiaTheme="minorEastAsia" w:hAnsiTheme="minorEastAsia"/>
                <w:sz w:val="21"/>
                <w:szCs w:val="21"/>
                <w:lang w:eastAsia="zh-CN"/>
              </w:rPr>
              <w:t>c)</w:t>
            </w:r>
            <w:r w:rsidRPr="002E2FA2">
              <w:rPr>
                <w:rFonts w:asciiTheme="minorEastAsia" w:eastAsiaTheme="minorEastAsia" w:hAnsiTheme="minorEastAsia" w:cs="SimSun" w:hint="eastAsia"/>
                <w:sz w:val="21"/>
                <w:szCs w:val="21"/>
                <w:lang w:eastAsia="zh-CN"/>
              </w:rPr>
              <w:t>数据丢失；</w:t>
            </w:r>
            <w:r w:rsidRPr="002E2FA2">
              <w:rPr>
                <w:rFonts w:asciiTheme="minorEastAsia" w:eastAsiaTheme="minorEastAsia" w:hAnsiTheme="minorEastAsia"/>
                <w:sz w:val="21"/>
                <w:szCs w:val="21"/>
                <w:lang w:eastAsia="zh-CN"/>
              </w:rPr>
              <w:t>d)</w:t>
            </w:r>
            <w:r w:rsidRPr="002E2FA2">
              <w:rPr>
                <w:rFonts w:asciiTheme="minorEastAsia" w:eastAsiaTheme="minorEastAsia" w:hAnsiTheme="minorEastAsia" w:cs="SimSun" w:hint="eastAsia"/>
                <w:sz w:val="21"/>
                <w:szCs w:val="21"/>
                <w:lang w:eastAsia="zh-CN"/>
              </w:rPr>
              <w:t>数据污染和不一致；</w:t>
            </w:r>
            <w:r w:rsidRPr="002E2FA2">
              <w:rPr>
                <w:rFonts w:asciiTheme="minorEastAsia" w:eastAsiaTheme="minorEastAsia" w:hAnsiTheme="minorEastAsia"/>
                <w:sz w:val="21"/>
                <w:szCs w:val="21"/>
                <w:lang w:eastAsia="zh-CN"/>
              </w:rPr>
              <w:t>e)</w:t>
            </w:r>
            <w:r w:rsidRPr="002E2FA2">
              <w:rPr>
                <w:rFonts w:asciiTheme="minorEastAsia" w:eastAsiaTheme="minorEastAsia" w:hAnsiTheme="minorEastAsia" w:cs="SimSun" w:hint="eastAsia"/>
                <w:sz w:val="21"/>
                <w:szCs w:val="21"/>
                <w:lang w:eastAsia="zh-CN"/>
              </w:rPr>
              <w:t>数据量大。它特别强调</w:t>
            </w:r>
            <w:r w:rsidR="005F21A5" w:rsidRPr="002E2FA2">
              <w:rPr>
                <w:rFonts w:asciiTheme="minorEastAsia" w:eastAsiaTheme="minorEastAsia" w:hAnsiTheme="minorEastAsia" w:cs="SimSun" w:hint="eastAsia"/>
                <w:sz w:val="21"/>
                <w:szCs w:val="21"/>
                <w:lang w:eastAsia="zh-CN"/>
              </w:rPr>
              <w:t>要</w:t>
            </w:r>
            <w:r w:rsidRPr="002E2FA2">
              <w:rPr>
                <w:rFonts w:asciiTheme="minorEastAsia" w:eastAsiaTheme="minorEastAsia" w:hAnsiTheme="minorEastAsia" w:cs="SimSun" w:hint="eastAsia"/>
                <w:sz w:val="21"/>
                <w:szCs w:val="21"/>
                <w:lang w:eastAsia="zh-CN"/>
              </w:rPr>
              <w:t>简化信息管理，以降低内容分发的相关</w:t>
            </w:r>
            <w:r w:rsidR="005F21A5" w:rsidRPr="002E2FA2">
              <w:rPr>
                <w:rFonts w:asciiTheme="minorEastAsia" w:eastAsiaTheme="minorEastAsia" w:hAnsiTheme="minorEastAsia" w:cs="SimSun" w:hint="eastAsia"/>
                <w:sz w:val="21"/>
                <w:szCs w:val="21"/>
                <w:lang w:eastAsia="zh-CN"/>
              </w:rPr>
              <w:t>费用</w:t>
            </w:r>
            <w:r w:rsidRPr="002E2FA2">
              <w:rPr>
                <w:rFonts w:asciiTheme="minorEastAsia" w:eastAsiaTheme="minorEastAsia" w:hAnsiTheme="minorEastAsia" w:cs="SimSun" w:hint="eastAsia"/>
                <w:sz w:val="21"/>
                <w:szCs w:val="21"/>
                <w:lang w:eastAsia="zh-CN"/>
              </w:rPr>
              <w:t>。元数据在流媒体分发渠道中的重要性取决于这样一个事实，即如果没有足够的</w:t>
            </w:r>
            <w:r w:rsidR="00A4328E" w:rsidRPr="002E2FA2">
              <w:rPr>
                <w:rFonts w:asciiTheme="minorEastAsia" w:eastAsiaTheme="minorEastAsia" w:hAnsiTheme="minorEastAsia" w:cs="SimSun" w:hint="eastAsia"/>
                <w:sz w:val="21"/>
                <w:szCs w:val="21"/>
                <w:lang w:eastAsia="zh-CN"/>
              </w:rPr>
              <w:t>有助于发现内容的</w:t>
            </w:r>
            <w:r w:rsidRPr="002E2FA2">
              <w:rPr>
                <w:rFonts w:asciiTheme="minorEastAsia" w:eastAsiaTheme="minorEastAsia" w:hAnsiTheme="minorEastAsia" w:cs="SimSun" w:hint="eastAsia"/>
                <w:sz w:val="21"/>
                <w:szCs w:val="21"/>
                <w:lang w:eastAsia="zh-CN"/>
              </w:rPr>
              <w:t>信息，公众很难获取</w:t>
            </w:r>
            <w:r w:rsidR="00A4328E" w:rsidRPr="002E2FA2">
              <w:rPr>
                <w:rFonts w:asciiTheme="minorEastAsia" w:eastAsiaTheme="minorEastAsia" w:hAnsiTheme="minorEastAsia" w:cs="SimSun" w:hint="eastAsia"/>
                <w:sz w:val="21"/>
                <w:szCs w:val="21"/>
                <w:lang w:eastAsia="zh-CN"/>
              </w:rPr>
              <w:t>这一</w:t>
            </w:r>
            <w:r w:rsidRPr="002E2FA2">
              <w:rPr>
                <w:rFonts w:asciiTheme="minorEastAsia" w:eastAsiaTheme="minorEastAsia" w:hAnsiTheme="minorEastAsia" w:cs="SimSun" w:hint="eastAsia"/>
                <w:sz w:val="21"/>
                <w:szCs w:val="21"/>
                <w:lang w:eastAsia="zh-CN"/>
              </w:rPr>
              <w:t>内容。</w:t>
            </w:r>
          </w:p>
          <w:p w14:paraId="57ABE8D5" w14:textId="7651E457" w:rsidR="002D203F" w:rsidRPr="002E2FA2" w:rsidRDefault="00E20867" w:rsidP="005E5A3C">
            <w:pPr>
              <w:overflowPunct w:val="0"/>
              <w:autoSpaceDE/>
              <w:autoSpaceDN/>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第</w:t>
            </w:r>
            <w:r w:rsidR="005F21A5" w:rsidRPr="002E2FA2">
              <w:rPr>
                <w:rFonts w:asciiTheme="minorEastAsia" w:eastAsiaTheme="minorEastAsia" w:hAnsiTheme="minorEastAsia" w:cs="SimSun" w:hint="eastAsia"/>
                <w:sz w:val="21"/>
                <w:szCs w:val="21"/>
                <w:lang w:eastAsia="zh-CN"/>
              </w:rPr>
              <w:t>六</w:t>
            </w:r>
            <w:r w:rsidRPr="002E2FA2">
              <w:rPr>
                <w:rFonts w:asciiTheme="minorEastAsia" w:eastAsiaTheme="minorEastAsia" w:hAnsiTheme="minorEastAsia" w:cs="SimSun" w:hint="eastAsia"/>
                <w:sz w:val="21"/>
                <w:szCs w:val="21"/>
              </w:rPr>
              <w:t>部分：</w:t>
            </w:r>
            <w:r w:rsidR="00E15C50" w:rsidRPr="002E2FA2">
              <w:rPr>
                <w:rFonts w:asciiTheme="minorEastAsia" w:eastAsiaTheme="minorEastAsia" w:hAnsiTheme="minorEastAsia" w:cs="SimSun" w:hint="eastAsia"/>
                <w:sz w:val="21"/>
                <w:szCs w:val="21"/>
                <w:lang w:eastAsia="zh-CN"/>
              </w:rPr>
              <w:t>针对</w:t>
            </w:r>
            <w:r w:rsidR="008967C5" w:rsidRPr="002E2FA2">
              <w:rPr>
                <w:rFonts w:asciiTheme="minorEastAsia" w:eastAsiaTheme="minorEastAsia" w:hAnsiTheme="minorEastAsia" w:cs="SimSun" w:hint="eastAsia"/>
                <w:sz w:val="21"/>
                <w:szCs w:val="21"/>
              </w:rPr>
              <w:t>视听</w:t>
            </w:r>
            <w:r w:rsidRPr="002E2FA2">
              <w:rPr>
                <w:rFonts w:asciiTheme="minorEastAsia" w:eastAsiaTheme="minorEastAsia" w:hAnsiTheme="minorEastAsia"/>
                <w:sz w:val="21"/>
                <w:szCs w:val="21"/>
              </w:rPr>
              <w:t>OTT</w:t>
            </w:r>
            <w:r w:rsidRPr="002E2FA2">
              <w:rPr>
                <w:rFonts w:asciiTheme="minorEastAsia" w:eastAsiaTheme="minorEastAsia" w:hAnsiTheme="minorEastAsia" w:cs="SimSun" w:hint="eastAsia"/>
                <w:sz w:val="21"/>
                <w:szCs w:val="21"/>
              </w:rPr>
              <w:t>商业模式的</w:t>
            </w:r>
            <w:r w:rsidR="00E15C50" w:rsidRPr="002E2FA2">
              <w:rPr>
                <w:rFonts w:asciiTheme="minorEastAsia" w:eastAsiaTheme="minorEastAsia" w:hAnsiTheme="minorEastAsia" w:cs="SimSun" w:hint="eastAsia"/>
                <w:sz w:val="21"/>
                <w:szCs w:val="21"/>
                <w:lang w:eastAsia="zh-CN"/>
              </w:rPr>
              <w:t>产权组织</w:t>
            </w:r>
            <w:r w:rsidRPr="002E2FA2">
              <w:rPr>
                <w:rFonts w:asciiTheme="minorEastAsia" w:eastAsiaTheme="minorEastAsia" w:hAnsiTheme="minorEastAsia" w:cs="SimSun" w:hint="eastAsia"/>
                <w:sz w:val="21"/>
                <w:szCs w:val="21"/>
              </w:rPr>
              <w:t>替代性争议解决</w:t>
            </w:r>
            <w:r w:rsidR="00E15C50" w:rsidRPr="002E2FA2">
              <w:rPr>
                <w:rFonts w:asciiTheme="minorEastAsia" w:eastAsiaTheme="minorEastAsia" w:hAnsiTheme="minorEastAsia" w:cs="SimSun" w:hint="eastAsia"/>
                <w:sz w:val="21"/>
                <w:szCs w:val="21"/>
                <w:lang w:eastAsia="zh-CN"/>
              </w:rPr>
              <w:t>（</w:t>
            </w:r>
            <w:r w:rsidR="00E15C50" w:rsidRPr="002E2FA2">
              <w:rPr>
                <w:rFonts w:asciiTheme="minorEastAsia" w:eastAsiaTheme="minorEastAsia" w:hAnsiTheme="minorEastAsia"/>
                <w:sz w:val="21"/>
                <w:szCs w:val="21"/>
              </w:rPr>
              <w:t>ADR</w:t>
            </w:r>
            <w:r w:rsidR="00E15C50" w:rsidRPr="002E2FA2">
              <w:rPr>
                <w:rFonts w:asciiTheme="minorEastAsia" w:eastAsiaTheme="minorEastAsia" w:hAnsiTheme="minorEastAsia" w:cs="SimSun" w:hint="eastAsia"/>
                <w:sz w:val="21"/>
                <w:szCs w:val="21"/>
                <w:lang w:eastAsia="zh-CN"/>
              </w:rPr>
              <w:t>）</w:t>
            </w:r>
            <w:r w:rsidRPr="002E2FA2">
              <w:rPr>
                <w:rFonts w:asciiTheme="minorEastAsia" w:eastAsiaTheme="minorEastAsia" w:hAnsiTheme="minorEastAsia" w:cs="SimSun" w:hint="eastAsia"/>
                <w:sz w:val="21"/>
                <w:szCs w:val="21"/>
              </w:rPr>
              <w:t>方法，</w:t>
            </w:r>
            <w:r w:rsidR="005F21A5" w:rsidRPr="002E2FA2">
              <w:rPr>
                <w:rFonts w:asciiTheme="minorEastAsia" w:eastAsiaTheme="minorEastAsia" w:hAnsiTheme="minorEastAsia" w:cs="SimSun" w:hint="eastAsia"/>
                <w:sz w:val="21"/>
                <w:szCs w:val="21"/>
                <w:lang w:eastAsia="zh-CN"/>
              </w:rPr>
              <w:t>见：</w:t>
            </w:r>
            <w:hyperlink r:id="rId24" w:history="1">
              <w:r w:rsidR="005F21A5" w:rsidRPr="002E2FA2">
                <w:rPr>
                  <w:rStyle w:val="Hyperlink"/>
                  <w:rFonts w:asciiTheme="minorEastAsia" w:eastAsiaTheme="minorEastAsia" w:hAnsiTheme="minorEastAsia"/>
                  <w:sz w:val="21"/>
                  <w:szCs w:val="21"/>
                </w:rPr>
                <w:t>dacatalogue.wipo.int/projectfiles/DA_1_3_4_10_11_16_25_35_01/Part_6/EN/LATAM%20AV%20study_part_6_EN.pdf</w:t>
              </w:r>
            </w:hyperlink>
          </w:p>
          <w:p w14:paraId="18D6729C" w14:textId="3B187C6B" w:rsidR="00406820" w:rsidRPr="002E2FA2" w:rsidRDefault="00E20867" w:rsidP="005E5A3C">
            <w:pPr>
              <w:overflowPunct w:val="0"/>
              <w:spacing w:afterLines="50" w:after="120" w:line="340" w:lineRule="atLeast"/>
              <w:ind w:left="57" w:right="113" w:firstLineChars="200" w:firstLine="420"/>
              <w:jc w:val="both"/>
              <w:rPr>
                <w:rFonts w:asciiTheme="minorEastAsia" w:eastAsiaTheme="minorEastAsia" w:hAnsiTheme="minorEastAsia"/>
                <w:b/>
                <w:sz w:val="21"/>
                <w:szCs w:val="21"/>
                <w:lang w:eastAsia="zh-CN"/>
              </w:rPr>
            </w:pPr>
            <w:r w:rsidRPr="002E2FA2">
              <w:rPr>
                <w:rFonts w:asciiTheme="minorEastAsia" w:eastAsiaTheme="minorEastAsia" w:hAnsiTheme="minorEastAsia" w:cs="SimSun" w:hint="eastAsia"/>
                <w:sz w:val="21"/>
                <w:szCs w:val="21"/>
                <w:lang w:eastAsia="zh-CN"/>
              </w:rPr>
              <w:t>随着为一部</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制品签订的合同越来越多，其中有些合同最初甚至</w:t>
            </w:r>
            <w:r w:rsidR="00E15C50" w:rsidRPr="002E2FA2">
              <w:rPr>
                <w:rFonts w:asciiTheme="minorEastAsia" w:eastAsiaTheme="minorEastAsia" w:hAnsiTheme="minorEastAsia" w:cs="SimSun" w:hint="eastAsia"/>
                <w:sz w:val="21"/>
                <w:szCs w:val="21"/>
                <w:lang w:eastAsia="zh-CN"/>
              </w:rPr>
              <w:t>都不是</w:t>
            </w:r>
            <w:r w:rsidRPr="002E2FA2">
              <w:rPr>
                <w:rFonts w:asciiTheme="minorEastAsia" w:eastAsiaTheme="minorEastAsia" w:hAnsiTheme="minorEastAsia" w:cs="SimSun" w:hint="eastAsia"/>
                <w:sz w:val="21"/>
                <w:szCs w:val="21"/>
                <w:lang w:eastAsia="zh-CN"/>
              </w:rPr>
              <w:t>书面形式，在</w:t>
            </w:r>
            <w:r w:rsidR="008967C5" w:rsidRPr="002E2FA2">
              <w:rPr>
                <w:rFonts w:asciiTheme="minorEastAsia" w:eastAsiaTheme="minorEastAsia" w:hAnsiTheme="minorEastAsia" w:cs="SimSun" w:hint="eastAsia"/>
                <w:sz w:val="21"/>
                <w:szCs w:val="21"/>
                <w:lang w:eastAsia="zh-CN"/>
              </w:rPr>
              <w:t>视听</w:t>
            </w:r>
            <w:r w:rsidR="00E80AD3" w:rsidRPr="002E2FA2">
              <w:rPr>
                <w:rFonts w:asciiTheme="minorEastAsia" w:eastAsiaTheme="minorEastAsia" w:hAnsiTheme="minorEastAsia" w:cs="SimSun" w:hint="eastAsia"/>
                <w:sz w:val="21"/>
                <w:szCs w:val="21"/>
                <w:lang w:eastAsia="zh-CN"/>
              </w:rPr>
              <w:t>领域</w:t>
            </w:r>
            <w:r w:rsidRPr="002E2FA2">
              <w:rPr>
                <w:rFonts w:asciiTheme="minorEastAsia" w:eastAsiaTheme="minorEastAsia" w:hAnsiTheme="minorEastAsia" w:cs="SimSun" w:hint="eastAsia"/>
                <w:sz w:val="21"/>
                <w:szCs w:val="21"/>
                <w:lang w:eastAsia="zh-CN"/>
              </w:rPr>
              <w:t>的不同阶段经常出现争议。</w:t>
            </w:r>
            <w:r w:rsidR="00E15C50" w:rsidRPr="002E2FA2">
              <w:rPr>
                <w:rFonts w:asciiTheme="minorEastAsia" w:eastAsiaTheme="minorEastAsia" w:hAnsiTheme="minorEastAsia" w:cs="SimSun" w:hint="eastAsia"/>
                <w:sz w:val="21"/>
                <w:szCs w:val="21"/>
                <w:lang w:eastAsia="zh-CN"/>
              </w:rPr>
              <w:t>考虑到</w:t>
            </w:r>
            <w:r w:rsidRPr="002E2FA2">
              <w:rPr>
                <w:rFonts w:asciiTheme="minorEastAsia" w:eastAsiaTheme="minorEastAsia" w:hAnsiTheme="minorEastAsia" w:cs="SimSun" w:hint="eastAsia"/>
                <w:sz w:val="21"/>
                <w:szCs w:val="21"/>
                <w:lang w:eastAsia="zh-CN"/>
              </w:rPr>
              <w:t>流媒体</w:t>
            </w:r>
            <w:r w:rsidR="00E15C50"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的国际性日益增强，</w:t>
            </w:r>
            <w:r w:rsidR="00E15C50" w:rsidRPr="002E2FA2">
              <w:rPr>
                <w:rFonts w:asciiTheme="minorEastAsia" w:eastAsiaTheme="minorEastAsia" w:hAnsiTheme="minorEastAsia" w:cs="SimSun" w:hint="eastAsia"/>
                <w:sz w:val="21"/>
                <w:szCs w:val="21"/>
                <w:lang w:eastAsia="zh-CN"/>
              </w:rPr>
              <w:t>产权组织</w:t>
            </w:r>
            <w:r w:rsidRPr="002E2FA2">
              <w:rPr>
                <w:rFonts w:asciiTheme="minorEastAsia" w:eastAsiaTheme="minorEastAsia" w:hAnsiTheme="minorEastAsia" w:cs="SimSun" w:hint="eastAsia"/>
                <w:sz w:val="21"/>
                <w:szCs w:val="21"/>
                <w:lang w:eastAsia="zh-CN"/>
              </w:rPr>
              <w:t>仲裁与调解中心（</w:t>
            </w:r>
            <w:r w:rsidRPr="002E2FA2">
              <w:rPr>
                <w:rFonts w:asciiTheme="minorEastAsia" w:eastAsiaTheme="minorEastAsia" w:hAnsiTheme="minorEastAsia"/>
                <w:sz w:val="21"/>
                <w:szCs w:val="21"/>
                <w:lang w:eastAsia="zh-CN"/>
              </w:rPr>
              <w:t>WIPO</w:t>
            </w:r>
            <w:r w:rsidRPr="002E2FA2">
              <w:rPr>
                <w:rFonts w:asciiTheme="minorEastAsia" w:eastAsiaTheme="minorEastAsia" w:hAnsiTheme="minorEastAsia" w:cs="SimSun" w:hint="eastAsia"/>
                <w:sz w:val="21"/>
                <w:szCs w:val="21"/>
                <w:lang w:eastAsia="zh-CN"/>
              </w:rPr>
              <w:t>中心）发现，电影和媒体行业的跨境争议调解和仲裁日益增多。本部分概述了使用替代性争议解决机制解决这些争议的情况、</w:t>
            </w:r>
            <w:r w:rsidR="00E15C50" w:rsidRPr="002E2FA2">
              <w:rPr>
                <w:rFonts w:asciiTheme="minorEastAsia" w:eastAsiaTheme="minorEastAsia" w:hAnsiTheme="minorEastAsia" w:cs="SimSun" w:hint="eastAsia"/>
                <w:sz w:val="21"/>
                <w:szCs w:val="21"/>
                <w:lang w:eastAsia="zh-CN"/>
              </w:rPr>
              <w:t>产权组织</w:t>
            </w:r>
            <w:r w:rsidRPr="002E2FA2">
              <w:rPr>
                <w:rFonts w:asciiTheme="minorEastAsia" w:eastAsiaTheme="minorEastAsia" w:hAnsiTheme="minorEastAsia" w:cs="SimSun" w:hint="eastAsia"/>
                <w:sz w:val="21"/>
                <w:szCs w:val="21"/>
                <w:lang w:eastAsia="zh-CN"/>
              </w:rPr>
              <w:t>在这一领域的经验以及在这一数字环境中</w:t>
            </w:r>
            <w:r w:rsidR="00E15C50" w:rsidRPr="002E2FA2">
              <w:rPr>
                <w:rFonts w:asciiTheme="minorEastAsia" w:eastAsiaTheme="minorEastAsia" w:hAnsiTheme="minorEastAsia" w:cs="SimSun" w:hint="eastAsia"/>
                <w:sz w:val="21"/>
                <w:szCs w:val="21"/>
                <w:lang w:eastAsia="zh-CN"/>
              </w:rPr>
              <w:t>正在形成</w:t>
            </w:r>
            <w:r w:rsidRPr="002E2FA2">
              <w:rPr>
                <w:rFonts w:asciiTheme="minorEastAsia" w:eastAsiaTheme="minorEastAsia" w:hAnsiTheme="minorEastAsia" w:cs="SimSun" w:hint="eastAsia"/>
                <w:sz w:val="21"/>
                <w:szCs w:val="21"/>
                <w:lang w:eastAsia="zh-CN"/>
              </w:rPr>
              <w:t>的全球趋势。它表明，</w:t>
            </w:r>
            <w:r w:rsidR="008967C5" w:rsidRPr="002E2FA2">
              <w:rPr>
                <w:rFonts w:asciiTheme="minorEastAsia" w:eastAsiaTheme="minorEastAsia" w:hAnsiTheme="minorEastAsia" w:cs="SimSun" w:hint="eastAsia"/>
                <w:sz w:val="21"/>
                <w:szCs w:val="21"/>
                <w:lang w:eastAsia="zh-CN"/>
              </w:rPr>
              <w:t>视听</w:t>
            </w:r>
            <w:r w:rsidR="00E80AD3" w:rsidRPr="002E2FA2">
              <w:rPr>
                <w:rFonts w:asciiTheme="minorEastAsia" w:eastAsiaTheme="minorEastAsia" w:hAnsiTheme="minorEastAsia" w:cs="SimSun" w:hint="eastAsia"/>
                <w:sz w:val="21"/>
                <w:szCs w:val="21"/>
                <w:lang w:eastAsia="zh-CN"/>
              </w:rPr>
              <w:t>领域</w:t>
            </w:r>
            <w:r w:rsidRPr="002E2FA2">
              <w:rPr>
                <w:rFonts w:asciiTheme="minorEastAsia" w:eastAsiaTheme="minorEastAsia" w:hAnsiTheme="minorEastAsia" w:cs="SimSun" w:hint="eastAsia"/>
                <w:sz w:val="21"/>
                <w:szCs w:val="21"/>
                <w:lang w:eastAsia="zh-CN"/>
              </w:rPr>
              <w:t>更多地关注替代性争议解决机制</w:t>
            </w:r>
            <w:r w:rsidR="00E15C50" w:rsidRPr="002E2FA2">
              <w:rPr>
                <w:rFonts w:asciiTheme="minorEastAsia" w:eastAsiaTheme="minorEastAsia" w:hAnsiTheme="minorEastAsia" w:cs="SimSun" w:hint="eastAsia"/>
                <w:sz w:val="21"/>
                <w:szCs w:val="21"/>
                <w:lang w:eastAsia="zh-CN"/>
              </w:rPr>
              <w:t>，这</w:t>
            </w:r>
            <w:r w:rsidRPr="002E2FA2">
              <w:rPr>
                <w:rFonts w:asciiTheme="minorEastAsia" w:eastAsiaTheme="minorEastAsia" w:hAnsiTheme="minorEastAsia" w:cs="SimSun" w:hint="eastAsia"/>
                <w:sz w:val="21"/>
                <w:szCs w:val="21"/>
                <w:lang w:eastAsia="zh-CN"/>
              </w:rPr>
              <w:t>可以为拉丁美洲的小型制作提供便利。</w:t>
            </w:r>
          </w:p>
          <w:p w14:paraId="6DFF6D04" w14:textId="33A411A6" w:rsidR="00CE3747" w:rsidRPr="005E5A3C" w:rsidRDefault="005E5A3C" w:rsidP="002E2FA2">
            <w:pPr>
              <w:pStyle w:val="Heading2"/>
              <w:overflowPunct w:val="0"/>
              <w:spacing w:before="0" w:afterLines="50" w:after="120" w:line="340" w:lineRule="atLeast"/>
              <w:ind w:left="57" w:right="113"/>
              <w:rPr>
                <w:rFonts w:ascii="SimHei" w:eastAsia="SimHei" w:hAnsi="SimHei"/>
                <w:bCs w:val="0"/>
                <w:sz w:val="21"/>
                <w:szCs w:val="21"/>
                <w:lang w:eastAsia="zh-CN"/>
              </w:rPr>
            </w:pPr>
            <w:r w:rsidRPr="005E5A3C">
              <w:rPr>
                <w:rFonts w:ascii="SimHei" w:eastAsia="SimHei" w:hAnsi="SimHei" w:hint="eastAsia"/>
                <w:bCs w:val="0"/>
                <w:sz w:val="21"/>
                <w:szCs w:val="21"/>
                <w:lang w:eastAsia="zh-CN"/>
              </w:rPr>
              <w:t>二、</w:t>
            </w:r>
            <w:r w:rsidR="00D56DC7" w:rsidRPr="005E5A3C">
              <w:rPr>
                <w:rFonts w:ascii="SimHei" w:eastAsia="SimHei" w:hAnsi="SimHei" w:cs="SimSun" w:hint="eastAsia"/>
                <w:bCs w:val="0"/>
                <w:sz w:val="21"/>
                <w:szCs w:val="21"/>
                <w:lang w:eastAsia="zh-CN"/>
              </w:rPr>
              <w:t>研究</w:t>
            </w:r>
            <w:r w:rsidR="00C97736" w:rsidRPr="005E5A3C">
              <w:rPr>
                <w:rFonts w:ascii="SimHei" w:eastAsia="SimHei" w:hAnsi="SimHei" w:cs="SimSun" w:hint="eastAsia"/>
                <w:bCs w:val="0"/>
                <w:sz w:val="21"/>
                <w:szCs w:val="21"/>
                <w:lang w:eastAsia="zh-CN"/>
              </w:rPr>
              <w:t>报告</w:t>
            </w:r>
            <w:r w:rsidR="00D56DC7" w:rsidRPr="005E5A3C">
              <w:rPr>
                <w:rFonts w:ascii="SimHei" w:eastAsia="SimHei" w:hAnsi="SimHei" w:cs="SimSun" w:hint="eastAsia"/>
                <w:bCs w:val="0"/>
                <w:sz w:val="21"/>
                <w:szCs w:val="21"/>
                <w:lang w:eastAsia="zh-CN"/>
              </w:rPr>
              <w:t>二：公有领域的</w:t>
            </w:r>
            <w:r w:rsidR="008967C5" w:rsidRPr="005E5A3C">
              <w:rPr>
                <w:rFonts w:ascii="SimHei" w:eastAsia="SimHei" w:hAnsi="SimHei" w:cs="SimSun" w:hint="eastAsia"/>
                <w:bCs w:val="0"/>
                <w:sz w:val="21"/>
                <w:szCs w:val="21"/>
                <w:lang w:eastAsia="zh-CN"/>
              </w:rPr>
              <w:t>视听</w:t>
            </w:r>
            <w:r w:rsidR="00D56DC7" w:rsidRPr="005E5A3C">
              <w:rPr>
                <w:rFonts w:ascii="SimHei" w:eastAsia="SimHei" w:hAnsi="SimHei" w:cs="SimSun" w:hint="eastAsia"/>
                <w:bCs w:val="0"/>
                <w:sz w:val="21"/>
                <w:szCs w:val="21"/>
                <w:lang w:eastAsia="zh-CN"/>
              </w:rPr>
              <w:t>内容和</w:t>
            </w:r>
            <w:r w:rsidR="00C97736" w:rsidRPr="005E5A3C">
              <w:rPr>
                <w:rFonts w:ascii="SimHei" w:eastAsia="SimHei" w:hAnsi="SimHei" w:cs="SimSun" w:hint="eastAsia"/>
                <w:bCs w:val="0"/>
                <w:sz w:val="21"/>
                <w:szCs w:val="21"/>
                <w:lang w:eastAsia="zh-CN"/>
              </w:rPr>
              <w:t>孤儿</w:t>
            </w:r>
            <w:r w:rsidR="00D56DC7" w:rsidRPr="005E5A3C">
              <w:rPr>
                <w:rFonts w:ascii="SimHei" w:eastAsia="SimHei" w:hAnsi="SimHei" w:cs="SimSun" w:hint="eastAsia"/>
                <w:bCs w:val="0"/>
                <w:sz w:val="21"/>
                <w:szCs w:val="21"/>
                <w:lang w:eastAsia="zh-CN"/>
              </w:rPr>
              <w:t>作品</w:t>
            </w:r>
          </w:p>
          <w:p w14:paraId="35E97EC4" w14:textId="5FCE4428" w:rsidR="00CE3747" w:rsidRPr="002E2FA2" w:rsidRDefault="008967C5" w:rsidP="005E5A3C">
            <w:pPr>
              <w:overflowPunct w:val="0"/>
              <w:spacing w:afterLines="50" w:after="120" w:line="340" w:lineRule="atLeast"/>
              <w:ind w:left="57" w:right="113" w:firstLineChars="200" w:firstLine="420"/>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视听</w:t>
            </w:r>
            <w:r w:rsidR="00D56DC7" w:rsidRPr="002E2FA2">
              <w:rPr>
                <w:rFonts w:asciiTheme="minorEastAsia" w:eastAsiaTheme="minorEastAsia" w:hAnsiTheme="minorEastAsia" w:cs="SimSun" w:hint="eastAsia"/>
                <w:sz w:val="21"/>
                <w:szCs w:val="21"/>
                <w:lang w:eastAsia="zh-CN"/>
              </w:rPr>
              <w:t>作品虽然历史较短，但由于固定在脆弱的介质中，因此面临着损坏和丢失的风险。本研究</w:t>
            </w:r>
            <w:r w:rsidR="00E15C50" w:rsidRPr="002E2FA2">
              <w:rPr>
                <w:rFonts w:asciiTheme="minorEastAsia" w:eastAsiaTheme="minorEastAsia" w:hAnsiTheme="minorEastAsia" w:cs="SimSun" w:hint="eastAsia"/>
                <w:sz w:val="21"/>
                <w:szCs w:val="21"/>
                <w:lang w:eastAsia="zh-CN"/>
              </w:rPr>
              <w:t>报告</w:t>
            </w:r>
            <w:r w:rsidR="00D56DC7" w:rsidRPr="002E2FA2">
              <w:rPr>
                <w:rFonts w:asciiTheme="minorEastAsia" w:eastAsiaTheme="minorEastAsia" w:hAnsiTheme="minorEastAsia" w:cs="SimSun" w:hint="eastAsia"/>
                <w:sz w:val="21"/>
                <w:szCs w:val="21"/>
                <w:lang w:eastAsia="zh-CN"/>
              </w:rPr>
              <w:t>对阿根廷、巴西、哥斯达黎加、厄瓜多尔、秘鲁和乌拉圭的立法进行了分析。其目的是帮助研究人员、发明</w:t>
            </w:r>
            <w:r w:rsidR="00E15C50" w:rsidRPr="002E2FA2">
              <w:rPr>
                <w:rFonts w:asciiTheme="minorEastAsia" w:eastAsiaTheme="minorEastAsia" w:hAnsiTheme="minorEastAsia" w:cs="SimSun" w:hint="eastAsia"/>
                <w:sz w:val="21"/>
                <w:szCs w:val="21"/>
                <w:lang w:eastAsia="zh-CN"/>
              </w:rPr>
              <w:t>人</w:t>
            </w:r>
            <w:r w:rsidR="00D56DC7" w:rsidRPr="002E2FA2">
              <w:rPr>
                <w:rFonts w:asciiTheme="minorEastAsia" w:eastAsiaTheme="minorEastAsia" w:hAnsiTheme="minorEastAsia" w:cs="SimSun" w:hint="eastAsia"/>
                <w:sz w:val="21"/>
                <w:szCs w:val="21"/>
                <w:lang w:eastAsia="zh-CN"/>
              </w:rPr>
              <w:t>和企业家获取和利用</w:t>
            </w:r>
            <w:r w:rsidR="00E15C50" w:rsidRPr="002E2FA2">
              <w:rPr>
                <w:rFonts w:asciiTheme="minorEastAsia" w:eastAsiaTheme="minorEastAsia" w:hAnsiTheme="minorEastAsia" w:cs="SimSun" w:hint="eastAsia"/>
                <w:sz w:val="21"/>
                <w:szCs w:val="21"/>
                <w:lang w:eastAsia="zh-CN"/>
              </w:rPr>
              <w:t>公有</w:t>
            </w:r>
            <w:r w:rsidR="00D56DC7" w:rsidRPr="002E2FA2">
              <w:rPr>
                <w:rFonts w:asciiTheme="minorEastAsia" w:eastAsiaTheme="minorEastAsia" w:hAnsiTheme="minorEastAsia" w:cs="SimSun" w:hint="eastAsia"/>
                <w:sz w:val="21"/>
                <w:szCs w:val="21"/>
                <w:lang w:eastAsia="zh-CN"/>
              </w:rPr>
              <w:t>领域的技术</w:t>
            </w:r>
            <w:r w:rsidR="00E15C50" w:rsidRPr="002E2FA2">
              <w:rPr>
                <w:rFonts w:asciiTheme="minorEastAsia" w:eastAsiaTheme="minorEastAsia" w:hAnsiTheme="minorEastAsia" w:cs="SimSun" w:hint="eastAsia"/>
                <w:sz w:val="21"/>
                <w:szCs w:val="21"/>
                <w:lang w:eastAsia="zh-CN"/>
              </w:rPr>
              <w:t>以及</w:t>
            </w:r>
            <w:r w:rsidR="00D56DC7" w:rsidRPr="002E2FA2">
              <w:rPr>
                <w:rFonts w:asciiTheme="minorEastAsia" w:eastAsiaTheme="minorEastAsia" w:hAnsiTheme="minorEastAsia" w:cs="SimSun" w:hint="eastAsia"/>
                <w:sz w:val="21"/>
                <w:szCs w:val="21"/>
                <w:lang w:eastAsia="zh-CN"/>
              </w:rPr>
              <w:t>商业信息与知识，</w:t>
            </w:r>
            <w:r w:rsidR="00E15C50" w:rsidRPr="002E2FA2">
              <w:rPr>
                <w:rFonts w:asciiTheme="minorEastAsia" w:eastAsiaTheme="minorEastAsia" w:hAnsiTheme="minorEastAsia" w:cs="SimSun" w:hint="eastAsia"/>
                <w:sz w:val="21"/>
                <w:szCs w:val="21"/>
                <w:lang w:eastAsia="zh-CN"/>
              </w:rPr>
              <w:t>从而</w:t>
            </w:r>
            <w:r w:rsidR="00D56DC7" w:rsidRPr="002E2FA2">
              <w:rPr>
                <w:rFonts w:asciiTheme="minorEastAsia" w:eastAsiaTheme="minorEastAsia" w:hAnsiTheme="minorEastAsia" w:cs="SimSun" w:hint="eastAsia"/>
                <w:sz w:val="21"/>
                <w:szCs w:val="21"/>
                <w:lang w:eastAsia="zh-CN"/>
              </w:rPr>
              <w:t>在本国开发新的创新产品和服务。研究的重点是专利文件中</w:t>
            </w:r>
            <w:r w:rsidR="00E15C50" w:rsidRPr="002E2FA2">
              <w:rPr>
                <w:rFonts w:asciiTheme="minorEastAsia" w:eastAsiaTheme="minorEastAsia" w:hAnsiTheme="minorEastAsia" w:cs="SimSun" w:hint="eastAsia"/>
                <w:sz w:val="21"/>
                <w:szCs w:val="21"/>
                <w:lang w:eastAsia="zh-CN"/>
              </w:rPr>
              <w:t>公开</w:t>
            </w:r>
            <w:r w:rsidR="00D56DC7" w:rsidRPr="002E2FA2">
              <w:rPr>
                <w:rFonts w:asciiTheme="minorEastAsia" w:eastAsiaTheme="minorEastAsia" w:hAnsiTheme="minorEastAsia" w:cs="SimSun" w:hint="eastAsia"/>
                <w:sz w:val="21"/>
                <w:szCs w:val="21"/>
                <w:lang w:eastAsia="zh-CN"/>
              </w:rPr>
              <w:t>的信息和技术。研究报告可在以下网址查阅：</w:t>
            </w:r>
            <w:hyperlink r:id="rId25" w:history="1">
              <w:r w:rsidR="00E15C50" w:rsidRPr="002E2FA2">
                <w:rPr>
                  <w:rStyle w:val="Hyperlink"/>
                  <w:rFonts w:asciiTheme="minorEastAsia" w:eastAsiaTheme="minorEastAsia" w:hAnsiTheme="minorEastAsia"/>
                  <w:sz w:val="21"/>
                  <w:szCs w:val="21"/>
                  <w:lang w:eastAsia="zh-CN"/>
                </w:rPr>
                <w:t>https://dacatalogue.wipo.int/projectfiles/DA_1_3_4_10_11_16_25_35_01/Orphan_Works/EN/LATAM%20AV%20study_Public_Domain_ES.pdf</w:t>
              </w:r>
            </w:hyperlink>
          </w:p>
          <w:p w14:paraId="6CF9D19E" w14:textId="62FE7B7E" w:rsidR="002D203F" w:rsidRPr="005E5A3C" w:rsidRDefault="005E5A3C" w:rsidP="002E2FA2">
            <w:pPr>
              <w:pStyle w:val="Heading2"/>
              <w:overflowPunct w:val="0"/>
              <w:spacing w:before="0" w:afterLines="50" w:after="120" w:line="340" w:lineRule="atLeast"/>
              <w:ind w:left="57" w:right="113"/>
              <w:rPr>
                <w:rFonts w:ascii="SimHei" w:eastAsia="SimHei" w:hAnsi="SimHei"/>
                <w:bCs w:val="0"/>
                <w:sz w:val="21"/>
                <w:szCs w:val="21"/>
                <w:lang w:eastAsia="zh-CN"/>
              </w:rPr>
            </w:pPr>
            <w:r w:rsidRPr="005E5A3C">
              <w:rPr>
                <w:rFonts w:ascii="SimHei" w:eastAsia="SimHei" w:hAnsi="SimHei" w:hint="eastAsia"/>
                <w:bCs w:val="0"/>
                <w:sz w:val="21"/>
                <w:szCs w:val="21"/>
                <w:lang w:eastAsia="zh-CN"/>
              </w:rPr>
              <w:t>三、</w:t>
            </w:r>
            <w:r w:rsidR="00D56DC7" w:rsidRPr="005E5A3C">
              <w:rPr>
                <w:rFonts w:ascii="SimHei" w:eastAsia="SimHei" w:hAnsi="SimHei" w:hint="eastAsia"/>
                <w:bCs w:val="0"/>
                <w:sz w:val="21"/>
                <w:szCs w:val="21"/>
                <w:lang w:eastAsia="zh-CN"/>
              </w:rPr>
              <w:t>案例研究：</w:t>
            </w:r>
          </w:p>
          <w:p w14:paraId="676207B3" w14:textId="4E769F94" w:rsidR="00E15C50" w:rsidRPr="002E2FA2" w:rsidRDefault="004D6ED7" w:rsidP="005E5A3C">
            <w:pPr>
              <w:overflowPunct w:val="0"/>
              <w:spacing w:afterLines="50" w:after="120" w:line="340" w:lineRule="atLeast"/>
              <w:ind w:left="57" w:right="113" w:firstLineChars="200" w:firstLine="420"/>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以下七个案例研究评估了选定国家通过数字渠道</w:t>
            </w:r>
            <w:r w:rsidR="00E15C50" w:rsidRPr="002E2FA2">
              <w:rPr>
                <w:rFonts w:asciiTheme="minorEastAsia" w:eastAsiaTheme="minorEastAsia" w:hAnsiTheme="minorEastAsia" w:cs="SimSun" w:hint="eastAsia"/>
                <w:sz w:val="21"/>
                <w:szCs w:val="21"/>
                <w:lang w:eastAsia="zh-CN"/>
              </w:rPr>
              <w:t>进行</w:t>
            </w:r>
            <w:r w:rsidRPr="002E2FA2">
              <w:rPr>
                <w:rFonts w:asciiTheme="minorEastAsia" w:eastAsiaTheme="minorEastAsia" w:hAnsiTheme="minorEastAsia" w:cs="SimSun" w:hint="eastAsia"/>
                <w:sz w:val="21"/>
                <w:szCs w:val="21"/>
                <w:lang w:eastAsia="zh-CN"/>
              </w:rPr>
              <w:t>内容</w:t>
            </w:r>
            <w:r w:rsidR="00E15C50"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的过程。这些案例介绍了一些</w:t>
            </w:r>
            <w:r w:rsidR="00E15C50" w:rsidRPr="002E2FA2">
              <w:rPr>
                <w:rFonts w:asciiTheme="minorEastAsia" w:eastAsiaTheme="minorEastAsia" w:hAnsiTheme="minorEastAsia" w:cs="SimSun" w:hint="eastAsia"/>
                <w:sz w:val="21"/>
                <w:szCs w:val="21"/>
                <w:lang w:eastAsia="zh-CN"/>
              </w:rPr>
              <w:t>当地制作的作品在线分发</w:t>
            </w:r>
            <w:r w:rsidRPr="002E2FA2">
              <w:rPr>
                <w:rFonts w:asciiTheme="minorEastAsia" w:eastAsiaTheme="minorEastAsia" w:hAnsiTheme="minorEastAsia" w:cs="SimSun" w:hint="eastAsia"/>
                <w:sz w:val="21"/>
                <w:szCs w:val="21"/>
                <w:lang w:eastAsia="zh-CN"/>
              </w:rPr>
              <w:t>的具体实例，</w:t>
            </w:r>
            <w:r w:rsidR="00E15C50" w:rsidRPr="002E2FA2">
              <w:rPr>
                <w:rFonts w:asciiTheme="minorEastAsia" w:eastAsiaTheme="minorEastAsia" w:hAnsiTheme="minorEastAsia" w:cs="SimSun" w:hint="eastAsia"/>
                <w:sz w:val="21"/>
                <w:szCs w:val="21"/>
                <w:lang w:eastAsia="zh-CN"/>
              </w:rPr>
              <w:t>以便使人</w:t>
            </w:r>
            <w:r w:rsidRPr="002E2FA2">
              <w:rPr>
                <w:rFonts w:asciiTheme="minorEastAsia" w:eastAsiaTheme="minorEastAsia" w:hAnsiTheme="minorEastAsia" w:cs="SimSun" w:hint="eastAsia"/>
                <w:sz w:val="21"/>
                <w:szCs w:val="21"/>
                <w:lang w:eastAsia="zh-CN"/>
              </w:rPr>
              <w:t>更好地了解不同参与</w:t>
            </w:r>
            <w:r w:rsidR="00E15C50" w:rsidRPr="002E2FA2">
              <w:rPr>
                <w:rFonts w:asciiTheme="minorEastAsia" w:eastAsiaTheme="minorEastAsia" w:hAnsiTheme="minorEastAsia" w:cs="SimSun" w:hint="eastAsia"/>
                <w:sz w:val="21"/>
                <w:szCs w:val="21"/>
                <w:lang w:eastAsia="zh-CN"/>
              </w:rPr>
              <w:t>方</w:t>
            </w:r>
            <w:r w:rsidRPr="002E2FA2">
              <w:rPr>
                <w:rFonts w:asciiTheme="minorEastAsia" w:eastAsiaTheme="minorEastAsia" w:hAnsiTheme="minorEastAsia" w:cs="SimSun" w:hint="eastAsia"/>
                <w:sz w:val="21"/>
                <w:szCs w:val="21"/>
                <w:lang w:eastAsia="zh-CN"/>
              </w:rPr>
              <w:t>在试图通过数字手段接触用户时所采取的步骤。</w:t>
            </w:r>
          </w:p>
          <w:p w14:paraId="46EB859F" w14:textId="54979787" w:rsidR="002D203F" w:rsidRPr="002E2FA2" w:rsidRDefault="00D56DC7" w:rsidP="005E5A3C">
            <w:pPr>
              <w:pStyle w:val="Heading3"/>
              <w:overflowPunct w:val="0"/>
              <w:spacing w:beforeLines="50" w:before="120" w:afterLines="50" w:after="120" w:line="340" w:lineRule="atLeast"/>
              <w:ind w:left="57" w:right="113"/>
              <w:rPr>
                <w:rFonts w:asciiTheme="minorEastAsia" w:eastAsiaTheme="minorEastAsia" w:hAnsiTheme="minorEastAsia"/>
                <w:sz w:val="21"/>
                <w:szCs w:val="21"/>
                <w:u w:val="none"/>
              </w:rPr>
            </w:pPr>
            <w:r w:rsidRPr="002E2FA2">
              <w:rPr>
                <w:rFonts w:asciiTheme="minorEastAsia" w:eastAsiaTheme="minorEastAsia" w:hAnsiTheme="minorEastAsia" w:cs="SimSun" w:hint="eastAsia"/>
                <w:sz w:val="21"/>
                <w:szCs w:val="21"/>
                <w:u w:val="none"/>
              </w:rPr>
              <w:t>案例研究</w:t>
            </w:r>
            <w:r w:rsidR="00E15C50" w:rsidRPr="002E2FA2">
              <w:rPr>
                <w:rFonts w:asciiTheme="minorEastAsia" w:eastAsiaTheme="minorEastAsia" w:hAnsiTheme="minorEastAsia" w:cs="SimSun" w:hint="eastAsia"/>
                <w:sz w:val="21"/>
                <w:szCs w:val="21"/>
                <w:u w:val="none"/>
                <w:lang w:eastAsia="zh-CN"/>
              </w:rPr>
              <w:t>一：</w:t>
            </w:r>
            <w:r w:rsidR="00496F93" w:rsidRPr="002E2FA2">
              <w:rPr>
                <w:rFonts w:asciiTheme="minorEastAsia" w:eastAsiaTheme="minorEastAsia" w:hAnsiTheme="minorEastAsia" w:cs="SimSun" w:hint="eastAsia"/>
                <w:sz w:val="21"/>
                <w:szCs w:val="21"/>
                <w:u w:val="none"/>
                <w:lang w:eastAsia="zh-CN"/>
              </w:rPr>
              <w:t>视听行业</w:t>
            </w:r>
            <w:r w:rsidRPr="002E2FA2">
              <w:rPr>
                <w:rFonts w:asciiTheme="minorEastAsia" w:eastAsiaTheme="minorEastAsia" w:hAnsiTheme="minorEastAsia" w:cs="SimSun" w:hint="eastAsia"/>
                <w:sz w:val="21"/>
                <w:szCs w:val="21"/>
                <w:u w:val="none"/>
              </w:rPr>
              <w:t>中的</w:t>
            </w:r>
            <w:r w:rsidR="00E15C50" w:rsidRPr="002E2FA2">
              <w:rPr>
                <w:rFonts w:asciiTheme="minorEastAsia" w:eastAsiaTheme="minorEastAsia" w:hAnsiTheme="minorEastAsia" w:cs="SimSun" w:hint="eastAsia"/>
                <w:sz w:val="21"/>
                <w:szCs w:val="21"/>
                <w:u w:val="none"/>
                <w:lang w:eastAsia="zh-CN"/>
              </w:rPr>
              <w:t>女性</w:t>
            </w:r>
            <w:r w:rsidRPr="002E2FA2">
              <w:rPr>
                <w:rFonts w:asciiTheme="minorEastAsia" w:eastAsiaTheme="minorEastAsia" w:hAnsiTheme="minorEastAsia" w:cs="SimSun" w:hint="eastAsia"/>
                <w:sz w:val="21"/>
                <w:szCs w:val="21"/>
                <w:u w:val="none"/>
              </w:rPr>
              <w:t>：拉丁美洲国家和西班牙</w:t>
            </w:r>
            <w:r w:rsidR="00D97C28" w:rsidRPr="002E2FA2">
              <w:rPr>
                <w:rFonts w:asciiTheme="minorEastAsia" w:eastAsiaTheme="minorEastAsia" w:hAnsiTheme="minorEastAsia" w:cs="SimSun" w:hint="eastAsia"/>
                <w:sz w:val="21"/>
                <w:szCs w:val="21"/>
                <w:u w:val="none"/>
                <w:lang w:eastAsia="zh-CN"/>
              </w:rPr>
              <w:t>全景图</w:t>
            </w:r>
            <w:r w:rsidRPr="002E2FA2">
              <w:rPr>
                <w:rFonts w:asciiTheme="minorEastAsia" w:eastAsiaTheme="minorEastAsia" w:hAnsiTheme="minorEastAsia" w:cs="SimSun" w:hint="eastAsia"/>
                <w:sz w:val="21"/>
                <w:szCs w:val="21"/>
                <w:u w:val="none"/>
              </w:rPr>
              <w:t>，</w:t>
            </w:r>
            <w:r w:rsidR="00D97C28" w:rsidRPr="002E2FA2">
              <w:rPr>
                <w:rFonts w:asciiTheme="minorEastAsia" w:eastAsiaTheme="minorEastAsia" w:hAnsiTheme="minorEastAsia" w:cs="SimSun" w:hint="eastAsia"/>
                <w:sz w:val="21"/>
                <w:szCs w:val="21"/>
                <w:u w:val="none"/>
                <w:lang w:eastAsia="zh-CN"/>
              </w:rPr>
              <w:t>见</w:t>
            </w:r>
            <w:r w:rsidRPr="002E2FA2">
              <w:rPr>
                <w:rFonts w:asciiTheme="minorEastAsia" w:eastAsiaTheme="minorEastAsia" w:hAnsiTheme="minorEastAsia" w:cs="SimSun" w:hint="eastAsia"/>
                <w:sz w:val="21"/>
                <w:szCs w:val="21"/>
                <w:u w:val="none"/>
              </w:rPr>
              <w:t>：</w:t>
            </w:r>
            <w:hyperlink r:id="rId26" w:history="1">
              <w:r w:rsidR="00D97C28" w:rsidRPr="002E2FA2">
                <w:rPr>
                  <w:rStyle w:val="Hyperlink"/>
                  <w:rFonts w:asciiTheme="minorEastAsia" w:eastAsiaTheme="minorEastAsia" w:hAnsiTheme="minorEastAsia"/>
                  <w:sz w:val="21"/>
                  <w:szCs w:val="21"/>
                </w:rPr>
                <w:t>dacatalogue.wipo.int/projectfiles/DA_1_3_4_10_11_16_25_35_01/Case_Study_I/EN/LATAM%20AV%20case%20study%201%20EN.pdf</w:t>
              </w:r>
            </w:hyperlink>
          </w:p>
          <w:p w14:paraId="7FF3A596" w14:textId="77777777" w:rsidR="005E5A3C" w:rsidRDefault="004D6ED7" w:rsidP="005E5A3C">
            <w:pPr>
              <w:overflowPunct w:val="0"/>
              <w:spacing w:beforeLines="50" w:before="120" w:afterLines="50" w:after="120" w:line="340" w:lineRule="atLeast"/>
              <w:ind w:left="57" w:right="113" w:firstLineChars="200" w:firstLine="420"/>
              <w:jc w:val="both"/>
              <w:rPr>
                <w:rFonts w:asciiTheme="minorEastAsia" w:eastAsiaTheme="minorEastAsia" w:hAnsiTheme="minorEastAsia" w:cs="SimSun"/>
                <w:sz w:val="21"/>
                <w:szCs w:val="21"/>
                <w:lang w:eastAsia="zh-CN"/>
              </w:rPr>
            </w:pPr>
            <w:r w:rsidRPr="002E2FA2">
              <w:rPr>
                <w:rFonts w:asciiTheme="minorEastAsia" w:eastAsiaTheme="minorEastAsia" w:hAnsiTheme="minorEastAsia" w:cs="SimSun" w:hint="eastAsia"/>
                <w:sz w:val="21"/>
                <w:szCs w:val="21"/>
                <w:lang w:eastAsia="zh-CN"/>
              </w:rPr>
              <w:t>本案例研究旨在讨论拉丁美洲一些国家和西班牙女性参与</w:t>
            </w:r>
            <w:r w:rsidR="00496F93" w:rsidRPr="002E2FA2">
              <w:rPr>
                <w:rFonts w:asciiTheme="minorEastAsia" w:eastAsiaTheme="minorEastAsia" w:hAnsiTheme="minorEastAsia" w:cs="SimSun" w:hint="eastAsia"/>
                <w:sz w:val="21"/>
                <w:szCs w:val="21"/>
                <w:lang w:eastAsia="zh-CN"/>
              </w:rPr>
              <w:t>视听行业</w:t>
            </w:r>
            <w:r w:rsidRPr="002E2FA2">
              <w:rPr>
                <w:rFonts w:asciiTheme="minorEastAsia" w:eastAsiaTheme="minorEastAsia" w:hAnsiTheme="minorEastAsia" w:cs="SimSun" w:hint="eastAsia"/>
                <w:sz w:val="21"/>
                <w:szCs w:val="21"/>
                <w:lang w:eastAsia="zh-CN"/>
              </w:rPr>
              <w:t>的情况。</w:t>
            </w:r>
            <w:r w:rsidR="00D97C28" w:rsidRPr="002E2FA2">
              <w:rPr>
                <w:rFonts w:asciiTheme="minorEastAsia" w:eastAsiaTheme="minorEastAsia" w:hAnsiTheme="minorEastAsia" w:cs="SimSun" w:hint="eastAsia"/>
                <w:sz w:val="21"/>
                <w:szCs w:val="21"/>
                <w:lang w:eastAsia="zh-CN"/>
              </w:rPr>
              <w:t>本</w:t>
            </w:r>
            <w:r w:rsidRPr="002E2FA2">
              <w:rPr>
                <w:rFonts w:asciiTheme="minorEastAsia" w:eastAsiaTheme="minorEastAsia" w:hAnsiTheme="minorEastAsia" w:cs="SimSun" w:hint="eastAsia"/>
                <w:sz w:val="21"/>
                <w:szCs w:val="21"/>
                <w:lang w:eastAsia="zh-CN"/>
              </w:rPr>
              <w:t>研究勾勒了当前性别多样性的全景图，强调了</w:t>
            </w:r>
            <w:r w:rsidR="00D97C28" w:rsidRPr="002E2FA2">
              <w:rPr>
                <w:rFonts w:asciiTheme="minorEastAsia" w:eastAsiaTheme="minorEastAsia" w:hAnsiTheme="minorEastAsia" w:cs="SimSun" w:hint="eastAsia"/>
                <w:sz w:val="21"/>
                <w:szCs w:val="21"/>
                <w:lang w:eastAsia="zh-CN"/>
              </w:rPr>
              <w:t>女性在</w:t>
            </w:r>
            <w:r w:rsidRPr="002E2FA2">
              <w:rPr>
                <w:rFonts w:asciiTheme="minorEastAsia" w:eastAsiaTheme="minorEastAsia" w:hAnsiTheme="minorEastAsia" w:cs="SimSun" w:hint="eastAsia"/>
                <w:sz w:val="21"/>
                <w:szCs w:val="21"/>
                <w:lang w:eastAsia="zh-CN"/>
              </w:rPr>
              <w:t>创意</w:t>
            </w:r>
            <w:r w:rsidR="00D97C28" w:rsidRPr="002E2FA2">
              <w:rPr>
                <w:rFonts w:asciiTheme="minorEastAsia" w:eastAsiaTheme="minorEastAsia" w:hAnsiTheme="minorEastAsia" w:cs="SimSun" w:hint="eastAsia"/>
                <w:sz w:val="21"/>
                <w:szCs w:val="21"/>
                <w:lang w:eastAsia="zh-CN"/>
              </w:rPr>
              <w:t>产业领军人物</w:t>
            </w:r>
            <w:r w:rsidRPr="002E2FA2">
              <w:rPr>
                <w:rFonts w:asciiTheme="minorEastAsia" w:eastAsiaTheme="minorEastAsia" w:hAnsiTheme="minorEastAsia" w:cs="SimSun" w:hint="eastAsia"/>
                <w:sz w:val="21"/>
                <w:szCs w:val="21"/>
                <w:lang w:eastAsia="zh-CN"/>
              </w:rPr>
              <w:t>中的比例，即在导演、编剧和制作方面</w:t>
            </w:r>
            <w:r w:rsidR="00490FD4" w:rsidRPr="002E2FA2">
              <w:rPr>
                <w:rFonts w:asciiTheme="minorEastAsia" w:eastAsiaTheme="minorEastAsia" w:hAnsiTheme="minorEastAsia" w:cs="SimSun" w:hint="eastAsia"/>
                <w:sz w:val="21"/>
                <w:szCs w:val="21"/>
                <w:lang w:eastAsia="zh-CN"/>
              </w:rPr>
              <w:t>作出的贡献</w:t>
            </w:r>
            <w:r w:rsidRPr="002E2FA2">
              <w:rPr>
                <w:rFonts w:asciiTheme="minorEastAsia" w:eastAsiaTheme="minorEastAsia" w:hAnsiTheme="minorEastAsia" w:cs="SimSun" w:hint="eastAsia"/>
                <w:sz w:val="21"/>
                <w:szCs w:val="21"/>
                <w:lang w:eastAsia="zh-CN"/>
              </w:rPr>
              <w:t>。在可能的情况下，本报告还提供了关于其他技术艺术</w:t>
            </w:r>
            <w:r w:rsidR="00490FD4" w:rsidRPr="002E2FA2">
              <w:rPr>
                <w:rFonts w:asciiTheme="minorEastAsia" w:eastAsiaTheme="minorEastAsia" w:hAnsiTheme="minorEastAsia" w:cs="SimSun" w:hint="eastAsia"/>
                <w:sz w:val="21"/>
                <w:szCs w:val="21"/>
                <w:lang w:eastAsia="zh-CN"/>
              </w:rPr>
              <w:t>岗位</w:t>
            </w:r>
            <w:r w:rsidRPr="002E2FA2">
              <w:rPr>
                <w:rFonts w:asciiTheme="minorEastAsia" w:eastAsiaTheme="minorEastAsia" w:hAnsiTheme="minorEastAsia" w:cs="SimSun" w:hint="eastAsia"/>
                <w:sz w:val="21"/>
                <w:szCs w:val="21"/>
                <w:lang w:eastAsia="zh-CN"/>
              </w:rPr>
              <w:t>、行业的</w:t>
            </w:r>
            <w:r w:rsidR="00C97FC0" w:rsidRPr="002E2FA2">
              <w:rPr>
                <w:rFonts w:asciiTheme="minorEastAsia" w:eastAsiaTheme="minorEastAsia" w:hAnsiTheme="minorEastAsia" w:cs="SimSun" w:hint="eastAsia"/>
                <w:sz w:val="21"/>
                <w:szCs w:val="21"/>
                <w:lang w:eastAsia="zh-CN"/>
              </w:rPr>
              <w:t>整体</w:t>
            </w:r>
            <w:r w:rsidR="00D97C28" w:rsidRPr="002E2FA2">
              <w:rPr>
                <w:rFonts w:asciiTheme="minorEastAsia" w:eastAsiaTheme="minorEastAsia" w:hAnsiTheme="minorEastAsia" w:cs="SimSun" w:hint="eastAsia"/>
                <w:sz w:val="21"/>
                <w:szCs w:val="21"/>
                <w:lang w:eastAsia="zh-CN"/>
              </w:rPr>
              <w:t>从业人员</w:t>
            </w:r>
            <w:r w:rsidRPr="002E2FA2">
              <w:rPr>
                <w:rFonts w:asciiTheme="minorEastAsia" w:eastAsiaTheme="minorEastAsia" w:hAnsiTheme="minorEastAsia" w:cs="SimSun" w:hint="eastAsia"/>
                <w:sz w:val="21"/>
                <w:szCs w:val="21"/>
                <w:lang w:eastAsia="zh-CN"/>
              </w:rPr>
              <w:t>以及电影叙事</w:t>
            </w:r>
            <w:r w:rsidR="00D97C28" w:rsidRPr="002E2FA2">
              <w:rPr>
                <w:rFonts w:asciiTheme="minorEastAsia" w:eastAsiaTheme="minorEastAsia" w:hAnsiTheme="minorEastAsia" w:cs="SimSun" w:hint="eastAsia"/>
                <w:sz w:val="21"/>
                <w:szCs w:val="21"/>
                <w:lang w:eastAsia="zh-CN"/>
              </w:rPr>
              <w:t>构筑</w:t>
            </w:r>
            <w:r w:rsidR="00C97FC0" w:rsidRPr="002E2FA2">
              <w:rPr>
                <w:rFonts w:asciiTheme="minorEastAsia" w:eastAsiaTheme="minorEastAsia" w:hAnsiTheme="minorEastAsia" w:cs="SimSun" w:hint="eastAsia"/>
                <w:sz w:val="21"/>
                <w:szCs w:val="21"/>
                <w:lang w:eastAsia="zh-CN"/>
              </w:rPr>
              <w:t>的信息</w:t>
            </w:r>
            <w:r w:rsidRPr="002E2FA2">
              <w:rPr>
                <w:rFonts w:asciiTheme="minorEastAsia" w:eastAsiaTheme="minorEastAsia" w:hAnsiTheme="minorEastAsia" w:cs="SimSun" w:hint="eastAsia"/>
                <w:sz w:val="21"/>
                <w:szCs w:val="21"/>
                <w:lang w:eastAsia="zh-CN"/>
              </w:rPr>
              <w:t>。最后</w:t>
            </w:r>
            <w:r w:rsidR="00F00498" w:rsidRPr="002E2FA2">
              <w:rPr>
                <w:rFonts w:asciiTheme="minorEastAsia" w:eastAsiaTheme="minorEastAsia" w:hAnsiTheme="minorEastAsia" w:cs="SimSun" w:hint="eastAsia"/>
                <w:sz w:val="21"/>
                <w:szCs w:val="21"/>
                <w:lang w:eastAsia="zh-CN"/>
              </w:rPr>
              <w:t>这</w:t>
            </w:r>
            <w:r w:rsidRPr="002E2FA2">
              <w:rPr>
                <w:rFonts w:asciiTheme="minorEastAsia" w:eastAsiaTheme="minorEastAsia" w:hAnsiTheme="minorEastAsia" w:cs="SimSun" w:hint="eastAsia"/>
                <w:sz w:val="21"/>
                <w:szCs w:val="21"/>
                <w:lang w:eastAsia="zh-CN"/>
              </w:rPr>
              <w:t>组数据并非所有国家都有，因此不具有可比性；但它有助于了解不同的</w:t>
            </w:r>
            <w:r w:rsidR="00F00498" w:rsidRPr="002E2FA2">
              <w:rPr>
                <w:rFonts w:asciiTheme="minorEastAsia" w:eastAsiaTheme="minorEastAsia" w:hAnsiTheme="minorEastAsia" w:cs="SimSun" w:hint="eastAsia"/>
                <w:sz w:val="21"/>
                <w:szCs w:val="21"/>
                <w:lang w:eastAsia="zh-CN"/>
              </w:rPr>
              <w:t>情况</w:t>
            </w:r>
            <w:r w:rsidRPr="002E2FA2">
              <w:rPr>
                <w:rFonts w:asciiTheme="minorEastAsia" w:eastAsiaTheme="minorEastAsia" w:hAnsiTheme="minorEastAsia" w:cs="SimSun" w:hint="eastAsia"/>
                <w:sz w:val="21"/>
                <w:szCs w:val="21"/>
                <w:lang w:eastAsia="zh-CN"/>
              </w:rPr>
              <w:t>，因此被纳入了与每个国家有关的部分。</w:t>
            </w:r>
          </w:p>
          <w:p w14:paraId="2FFFAAA3" w14:textId="34DF9213" w:rsidR="00CF2BDF" w:rsidRPr="002E2FA2" w:rsidRDefault="004D6ED7" w:rsidP="005E5A3C">
            <w:pPr>
              <w:overflowPunct w:val="0"/>
              <w:spacing w:beforeLines="50" w:before="120" w:afterLines="50" w:after="120" w:line="340" w:lineRule="atLeast"/>
              <w:ind w:left="57" w:right="113"/>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案例研究</w:t>
            </w:r>
            <w:r w:rsidR="00D97C28" w:rsidRPr="002E2FA2">
              <w:rPr>
                <w:rFonts w:asciiTheme="minorEastAsia" w:eastAsiaTheme="minorEastAsia" w:hAnsiTheme="minorEastAsia" w:cs="SimSun" w:hint="eastAsia"/>
                <w:sz w:val="21"/>
                <w:szCs w:val="21"/>
                <w:lang w:eastAsia="zh-CN"/>
              </w:rPr>
              <w:t>二</w:t>
            </w:r>
            <w:r w:rsidRPr="002E2FA2">
              <w:rPr>
                <w:rFonts w:asciiTheme="minorEastAsia" w:eastAsiaTheme="minorEastAsia" w:hAnsiTheme="minorEastAsia" w:cs="SimSun" w:hint="eastAsia"/>
                <w:sz w:val="21"/>
                <w:szCs w:val="21"/>
                <w:lang w:eastAsia="zh-CN"/>
              </w:rPr>
              <w:t>：巴西独立制片人在线</w:t>
            </w:r>
            <w:r w:rsidR="00D97C28" w:rsidRPr="002E2FA2">
              <w:rPr>
                <w:rFonts w:asciiTheme="minorEastAsia" w:eastAsiaTheme="minorEastAsia" w:hAnsiTheme="minorEastAsia" w:cs="SimSun" w:hint="eastAsia"/>
                <w:sz w:val="21"/>
                <w:szCs w:val="21"/>
                <w:lang w:eastAsia="zh-CN"/>
              </w:rPr>
              <w:t>分发</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内容的经验，见：</w:t>
            </w:r>
            <w:hyperlink r:id="rId27" w:history="1">
              <w:r w:rsidR="00D97C28" w:rsidRPr="002E2FA2">
                <w:rPr>
                  <w:rStyle w:val="Hyperlink"/>
                  <w:rFonts w:asciiTheme="minorEastAsia" w:eastAsiaTheme="minorEastAsia" w:hAnsiTheme="minorEastAsia"/>
                  <w:sz w:val="21"/>
                  <w:szCs w:val="21"/>
                  <w:lang w:eastAsia="zh-CN"/>
                </w:rPr>
                <w:t>dacatalogue.wipo.int/projectfiles/DA_1_3_4_10_11_16_25_35_01/Case_Study_II/EN/LATAM%20AV%20case%20study%202%20EN.pdf</w:t>
              </w:r>
            </w:hyperlink>
          </w:p>
          <w:p w14:paraId="6EFE99CA" w14:textId="447D5162" w:rsidR="00CF2BDF" w:rsidRPr="002E2FA2" w:rsidRDefault="004D6ED7" w:rsidP="005E5A3C">
            <w:pPr>
              <w:overflowPunct w:val="0"/>
              <w:spacing w:afterLines="50" w:after="120" w:line="340" w:lineRule="atLeast"/>
              <w:ind w:left="57" w:right="113" w:firstLineChars="200" w:firstLine="420"/>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本案例研究从确保</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作品有效</w:t>
            </w:r>
            <w:r w:rsidR="00A96B58"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所需的权利角度出发，调查了巴西</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制作的法律结构</w:t>
            </w:r>
            <w:r w:rsidR="00A96B58" w:rsidRPr="002E2FA2">
              <w:rPr>
                <w:rFonts w:asciiTheme="minorEastAsia" w:eastAsiaTheme="minorEastAsia" w:hAnsiTheme="minorEastAsia" w:cs="SimSun" w:hint="eastAsia"/>
                <w:sz w:val="21"/>
                <w:szCs w:val="21"/>
                <w:lang w:eastAsia="zh-CN"/>
              </w:rPr>
              <w:t>由</w:t>
            </w:r>
            <w:r w:rsidRPr="002E2FA2">
              <w:rPr>
                <w:rFonts w:asciiTheme="minorEastAsia" w:eastAsiaTheme="minorEastAsia" w:hAnsiTheme="minorEastAsia" w:cs="SimSun" w:hint="eastAsia"/>
                <w:sz w:val="21"/>
                <w:szCs w:val="21"/>
                <w:lang w:eastAsia="zh-CN"/>
              </w:rPr>
              <w:t>数字</w:t>
            </w:r>
            <w:r w:rsidR="00A96B58" w:rsidRPr="002E2FA2">
              <w:rPr>
                <w:rFonts w:asciiTheme="minorEastAsia" w:eastAsiaTheme="minorEastAsia" w:hAnsiTheme="minorEastAsia" w:cs="SimSun" w:hint="eastAsia"/>
                <w:sz w:val="21"/>
                <w:szCs w:val="21"/>
                <w:lang w:eastAsia="zh-CN"/>
              </w:rPr>
              <w:t>分发而产生</w:t>
            </w:r>
            <w:r w:rsidRPr="002E2FA2">
              <w:rPr>
                <w:rFonts w:asciiTheme="minorEastAsia" w:eastAsiaTheme="minorEastAsia" w:hAnsiTheme="minorEastAsia" w:cs="SimSun" w:hint="eastAsia"/>
                <w:sz w:val="21"/>
                <w:szCs w:val="21"/>
                <w:lang w:eastAsia="zh-CN"/>
              </w:rPr>
              <w:t>的主要变化。它还旨在指出巴西</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制作者在此背景下面临的主要挑战和趋势。为了了解实际影响，本案例研究以巴西</w:t>
            </w:r>
            <w:r w:rsidR="00A96B58" w:rsidRPr="002E2FA2">
              <w:rPr>
                <w:rFonts w:asciiTheme="minorEastAsia" w:eastAsiaTheme="minorEastAsia" w:hAnsiTheme="minorEastAsia" w:cs="SimSun" w:hint="eastAsia"/>
                <w:sz w:val="21"/>
                <w:szCs w:val="21"/>
                <w:lang w:eastAsia="zh-CN"/>
              </w:rPr>
              <w:t>制作者</w:t>
            </w:r>
            <w:r w:rsidRPr="002E2FA2">
              <w:rPr>
                <w:rFonts w:asciiTheme="minorEastAsia" w:eastAsiaTheme="minorEastAsia" w:hAnsiTheme="minorEastAsia"/>
                <w:sz w:val="21"/>
                <w:szCs w:val="21"/>
                <w:lang w:eastAsia="zh-CN"/>
              </w:rPr>
              <w:t>O2 FILMES</w:t>
            </w:r>
            <w:r w:rsidRPr="002E2FA2">
              <w:rPr>
                <w:rFonts w:asciiTheme="minorEastAsia" w:eastAsiaTheme="minorEastAsia" w:hAnsiTheme="minorEastAsia" w:cs="SimSun" w:hint="eastAsia"/>
                <w:sz w:val="21"/>
                <w:szCs w:val="21"/>
                <w:lang w:eastAsia="zh-CN"/>
              </w:rPr>
              <w:t>的经验为基础</w:t>
            </w:r>
            <w:r w:rsidR="005F3F8B" w:rsidRPr="002E2FA2">
              <w:rPr>
                <w:rFonts w:asciiTheme="minorEastAsia" w:eastAsiaTheme="minorEastAsia" w:hAnsiTheme="minorEastAsia" w:cs="SimSun" w:hint="eastAsia"/>
                <w:sz w:val="21"/>
                <w:szCs w:val="21"/>
                <w:lang w:eastAsia="zh-CN"/>
              </w:rPr>
              <w:t>开展分析讨论</w:t>
            </w:r>
            <w:r w:rsidRPr="002E2FA2">
              <w:rPr>
                <w:rFonts w:asciiTheme="minorEastAsia" w:eastAsiaTheme="minorEastAsia" w:hAnsiTheme="minorEastAsia" w:cs="SimSun" w:hint="eastAsia"/>
                <w:sz w:val="21"/>
                <w:szCs w:val="21"/>
                <w:lang w:eastAsia="zh-CN"/>
              </w:rPr>
              <w:t>。</w:t>
            </w:r>
          </w:p>
          <w:p w14:paraId="414C41B9" w14:textId="45660749" w:rsidR="002D203F" w:rsidRPr="002E2FA2" w:rsidRDefault="004D6ED7" w:rsidP="002E2FA2">
            <w:pPr>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案例研究</w:t>
            </w:r>
            <w:r w:rsidR="0073505B" w:rsidRPr="002E2FA2">
              <w:rPr>
                <w:rFonts w:asciiTheme="minorEastAsia" w:eastAsiaTheme="minorEastAsia" w:hAnsiTheme="minorEastAsia" w:cs="SimSun" w:hint="eastAsia"/>
                <w:sz w:val="21"/>
                <w:szCs w:val="21"/>
                <w:lang w:eastAsia="zh-CN"/>
              </w:rPr>
              <w:t>三：</w:t>
            </w:r>
            <w:r w:rsidRPr="002E2FA2">
              <w:rPr>
                <w:rFonts w:asciiTheme="minorEastAsia" w:eastAsiaTheme="minorEastAsia" w:hAnsiTheme="minorEastAsia" w:cs="SimSun" w:hint="eastAsia"/>
                <w:sz w:val="21"/>
                <w:szCs w:val="21"/>
              </w:rPr>
              <w:t>本地</w:t>
            </w:r>
            <w:r w:rsidRPr="002E2FA2">
              <w:rPr>
                <w:rFonts w:asciiTheme="minorEastAsia" w:eastAsiaTheme="minorEastAsia" w:hAnsiTheme="minorEastAsia"/>
                <w:sz w:val="21"/>
                <w:szCs w:val="21"/>
              </w:rPr>
              <w:t>OTT</w:t>
            </w:r>
            <w:r w:rsidRPr="002E2FA2">
              <w:rPr>
                <w:rFonts w:asciiTheme="minorEastAsia" w:eastAsiaTheme="minorEastAsia" w:hAnsiTheme="minorEastAsia" w:cs="SimSun" w:hint="eastAsia"/>
                <w:sz w:val="21"/>
                <w:szCs w:val="21"/>
              </w:rPr>
              <w:t>的发展，见：</w:t>
            </w:r>
            <w:hyperlink r:id="rId28" w:history="1">
              <w:r w:rsidR="0073505B" w:rsidRPr="002E2FA2">
                <w:rPr>
                  <w:rStyle w:val="Hyperlink"/>
                  <w:rFonts w:asciiTheme="minorEastAsia" w:eastAsiaTheme="minorEastAsia" w:hAnsiTheme="minorEastAsia"/>
                  <w:sz w:val="21"/>
                  <w:szCs w:val="21"/>
                </w:rPr>
                <w:t>dacatalogue.wipo.int/projectfiles/DA_1_3_4_10_11_16_25_35_01/Case_Study_III/EN/LATAM%20AV%20case%20study%203%20EN.pdf</w:t>
              </w:r>
            </w:hyperlink>
          </w:p>
          <w:p w14:paraId="25823D4F" w14:textId="33A17543" w:rsidR="002D203F" w:rsidRPr="002E2FA2" w:rsidRDefault="00DD687F"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本案例研究对</w:t>
            </w:r>
            <w:r w:rsidRPr="005E5A3C">
              <w:rPr>
                <w:rFonts w:asciiTheme="minorEastAsia" w:eastAsiaTheme="minorEastAsia" w:hAnsiTheme="minorEastAsia" w:cs="SimSun"/>
                <w:sz w:val="21"/>
                <w:szCs w:val="21"/>
                <w:lang w:eastAsia="zh-CN"/>
              </w:rPr>
              <w:t>NETFLIX</w:t>
            </w:r>
            <w:r w:rsidRPr="002E2FA2">
              <w:rPr>
                <w:rFonts w:asciiTheme="minorEastAsia" w:eastAsiaTheme="minorEastAsia" w:hAnsiTheme="minorEastAsia" w:cs="SimSun" w:hint="eastAsia"/>
                <w:sz w:val="21"/>
                <w:szCs w:val="21"/>
                <w:lang w:eastAsia="zh-CN"/>
              </w:rPr>
              <w:t>和</w:t>
            </w:r>
            <w:r w:rsidRPr="002E2FA2">
              <w:rPr>
                <w:rFonts w:asciiTheme="minorEastAsia" w:eastAsiaTheme="minorEastAsia" w:hAnsiTheme="minorEastAsia"/>
                <w:sz w:val="21"/>
                <w:szCs w:val="21"/>
                <w:lang w:eastAsia="zh-CN"/>
              </w:rPr>
              <w:t>CLARO VIDEO</w:t>
            </w:r>
            <w:r w:rsidRPr="002E2FA2">
              <w:rPr>
                <w:rFonts w:asciiTheme="minorEastAsia" w:eastAsiaTheme="minorEastAsia" w:hAnsiTheme="minorEastAsia" w:cs="SimSun" w:hint="eastAsia"/>
                <w:sz w:val="21"/>
                <w:szCs w:val="21"/>
                <w:lang w:eastAsia="zh-CN"/>
              </w:rPr>
              <w:t>作为</w:t>
            </w:r>
            <w:r w:rsidRPr="002E2FA2">
              <w:rPr>
                <w:rFonts w:asciiTheme="minorEastAsia" w:eastAsiaTheme="minorEastAsia" w:hAnsiTheme="minorEastAsia"/>
                <w:sz w:val="21"/>
                <w:szCs w:val="21"/>
                <w:lang w:eastAsia="zh-CN"/>
              </w:rPr>
              <w:t>OTT</w:t>
            </w:r>
            <w:r w:rsidRPr="002E2FA2">
              <w:rPr>
                <w:rFonts w:asciiTheme="minorEastAsia" w:eastAsiaTheme="minorEastAsia" w:hAnsiTheme="minorEastAsia" w:cs="SimSun" w:hint="eastAsia"/>
                <w:sz w:val="21"/>
                <w:szCs w:val="21"/>
                <w:lang w:eastAsia="zh-CN"/>
              </w:rPr>
              <w:t>平台进行了比较，考虑了一些关键因素，如价格、可访问性、用户界面以及国际和</w:t>
            </w:r>
            <w:r w:rsidR="00EB5EB6" w:rsidRPr="002E2FA2">
              <w:rPr>
                <w:rFonts w:asciiTheme="minorEastAsia" w:eastAsiaTheme="minorEastAsia" w:hAnsiTheme="minorEastAsia" w:cs="SimSun" w:hint="eastAsia"/>
                <w:sz w:val="21"/>
                <w:szCs w:val="21"/>
                <w:lang w:eastAsia="zh-CN"/>
              </w:rPr>
              <w:t>拉丁美洲</w:t>
            </w:r>
            <w:r w:rsidRPr="002E2FA2">
              <w:rPr>
                <w:rFonts w:asciiTheme="minorEastAsia" w:eastAsiaTheme="minorEastAsia" w:hAnsiTheme="minorEastAsia" w:cs="SimSun" w:hint="eastAsia"/>
                <w:sz w:val="21"/>
                <w:szCs w:val="21"/>
                <w:lang w:eastAsia="zh-CN"/>
              </w:rPr>
              <w:t>内容。</w:t>
            </w:r>
          </w:p>
          <w:p w14:paraId="1076D725" w14:textId="7A09E223" w:rsidR="002D203F" w:rsidRPr="002E2FA2" w:rsidRDefault="004D6ED7" w:rsidP="002E2FA2">
            <w:pPr>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案例研究</w:t>
            </w:r>
            <w:r w:rsidR="001A7B1A" w:rsidRPr="002E2FA2">
              <w:rPr>
                <w:rFonts w:asciiTheme="minorEastAsia" w:eastAsiaTheme="minorEastAsia" w:hAnsiTheme="minorEastAsia" w:cs="SimSun" w:hint="eastAsia"/>
                <w:sz w:val="21"/>
                <w:szCs w:val="21"/>
                <w:lang w:eastAsia="zh-CN"/>
              </w:rPr>
              <w:t>四：从</w:t>
            </w:r>
            <w:r w:rsidRPr="002E2FA2">
              <w:rPr>
                <w:rFonts w:asciiTheme="minorEastAsia" w:eastAsiaTheme="minorEastAsia" w:hAnsiTheme="minorEastAsia" w:cs="SimSun" w:hint="eastAsia"/>
                <w:sz w:val="21"/>
                <w:szCs w:val="21"/>
              </w:rPr>
              <w:t>巴西独立</w:t>
            </w:r>
            <w:r w:rsidR="001A7B1A" w:rsidRPr="002E2FA2">
              <w:rPr>
                <w:rFonts w:asciiTheme="minorEastAsia" w:eastAsiaTheme="minorEastAsia" w:hAnsiTheme="minorEastAsia" w:cs="SimSun" w:hint="eastAsia"/>
                <w:sz w:val="21"/>
                <w:szCs w:val="21"/>
                <w:lang w:eastAsia="zh-CN"/>
              </w:rPr>
              <w:t>制作者</w:t>
            </w:r>
            <w:r w:rsidRPr="002E2FA2">
              <w:rPr>
                <w:rFonts w:asciiTheme="minorEastAsia" w:eastAsiaTheme="minorEastAsia" w:hAnsiTheme="minorEastAsia" w:cs="SimSun" w:hint="eastAsia"/>
                <w:sz w:val="21"/>
                <w:szCs w:val="21"/>
              </w:rPr>
              <w:t>的角度看</w:t>
            </w:r>
            <w:r w:rsidR="001A7B1A" w:rsidRPr="002E2FA2">
              <w:rPr>
                <w:rFonts w:asciiTheme="minorEastAsia" w:eastAsiaTheme="minorEastAsia" w:hAnsiTheme="minorEastAsia" w:cs="SimSun" w:hint="eastAsia"/>
                <w:sz w:val="21"/>
                <w:szCs w:val="21"/>
                <w:lang w:eastAsia="zh-CN"/>
              </w:rPr>
              <w:t>版权清权，</w:t>
            </w:r>
            <w:r w:rsidRPr="002E2FA2">
              <w:rPr>
                <w:rFonts w:asciiTheme="minorEastAsia" w:eastAsiaTheme="minorEastAsia" w:hAnsiTheme="minorEastAsia" w:cs="SimSun" w:hint="eastAsia"/>
                <w:sz w:val="21"/>
                <w:szCs w:val="21"/>
              </w:rPr>
              <w:t>见：</w:t>
            </w:r>
            <w:hyperlink r:id="rId29" w:history="1">
              <w:r w:rsidR="001A7B1A" w:rsidRPr="002E2FA2">
                <w:rPr>
                  <w:rStyle w:val="Hyperlink"/>
                  <w:rFonts w:asciiTheme="minorEastAsia" w:eastAsiaTheme="minorEastAsia" w:hAnsiTheme="minorEastAsia"/>
                  <w:sz w:val="21"/>
                  <w:szCs w:val="21"/>
                </w:rPr>
                <w:t>dacatalogue.wipo.int/projectfiles/DA_1_3_4_10_11_16_25_35_01/Case_Study_IV/EN/LATAM%20AV%20case%20study%204%20EN.pdf</w:t>
              </w:r>
            </w:hyperlink>
          </w:p>
          <w:p w14:paraId="3C12E091" w14:textId="4672E470" w:rsidR="00A32FA0" w:rsidRPr="002E2FA2" w:rsidRDefault="004D6ED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本案例研究通过巴西</w:t>
            </w:r>
            <w:r w:rsidRPr="002E2FA2">
              <w:rPr>
                <w:rFonts w:asciiTheme="minorEastAsia" w:eastAsiaTheme="minorEastAsia" w:hAnsiTheme="minorEastAsia"/>
                <w:sz w:val="21"/>
                <w:szCs w:val="21"/>
                <w:lang w:eastAsia="zh-CN"/>
              </w:rPr>
              <w:t>O2 FILMES</w:t>
            </w:r>
            <w:r w:rsidRPr="002E2FA2">
              <w:rPr>
                <w:rFonts w:asciiTheme="minorEastAsia" w:eastAsiaTheme="minorEastAsia" w:hAnsiTheme="minorEastAsia" w:cs="SimSun" w:hint="eastAsia"/>
                <w:sz w:val="21"/>
                <w:szCs w:val="21"/>
                <w:lang w:eastAsia="zh-CN"/>
              </w:rPr>
              <w:t>等独立</w:t>
            </w:r>
            <w:r w:rsidR="00C77B0B" w:rsidRPr="002E2FA2">
              <w:rPr>
                <w:rFonts w:asciiTheme="minorEastAsia" w:eastAsiaTheme="minorEastAsia" w:hAnsiTheme="minorEastAsia" w:cs="SimSun" w:hint="eastAsia"/>
                <w:sz w:val="21"/>
                <w:szCs w:val="21"/>
                <w:lang w:eastAsia="zh-CN"/>
              </w:rPr>
              <w:t>制作者</w:t>
            </w:r>
            <w:r w:rsidRPr="002E2FA2">
              <w:rPr>
                <w:rFonts w:asciiTheme="minorEastAsia" w:eastAsiaTheme="minorEastAsia" w:hAnsiTheme="minorEastAsia" w:cs="SimSun" w:hint="eastAsia"/>
                <w:sz w:val="21"/>
                <w:szCs w:val="21"/>
                <w:lang w:eastAsia="zh-CN"/>
              </w:rPr>
              <w:t>的经验，介绍了巴西</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制作中通常采用的版权</w:t>
            </w:r>
            <w:r w:rsidR="00C77B0B" w:rsidRPr="002E2FA2">
              <w:rPr>
                <w:rFonts w:asciiTheme="minorEastAsia" w:eastAsiaTheme="minorEastAsia" w:hAnsiTheme="minorEastAsia" w:cs="SimSun" w:hint="eastAsia"/>
                <w:sz w:val="21"/>
                <w:szCs w:val="21"/>
                <w:lang w:eastAsia="zh-CN"/>
              </w:rPr>
              <w:t>清权</w:t>
            </w:r>
            <w:r w:rsidRPr="002E2FA2">
              <w:rPr>
                <w:rFonts w:asciiTheme="minorEastAsia" w:eastAsiaTheme="minorEastAsia" w:hAnsiTheme="minorEastAsia" w:cs="SimSun" w:hint="eastAsia"/>
                <w:sz w:val="21"/>
                <w:szCs w:val="21"/>
                <w:lang w:eastAsia="zh-CN"/>
              </w:rPr>
              <w:t>做法。案例研究讨论了</w:t>
            </w:r>
            <w:r w:rsidR="00BC183A" w:rsidRPr="002E2FA2">
              <w:rPr>
                <w:rFonts w:asciiTheme="minorEastAsia" w:eastAsiaTheme="minorEastAsia" w:hAnsiTheme="minorEastAsia" w:cs="SimSun" w:hint="eastAsia"/>
                <w:sz w:val="21"/>
                <w:szCs w:val="21"/>
                <w:lang w:eastAsia="zh-CN"/>
              </w:rPr>
              <w:t>版权清权</w:t>
            </w:r>
            <w:r w:rsidRPr="002E2FA2">
              <w:rPr>
                <w:rFonts w:asciiTheme="minorEastAsia" w:eastAsiaTheme="minorEastAsia" w:hAnsiTheme="minorEastAsia" w:cs="SimSun" w:hint="eastAsia"/>
                <w:sz w:val="21"/>
                <w:szCs w:val="21"/>
                <w:lang w:eastAsia="zh-CN"/>
              </w:rPr>
              <w:t>的重要性、通常对哪些</w:t>
            </w:r>
            <w:r w:rsidR="005A59CD" w:rsidRPr="002E2FA2">
              <w:rPr>
                <w:rFonts w:asciiTheme="minorEastAsia" w:eastAsiaTheme="minorEastAsia" w:hAnsiTheme="minorEastAsia" w:cs="SimSun" w:hint="eastAsia"/>
                <w:sz w:val="21"/>
                <w:szCs w:val="21"/>
                <w:lang w:eastAsia="zh-CN"/>
              </w:rPr>
              <w:t>先在</w:t>
            </w:r>
            <w:r w:rsidRPr="002E2FA2">
              <w:rPr>
                <w:rFonts w:asciiTheme="minorEastAsia" w:eastAsiaTheme="minorEastAsia" w:hAnsiTheme="minorEastAsia" w:cs="SimSun" w:hint="eastAsia"/>
                <w:sz w:val="21"/>
                <w:szCs w:val="21"/>
                <w:lang w:eastAsia="zh-CN"/>
              </w:rPr>
              <w:t>权利进行评估、在制作的不同阶段执行</w:t>
            </w:r>
            <w:r w:rsidR="005A59CD" w:rsidRPr="002E2FA2">
              <w:rPr>
                <w:rFonts w:asciiTheme="minorEastAsia" w:eastAsiaTheme="minorEastAsia" w:hAnsiTheme="minorEastAsia" w:cs="SimSun" w:hint="eastAsia"/>
                <w:sz w:val="21"/>
                <w:szCs w:val="21"/>
                <w:lang w:eastAsia="zh-CN"/>
              </w:rPr>
              <w:t>清权</w:t>
            </w:r>
            <w:r w:rsidRPr="002E2FA2">
              <w:rPr>
                <w:rFonts w:asciiTheme="minorEastAsia" w:eastAsiaTheme="minorEastAsia" w:hAnsiTheme="minorEastAsia" w:cs="SimSun" w:hint="eastAsia"/>
                <w:sz w:val="21"/>
                <w:szCs w:val="21"/>
                <w:lang w:eastAsia="zh-CN"/>
              </w:rPr>
              <w:t>以及数字</w:t>
            </w:r>
            <w:r w:rsidR="005A59CD"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的增加是否对</w:t>
            </w:r>
            <w:r w:rsidR="005A59CD" w:rsidRPr="002E2FA2">
              <w:rPr>
                <w:rFonts w:asciiTheme="minorEastAsia" w:eastAsiaTheme="minorEastAsia" w:hAnsiTheme="minorEastAsia" w:cs="SimSun" w:hint="eastAsia"/>
                <w:sz w:val="21"/>
                <w:szCs w:val="21"/>
                <w:lang w:eastAsia="zh-CN"/>
              </w:rPr>
              <w:t>版权清权</w:t>
            </w:r>
            <w:r w:rsidRPr="002E2FA2">
              <w:rPr>
                <w:rFonts w:asciiTheme="minorEastAsia" w:eastAsiaTheme="minorEastAsia" w:hAnsiTheme="minorEastAsia" w:cs="SimSun" w:hint="eastAsia"/>
                <w:sz w:val="21"/>
                <w:szCs w:val="21"/>
                <w:lang w:eastAsia="zh-CN"/>
              </w:rPr>
              <w:t>产生了影响。</w:t>
            </w:r>
          </w:p>
          <w:p w14:paraId="38E8FFBA" w14:textId="546AD86E" w:rsidR="002D203F" w:rsidRPr="002E2FA2" w:rsidRDefault="004D6ED7" w:rsidP="005E5A3C">
            <w:pPr>
              <w:keepNext/>
              <w:widowControl/>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案例研究五：巴西和拉丁美洲</w:t>
            </w:r>
            <w:r w:rsidRPr="002E2FA2">
              <w:rPr>
                <w:rFonts w:asciiTheme="minorEastAsia" w:eastAsiaTheme="minorEastAsia" w:hAnsiTheme="minorEastAsia"/>
                <w:sz w:val="21"/>
                <w:szCs w:val="21"/>
              </w:rPr>
              <w:t>VOD</w:t>
            </w:r>
            <w:r w:rsidR="005A59CD"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rPr>
              <w:t>中聚合</w:t>
            </w:r>
            <w:r w:rsidR="000B4A57" w:rsidRPr="002E2FA2">
              <w:rPr>
                <w:rFonts w:asciiTheme="minorEastAsia" w:eastAsiaTheme="minorEastAsia" w:hAnsiTheme="minorEastAsia" w:cs="SimSun" w:hint="eastAsia"/>
                <w:sz w:val="21"/>
                <w:szCs w:val="21"/>
                <w:lang w:eastAsia="zh-CN"/>
              </w:rPr>
              <w:t>商</w:t>
            </w:r>
            <w:r w:rsidRPr="002E2FA2">
              <w:rPr>
                <w:rFonts w:asciiTheme="minorEastAsia" w:eastAsiaTheme="minorEastAsia" w:hAnsiTheme="minorEastAsia" w:cs="SimSun" w:hint="eastAsia"/>
                <w:sz w:val="21"/>
                <w:szCs w:val="21"/>
              </w:rPr>
              <w:t>的作用：</w:t>
            </w:r>
            <w:r w:rsidR="005A59CD" w:rsidRPr="002E2FA2">
              <w:rPr>
                <w:rFonts w:asciiTheme="minorEastAsia" w:eastAsiaTheme="minorEastAsia" w:hAnsiTheme="minorEastAsia"/>
                <w:sz w:val="21"/>
                <w:szCs w:val="21"/>
              </w:rPr>
              <w:t>Sofá Digital</w:t>
            </w:r>
            <w:r w:rsidRPr="002E2FA2">
              <w:rPr>
                <w:rFonts w:asciiTheme="minorEastAsia" w:eastAsiaTheme="minorEastAsia" w:hAnsiTheme="minorEastAsia" w:cs="SimSun" w:hint="eastAsia"/>
                <w:sz w:val="21"/>
                <w:szCs w:val="21"/>
              </w:rPr>
              <w:t>的经验，见：</w:t>
            </w:r>
            <w:hyperlink r:id="rId30" w:history="1">
              <w:r w:rsidR="005A59CD" w:rsidRPr="002E2FA2">
                <w:rPr>
                  <w:rStyle w:val="Hyperlink"/>
                  <w:rFonts w:asciiTheme="minorEastAsia" w:eastAsiaTheme="minorEastAsia" w:hAnsiTheme="minorEastAsia"/>
                  <w:sz w:val="21"/>
                  <w:szCs w:val="21"/>
                </w:rPr>
                <w:t>dacatalogue.wipo.int/projectfiles/DA_1_3_4_10_11_16_25_35_01/Case_Study_V/EN/LATAM%20AV%20case%20study%205%20EN.pdf</w:t>
              </w:r>
            </w:hyperlink>
          </w:p>
          <w:p w14:paraId="19393716" w14:textId="1F58FA33" w:rsidR="00A32FA0" w:rsidRPr="002E2FA2" w:rsidRDefault="004D6ED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本案例研究调查了一家巴西聚合商</w:t>
            </w:r>
            <w:r w:rsidR="000B4A57" w:rsidRPr="002E2FA2">
              <w:rPr>
                <w:rFonts w:asciiTheme="minorEastAsia" w:eastAsiaTheme="minorEastAsia" w:hAnsiTheme="minorEastAsia"/>
                <w:sz w:val="21"/>
                <w:szCs w:val="21"/>
                <w:lang w:eastAsia="zh-CN"/>
              </w:rPr>
              <w:t>Sofá Digital</w:t>
            </w:r>
            <w:r w:rsidRPr="002E2FA2">
              <w:rPr>
                <w:rFonts w:asciiTheme="minorEastAsia" w:eastAsiaTheme="minorEastAsia" w:hAnsiTheme="minorEastAsia" w:cs="SimSun" w:hint="eastAsia"/>
                <w:sz w:val="21"/>
                <w:szCs w:val="21"/>
                <w:lang w:eastAsia="zh-CN"/>
              </w:rPr>
              <w:t>在拉丁美洲不断发展的视频点播（</w:t>
            </w:r>
            <w:r w:rsidR="000B4A57" w:rsidRPr="002E2FA2">
              <w:rPr>
                <w:rFonts w:asciiTheme="minorEastAsia" w:eastAsiaTheme="minorEastAsia" w:hAnsiTheme="minorEastAsia" w:cs="SimSun" w:hint="eastAsia"/>
                <w:sz w:val="21"/>
                <w:szCs w:val="21"/>
                <w:lang w:eastAsia="zh-CN"/>
              </w:rPr>
              <w:t>“V</w:t>
            </w:r>
            <w:r w:rsidR="000B4A57" w:rsidRPr="002E2FA2">
              <w:rPr>
                <w:rFonts w:asciiTheme="minorEastAsia" w:eastAsiaTheme="minorEastAsia" w:hAnsiTheme="minorEastAsia" w:cs="SimSun"/>
                <w:sz w:val="21"/>
                <w:szCs w:val="21"/>
                <w:lang w:eastAsia="zh-CN"/>
              </w:rPr>
              <w:t>oD</w:t>
            </w:r>
            <w:r w:rsidR="000B4A57" w:rsidRPr="002E2FA2">
              <w:rPr>
                <w:rFonts w:asciiTheme="minorEastAsia" w:eastAsiaTheme="minorEastAsia" w:hAnsiTheme="minorEastAsia" w:cs="SimSun" w:hint="eastAsia"/>
                <w:sz w:val="21"/>
                <w:szCs w:val="21"/>
                <w:lang w:eastAsia="zh-CN"/>
              </w:rPr>
              <w:t>”</w:t>
            </w:r>
            <w:r w:rsidRPr="002E2FA2">
              <w:rPr>
                <w:rFonts w:asciiTheme="minorEastAsia" w:eastAsiaTheme="minorEastAsia" w:hAnsiTheme="minorEastAsia" w:cs="SimSun" w:hint="eastAsia"/>
                <w:sz w:val="21"/>
                <w:szCs w:val="21"/>
                <w:lang w:eastAsia="zh-CN"/>
              </w:rPr>
              <w:t>）</w:t>
            </w:r>
            <w:r w:rsidR="000B4A57"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市场中的作用。本研究采用半结构化访谈的方法，通过电话会议与</w:t>
            </w:r>
            <w:r w:rsidR="000B4A57" w:rsidRPr="002E2FA2">
              <w:rPr>
                <w:rFonts w:asciiTheme="minorEastAsia" w:eastAsiaTheme="minorEastAsia" w:hAnsiTheme="minorEastAsia"/>
                <w:sz w:val="21"/>
                <w:szCs w:val="21"/>
                <w:lang w:eastAsia="zh-CN"/>
              </w:rPr>
              <w:t>Sofá Digital</w:t>
            </w:r>
            <w:r w:rsidRPr="002E2FA2">
              <w:rPr>
                <w:rFonts w:asciiTheme="minorEastAsia" w:eastAsiaTheme="minorEastAsia" w:hAnsiTheme="minorEastAsia" w:cs="SimSun" w:hint="eastAsia"/>
                <w:sz w:val="21"/>
                <w:szCs w:val="21"/>
                <w:lang w:eastAsia="zh-CN"/>
              </w:rPr>
              <w:t>执行合伙人</w:t>
            </w:r>
            <w:r w:rsidRPr="002E2FA2">
              <w:rPr>
                <w:rFonts w:asciiTheme="minorEastAsia" w:eastAsiaTheme="minorEastAsia" w:hAnsiTheme="minorEastAsia"/>
                <w:sz w:val="21"/>
                <w:szCs w:val="21"/>
                <w:lang w:eastAsia="zh-CN"/>
              </w:rPr>
              <w:t>F</w:t>
            </w:r>
            <w:r w:rsidR="007A0E91" w:rsidRPr="002E2FA2">
              <w:rPr>
                <w:rFonts w:asciiTheme="minorEastAsia" w:eastAsiaTheme="minorEastAsia" w:hAnsiTheme="minorEastAsia"/>
                <w:sz w:val="21"/>
                <w:szCs w:val="21"/>
                <w:lang w:eastAsia="zh-CN"/>
              </w:rPr>
              <w:t>abio</w:t>
            </w:r>
            <w:r w:rsidRPr="002E2FA2">
              <w:rPr>
                <w:rFonts w:asciiTheme="minorEastAsia" w:eastAsiaTheme="minorEastAsia" w:hAnsiTheme="minorEastAsia"/>
                <w:sz w:val="21"/>
                <w:szCs w:val="21"/>
                <w:lang w:eastAsia="zh-CN"/>
              </w:rPr>
              <w:t xml:space="preserve"> L</w:t>
            </w:r>
            <w:r w:rsidR="007A0E91" w:rsidRPr="002E2FA2">
              <w:rPr>
                <w:rFonts w:asciiTheme="minorEastAsia" w:eastAsiaTheme="minorEastAsia" w:hAnsiTheme="minorEastAsia"/>
                <w:sz w:val="21"/>
                <w:szCs w:val="21"/>
                <w:lang w:eastAsia="zh-CN"/>
              </w:rPr>
              <w:t>ima</w:t>
            </w:r>
            <w:r w:rsidRPr="002E2FA2">
              <w:rPr>
                <w:rFonts w:asciiTheme="minorEastAsia" w:eastAsiaTheme="minorEastAsia" w:hAnsiTheme="minorEastAsia" w:cs="SimSun" w:hint="eastAsia"/>
                <w:sz w:val="21"/>
                <w:szCs w:val="21"/>
                <w:lang w:eastAsia="zh-CN"/>
              </w:rPr>
              <w:t>进行了访谈。聚合商作为</w:t>
            </w:r>
            <w:r w:rsidR="008967C5" w:rsidRPr="002E2FA2">
              <w:rPr>
                <w:rFonts w:asciiTheme="minorEastAsia" w:eastAsiaTheme="minorEastAsia" w:hAnsiTheme="minorEastAsia" w:cs="SimSun" w:hint="eastAsia"/>
                <w:sz w:val="21"/>
                <w:szCs w:val="21"/>
                <w:lang w:eastAsia="zh-CN"/>
              </w:rPr>
              <w:t>视听</w:t>
            </w:r>
            <w:r w:rsidRPr="002E2FA2">
              <w:rPr>
                <w:rFonts w:asciiTheme="minorEastAsia" w:eastAsiaTheme="minorEastAsia" w:hAnsiTheme="minorEastAsia" w:cs="SimSun" w:hint="eastAsia"/>
                <w:sz w:val="21"/>
                <w:szCs w:val="21"/>
                <w:lang w:eastAsia="zh-CN"/>
              </w:rPr>
              <w:t>作品</w:t>
            </w:r>
            <w:r w:rsidR="000B4A57"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的</w:t>
            </w:r>
            <w:r w:rsidR="000B4A57" w:rsidRPr="002E2FA2">
              <w:rPr>
                <w:rFonts w:asciiTheme="minorEastAsia" w:eastAsiaTheme="minorEastAsia" w:hAnsiTheme="minorEastAsia" w:cs="SimSun" w:hint="eastAsia"/>
                <w:sz w:val="21"/>
                <w:szCs w:val="21"/>
                <w:lang w:eastAsia="zh-CN"/>
              </w:rPr>
              <w:t>中介机构</w:t>
            </w:r>
            <w:r w:rsidRPr="002E2FA2">
              <w:rPr>
                <w:rFonts w:asciiTheme="minorEastAsia" w:eastAsiaTheme="minorEastAsia" w:hAnsiTheme="minorEastAsia" w:cs="SimSun" w:hint="eastAsia"/>
                <w:sz w:val="21"/>
                <w:szCs w:val="21"/>
                <w:lang w:eastAsia="zh-CN"/>
              </w:rPr>
              <w:t>，提供技术、商业和营销方面的专业知识，并在个人制作者和当地</w:t>
            </w:r>
            <w:r w:rsidR="000B4A57"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商</w:t>
            </w:r>
            <w:r w:rsidR="000B4A57" w:rsidRPr="002E2FA2">
              <w:rPr>
                <w:rFonts w:asciiTheme="minorEastAsia" w:eastAsiaTheme="minorEastAsia" w:hAnsiTheme="minorEastAsia" w:cs="SimSun" w:hint="eastAsia"/>
                <w:sz w:val="21"/>
                <w:szCs w:val="21"/>
                <w:lang w:eastAsia="zh-CN"/>
              </w:rPr>
              <w:t>之间以及和</w:t>
            </w:r>
            <w:r w:rsidRPr="002E2FA2">
              <w:rPr>
                <w:rFonts w:asciiTheme="minorEastAsia" w:eastAsiaTheme="minorEastAsia" w:hAnsiTheme="minorEastAsia" w:cs="SimSun" w:hint="eastAsia"/>
                <w:sz w:val="21"/>
                <w:szCs w:val="21"/>
                <w:lang w:eastAsia="zh-CN"/>
              </w:rPr>
              <w:t>数字平台之间充当守门</w:t>
            </w:r>
            <w:r w:rsidR="005E5A3C">
              <w:rPr>
                <w:rFonts w:asciiTheme="minorEastAsia" w:eastAsiaTheme="minorEastAsia" w:hAnsiTheme="minorEastAsia" w:cs="SimSun"/>
                <w:sz w:val="21"/>
                <w:szCs w:val="21"/>
                <w:lang w:eastAsia="zh-CN"/>
              </w:rPr>
              <w:t>‍</w:t>
            </w:r>
            <w:r w:rsidRPr="002E2FA2">
              <w:rPr>
                <w:rFonts w:asciiTheme="minorEastAsia" w:eastAsiaTheme="minorEastAsia" w:hAnsiTheme="minorEastAsia" w:cs="SimSun" w:hint="eastAsia"/>
                <w:sz w:val="21"/>
                <w:szCs w:val="21"/>
                <w:lang w:eastAsia="zh-CN"/>
              </w:rPr>
              <w:t>人。</w:t>
            </w:r>
          </w:p>
          <w:p w14:paraId="7507828D" w14:textId="7086B308" w:rsidR="002D203F" w:rsidRPr="002E2FA2" w:rsidRDefault="004D6ED7" w:rsidP="002E2FA2">
            <w:pPr>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案例研究</w:t>
            </w:r>
            <w:r w:rsidR="005A59CD" w:rsidRPr="002E2FA2">
              <w:rPr>
                <w:rFonts w:asciiTheme="minorEastAsia" w:eastAsiaTheme="minorEastAsia" w:hAnsiTheme="minorEastAsia" w:cs="SimSun" w:hint="eastAsia"/>
                <w:sz w:val="21"/>
                <w:szCs w:val="21"/>
                <w:lang w:eastAsia="zh-CN"/>
              </w:rPr>
              <w:t>六</w:t>
            </w:r>
            <w:r w:rsidRPr="002E2FA2">
              <w:rPr>
                <w:rFonts w:asciiTheme="minorEastAsia" w:eastAsiaTheme="minorEastAsia" w:hAnsiTheme="minorEastAsia" w:cs="SimSun" w:hint="eastAsia"/>
                <w:sz w:val="21"/>
                <w:szCs w:val="21"/>
              </w:rPr>
              <w:t>：</w:t>
            </w:r>
            <w:r w:rsidR="008967C5" w:rsidRPr="002E2FA2">
              <w:rPr>
                <w:rFonts w:asciiTheme="minorEastAsia" w:eastAsiaTheme="minorEastAsia" w:hAnsiTheme="minorEastAsia" w:cs="SimSun" w:hint="eastAsia"/>
                <w:sz w:val="21"/>
                <w:szCs w:val="21"/>
              </w:rPr>
              <w:t>视听</w:t>
            </w:r>
            <w:r w:rsidR="00073F61" w:rsidRPr="002E2FA2">
              <w:rPr>
                <w:rFonts w:asciiTheme="minorEastAsia" w:eastAsiaTheme="minorEastAsia" w:hAnsiTheme="minorEastAsia" w:cs="SimSun" w:hint="eastAsia"/>
                <w:sz w:val="21"/>
                <w:szCs w:val="21"/>
                <w:lang w:eastAsia="zh-CN"/>
              </w:rPr>
              <w:t>业务</w:t>
            </w:r>
            <w:r w:rsidRPr="002E2FA2">
              <w:rPr>
                <w:rFonts w:asciiTheme="minorEastAsia" w:eastAsiaTheme="minorEastAsia" w:hAnsiTheme="minorEastAsia" w:cs="SimSun" w:hint="eastAsia"/>
                <w:sz w:val="21"/>
                <w:szCs w:val="21"/>
              </w:rPr>
              <w:t>中的数据：</w:t>
            </w:r>
            <w:r w:rsidR="005A59CD" w:rsidRPr="002E2FA2">
              <w:rPr>
                <w:rFonts w:asciiTheme="minorEastAsia" w:eastAsiaTheme="minorEastAsia" w:hAnsiTheme="minorEastAsia" w:cs="SimSun" w:hint="eastAsia"/>
                <w:sz w:val="21"/>
                <w:szCs w:val="21"/>
                <w:lang w:eastAsia="zh-CN"/>
              </w:rPr>
              <w:t>趋势</w:t>
            </w:r>
            <w:r w:rsidRPr="002E2FA2">
              <w:rPr>
                <w:rFonts w:asciiTheme="minorEastAsia" w:eastAsiaTheme="minorEastAsia" w:hAnsiTheme="minorEastAsia" w:cs="SimSun" w:hint="eastAsia"/>
                <w:sz w:val="21"/>
                <w:szCs w:val="21"/>
              </w:rPr>
              <w:t>与机遇，见：</w:t>
            </w:r>
            <w:hyperlink r:id="rId31" w:history="1">
              <w:r w:rsidR="005A59CD" w:rsidRPr="002E2FA2">
                <w:rPr>
                  <w:rStyle w:val="Hyperlink"/>
                  <w:rFonts w:asciiTheme="minorEastAsia" w:eastAsiaTheme="minorEastAsia" w:hAnsiTheme="minorEastAsia"/>
                  <w:sz w:val="21"/>
                  <w:szCs w:val="21"/>
                </w:rPr>
                <w:t>dacatalogue.wipo.int/projectfiles/DA_1_3_4_10_11_16_25_35_01/Case_Study_VI/EN/LATAM%20AV%20case%20study%206%20EN.pdf</w:t>
              </w:r>
            </w:hyperlink>
          </w:p>
          <w:p w14:paraId="3C2854C2" w14:textId="36161624" w:rsidR="002D203F" w:rsidRPr="002E2FA2" w:rsidRDefault="004D6ED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第四次工业革命所涉及的技术与收集、处理和分析数据直接相关。创意产业也是这场革命的重要组成部分。由于</w:t>
            </w:r>
            <w:r w:rsidRPr="002E2FA2">
              <w:rPr>
                <w:rFonts w:asciiTheme="minorEastAsia" w:eastAsiaTheme="minorEastAsia" w:hAnsiTheme="minorEastAsia"/>
                <w:sz w:val="21"/>
                <w:szCs w:val="21"/>
                <w:lang w:eastAsia="zh-CN"/>
              </w:rPr>
              <w:t>OTT</w:t>
            </w:r>
            <w:r w:rsidRPr="002E2FA2">
              <w:rPr>
                <w:rFonts w:asciiTheme="minorEastAsia" w:eastAsiaTheme="minorEastAsia" w:hAnsiTheme="minorEastAsia" w:cs="SimSun" w:hint="eastAsia"/>
                <w:sz w:val="21"/>
                <w:szCs w:val="21"/>
                <w:lang w:eastAsia="zh-CN"/>
              </w:rPr>
              <w:t>平台直接向消费者提供服务，它们可以收集、管理和测量与</w:t>
            </w:r>
            <w:r w:rsidR="000B4A57" w:rsidRPr="002E2FA2">
              <w:rPr>
                <w:rFonts w:asciiTheme="minorEastAsia" w:eastAsiaTheme="minorEastAsia" w:hAnsiTheme="minorEastAsia" w:cs="SimSun" w:hint="eastAsia"/>
                <w:sz w:val="21"/>
                <w:szCs w:val="21"/>
                <w:lang w:eastAsia="zh-CN"/>
              </w:rPr>
              <w:t>其</w:t>
            </w:r>
            <w:r w:rsidRPr="002E2FA2">
              <w:rPr>
                <w:rFonts w:asciiTheme="minorEastAsia" w:eastAsiaTheme="minorEastAsia" w:hAnsiTheme="minorEastAsia" w:cs="SimSun" w:hint="eastAsia"/>
                <w:sz w:val="21"/>
                <w:szCs w:val="21"/>
                <w:lang w:eastAsia="zh-CN"/>
              </w:rPr>
              <w:t>目录和特定用户相关的数据。本案例研究分析了</w:t>
            </w:r>
            <w:r w:rsidRPr="002E2FA2">
              <w:rPr>
                <w:rFonts w:asciiTheme="minorEastAsia" w:eastAsiaTheme="minorEastAsia" w:hAnsiTheme="minorEastAsia"/>
                <w:sz w:val="21"/>
                <w:szCs w:val="21"/>
                <w:lang w:eastAsia="zh-CN"/>
              </w:rPr>
              <w:t>OTT</w:t>
            </w:r>
            <w:r w:rsidRPr="002E2FA2">
              <w:rPr>
                <w:rFonts w:asciiTheme="minorEastAsia" w:eastAsiaTheme="minorEastAsia" w:hAnsiTheme="minorEastAsia" w:cs="SimSun" w:hint="eastAsia"/>
                <w:sz w:val="21"/>
                <w:szCs w:val="21"/>
                <w:lang w:eastAsia="zh-CN"/>
              </w:rPr>
              <w:t>商业模式中</w:t>
            </w:r>
            <w:r w:rsidR="000B4A57" w:rsidRPr="002E2FA2">
              <w:rPr>
                <w:rFonts w:asciiTheme="minorEastAsia" w:eastAsiaTheme="minorEastAsia" w:hAnsiTheme="minorEastAsia" w:cs="SimSun" w:hint="eastAsia"/>
                <w:sz w:val="21"/>
                <w:szCs w:val="21"/>
                <w:lang w:eastAsia="zh-CN"/>
              </w:rPr>
              <w:t>关于</w:t>
            </w:r>
            <w:r w:rsidRPr="002E2FA2">
              <w:rPr>
                <w:rFonts w:asciiTheme="minorEastAsia" w:eastAsiaTheme="minorEastAsia" w:hAnsiTheme="minorEastAsia" w:cs="SimSun" w:hint="eastAsia"/>
                <w:sz w:val="21"/>
                <w:szCs w:val="21"/>
                <w:lang w:eastAsia="zh-CN"/>
              </w:rPr>
              <w:t>数据的一些最重要的趋势和机遇。</w:t>
            </w:r>
          </w:p>
          <w:p w14:paraId="724861ED" w14:textId="4DD1CD4A" w:rsidR="00C2739A" w:rsidRPr="002E2FA2" w:rsidRDefault="004D6ED7" w:rsidP="002E2FA2">
            <w:pPr>
              <w:overflowPunct w:val="0"/>
              <w:spacing w:afterLines="50" w:after="120" w:line="340" w:lineRule="atLeast"/>
              <w:ind w:left="57" w:right="113"/>
              <w:rPr>
                <w:rFonts w:asciiTheme="minorEastAsia" w:eastAsiaTheme="minorEastAsia" w:hAnsiTheme="minorEastAsia"/>
                <w:sz w:val="21"/>
                <w:szCs w:val="21"/>
              </w:rPr>
            </w:pPr>
            <w:r w:rsidRPr="002E2FA2">
              <w:rPr>
                <w:rFonts w:asciiTheme="minorEastAsia" w:eastAsiaTheme="minorEastAsia" w:hAnsiTheme="minorEastAsia" w:cs="SimSun" w:hint="eastAsia"/>
                <w:sz w:val="21"/>
                <w:szCs w:val="21"/>
              </w:rPr>
              <w:t>案例研究</w:t>
            </w:r>
            <w:r w:rsidR="00C97736" w:rsidRPr="002E2FA2">
              <w:rPr>
                <w:rFonts w:asciiTheme="minorEastAsia" w:eastAsiaTheme="minorEastAsia" w:hAnsiTheme="minorEastAsia" w:cs="SimSun" w:hint="eastAsia"/>
                <w:sz w:val="21"/>
                <w:szCs w:val="21"/>
                <w:lang w:eastAsia="zh-CN"/>
              </w:rPr>
              <w:t>七：</w:t>
            </w:r>
            <w:r w:rsidRPr="002E2FA2">
              <w:rPr>
                <w:rFonts w:asciiTheme="minorEastAsia" w:eastAsiaTheme="minorEastAsia" w:hAnsiTheme="minorEastAsia"/>
                <w:sz w:val="21"/>
                <w:szCs w:val="21"/>
              </w:rPr>
              <w:t>CINE.AR</w:t>
            </w:r>
            <w:r w:rsidRPr="002E2FA2">
              <w:rPr>
                <w:rFonts w:asciiTheme="minorEastAsia" w:eastAsiaTheme="minorEastAsia" w:hAnsiTheme="minorEastAsia" w:cs="SimSun" w:hint="eastAsia"/>
                <w:sz w:val="21"/>
                <w:szCs w:val="21"/>
              </w:rPr>
              <w:t>和</w:t>
            </w:r>
            <w:r w:rsidRPr="002E2FA2">
              <w:rPr>
                <w:rFonts w:asciiTheme="minorEastAsia" w:eastAsiaTheme="minorEastAsia" w:hAnsiTheme="minorEastAsia"/>
                <w:sz w:val="21"/>
                <w:szCs w:val="21"/>
              </w:rPr>
              <w:t xml:space="preserve">CINE.AR </w:t>
            </w:r>
            <w:r w:rsidR="005A59CD" w:rsidRPr="002E2FA2">
              <w:rPr>
                <w:rFonts w:asciiTheme="minorEastAsia" w:eastAsiaTheme="minorEastAsia" w:hAnsiTheme="minorEastAsia"/>
                <w:sz w:val="21"/>
                <w:szCs w:val="21"/>
              </w:rPr>
              <w:t>Play</w:t>
            </w:r>
            <w:r w:rsidRPr="002E2FA2">
              <w:rPr>
                <w:rFonts w:asciiTheme="minorEastAsia" w:eastAsiaTheme="minorEastAsia" w:hAnsiTheme="minorEastAsia" w:cs="SimSun" w:hint="eastAsia"/>
                <w:sz w:val="21"/>
                <w:szCs w:val="21"/>
              </w:rPr>
              <w:t>流媒体平台，见：</w:t>
            </w:r>
            <w:hyperlink r:id="rId32" w:history="1">
              <w:r w:rsidR="005A59CD" w:rsidRPr="002E2FA2">
                <w:rPr>
                  <w:rStyle w:val="Hyperlink"/>
                  <w:rFonts w:asciiTheme="minorEastAsia" w:eastAsiaTheme="minorEastAsia" w:hAnsiTheme="minorEastAsia"/>
                  <w:sz w:val="21"/>
                  <w:szCs w:val="21"/>
                </w:rPr>
                <w:t>dacatalogue.wipo.int/projectfiles/DA_1_3_4_10_11_16_25_35_01/Case_Study_VII/EN/LATAM%20AV%20case%20study%207%20ES.pdf</w:t>
              </w:r>
            </w:hyperlink>
          </w:p>
          <w:p w14:paraId="4681B644" w14:textId="085C38E0" w:rsidR="00CF2BDF" w:rsidRPr="002E2FA2" w:rsidRDefault="004D6ED7" w:rsidP="002E2FA2">
            <w:pPr>
              <w:overflowPunct w:val="0"/>
              <w:spacing w:afterLines="50" w:after="120" w:line="340" w:lineRule="atLeast"/>
              <w:ind w:left="57" w:right="113"/>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本案例研究展示了通过</w:t>
            </w:r>
            <w:r w:rsidR="000B4A57" w:rsidRPr="002E2FA2">
              <w:rPr>
                <w:rFonts w:asciiTheme="minorEastAsia" w:eastAsiaTheme="minorEastAsia" w:hAnsiTheme="minorEastAsia" w:cs="SimSun" w:hint="eastAsia"/>
                <w:sz w:val="21"/>
                <w:szCs w:val="21"/>
                <w:lang w:eastAsia="zh-CN"/>
              </w:rPr>
              <w:t>当地</w:t>
            </w:r>
            <w:r w:rsidRPr="002E2FA2">
              <w:rPr>
                <w:rFonts w:asciiTheme="minorEastAsia" w:eastAsiaTheme="minorEastAsia" w:hAnsiTheme="minorEastAsia" w:cs="SimSun" w:hint="eastAsia"/>
                <w:sz w:val="21"/>
                <w:szCs w:val="21"/>
                <w:lang w:eastAsia="zh-CN"/>
              </w:rPr>
              <w:t>平台提供</w:t>
            </w:r>
            <w:r w:rsidR="000B4A57" w:rsidRPr="002E2FA2">
              <w:rPr>
                <w:rFonts w:asciiTheme="minorEastAsia" w:eastAsiaTheme="minorEastAsia" w:hAnsiTheme="minorEastAsia" w:cs="SimSun" w:hint="eastAsia"/>
                <w:sz w:val="21"/>
                <w:szCs w:val="21"/>
                <w:lang w:eastAsia="zh-CN"/>
              </w:rPr>
              <w:t>当地</w:t>
            </w:r>
            <w:r w:rsidRPr="002E2FA2">
              <w:rPr>
                <w:rFonts w:asciiTheme="minorEastAsia" w:eastAsiaTheme="minorEastAsia" w:hAnsiTheme="minorEastAsia" w:cs="SimSun" w:hint="eastAsia"/>
                <w:sz w:val="21"/>
                <w:szCs w:val="21"/>
                <w:lang w:eastAsia="zh-CN"/>
              </w:rPr>
              <w:t>内容的两项举措。</w:t>
            </w:r>
          </w:p>
          <w:p w14:paraId="0EF0DAFF" w14:textId="142B106D" w:rsidR="002D203F" w:rsidRPr="005E5A3C" w:rsidRDefault="005E5A3C" w:rsidP="002E2FA2">
            <w:pPr>
              <w:pStyle w:val="Heading2"/>
              <w:overflowPunct w:val="0"/>
              <w:spacing w:before="0" w:afterLines="50" w:after="120" w:line="340" w:lineRule="atLeast"/>
              <w:ind w:left="57" w:right="113"/>
              <w:rPr>
                <w:rFonts w:ascii="SimHei" w:eastAsia="SimHei" w:hAnsi="SimHei"/>
                <w:bCs w:val="0"/>
                <w:sz w:val="21"/>
                <w:szCs w:val="21"/>
                <w:lang w:eastAsia="zh-CN"/>
              </w:rPr>
            </w:pPr>
            <w:r w:rsidRPr="005E5A3C">
              <w:rPr>
                <w:rFonts w:ascii="SimHei" w:eastAsia="SimHei" w:hAnsi="SimHei" w:hint="eastAsia"/>
                <w:bCs w:val="0"/>
                <w:sz w:val="21"/>
                <w:szCs w:val="21"/>
                <w:lang w:eastAsia="zh-CN"/>
              </w:rPr>
              <w:t>四、</w:t>
            </w:r>
            <w:r w:rsidR="004D6ED7" w:rsidRPr="005E5A3C">
              <w:rPr>
                <w:rFonts w:ascii="SimHei" w:eastAsia="SimHei" w:hAnsi="SimHei" w:hint="eastAsia"/>
                <w:bCs w:val="0"/>
                <w:sz w:val="21"/>
                <w:szCs w:val="21"/>
                <w:lang w:eastAsia="zh-CN"/>
              </w:rPr>
              <w:t>创意经济</w:t>
            </w:r>
            <w:r w:rsidR="00A5621B" w:rsidRPr="005E5A3C">
              <w:rPr>
                <w:rFonts w:ascii="SimHei" w:eastAsia="SimHei" w:hAnsi="SimHei" w:hint="eastAsia"/>
                <w:bCs w:val="0"/>
                <w:sz w:val="21"/>
                <w:szCs w:val="21"/>
                <w:lang w:eastAsia="zh-CN"/>
              </w:rPr>
              <w:t>文件</w:t>
            </w:r>
          </w:p>
          <w:p w14:paraId="2CC38363" w14:textId="146698CA" w:rsidR="00263A47" w:rsidRPr="002E2FA2" w:rsidRDefault="004D6ED7" w:rsidP="005E5A3C">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流媒体平台越来越多地试图吸引新用户。在大型市场中是</w:t>
            </w:r>
            <w:r w:rsidR="00414060" w:rsidRPr="002E2FA2">
              <w:rPr>
                <w:rFonts w:asciiTheme="minorEastAsia" w:eastAsiaTheme="minorEastAsia" w:hAnsiTheme="minorEastAsia" w:cs="SimSun" w:hint="eastAsia"/>
                <w:sz w:val="21"/>
                <w:szCs w:val="21"/>
                <w:lang w:eastAsia="zh-CN"/>
              </w:rPr>
              <w:t>这种情况</w:t>
            </w:r>
            <w:r w:rsidRPr="002E2FA2">
              <w:rPr>
                <w:rFonts w:asciiTheme="minorEastAsia" w:eastAsiaTheme="minorEastAsia" w:hAnsiTheme="minorEastAsia" w:cs="SimSun" w:hint="eastAsia"/>
                <w:sz w:val="21"/>
                <w:szCs w:val="21"/>
                <w:lang w:eastAsia="zh-CN"/>
              </w:rPr>
              <w:t>，</w:t>
            </w:r>
            <w:r w:rsidR="00414060" w:rsidRPr="002E2FA2">
              <w:rPr>
                <w:rFonts w:asciiTheme="minorEastAsia" w:eastAsiaTheme="minorEastAsia" w:hAnsiTheme="minorEastAsia" w:cs="SimSun" w:hint="eastAsia"/>
                <w:sz w:val="21"/>
                <w:szCs w:val="21"/>
                <w:lang w:eastAsia="zh-CN"/>
              </w:rPr>
              <w:t>同时</w:t>
            </w:r>
            <w:r w:rsidRPr="002E2FA2">
              <w:rPr>
                <w:rFonts w:asciiTheme="minorEastAsia" w:eastAsiaTheme="minorEastAsia" w:hAnsiTheme="minorEastAsia" w:cs="SimSun" w:hint="eastAsia"/>
                <w:sz w:val="21"/>
                <w:szCs w:val="21"/>
                <w:lang w:eastAsia="zh-CN"/>
              </w:rPr>
              <w:t>也是全球</w:t>
            </w:r>
            <w:r w:rsidR="00414060" w:rsidRPr="002E2FA2">
              <w:rPr>
                <w:rFonts w:asciiTheme="minorEastAsia" w:eastAsiaTheme="minorEastAsia" w:hAnsiTheme="minorEastAsia" w:cs="SimSun" w:hint="eastAsia"/>
                <w:sz w:val="21"/>
                <w:szCs w:val="21"/>
                <w:lang w:eastAsia="zh-CN"/>
              </w:rPr>
              <w:t>居家令时期</w:t>
            </w:r>
            <w:r w:rsidRPr="002E2FA2">
              <w:rPr>
                <w:rFonts w:asciiTheme="minorEastAsia" w:eastAsiaTheme="minorEastAsia" w:hAnsiTheme="minorEastAsia" w:cs="SimSun" w:hint="eastAsia"/>
                <w:sz w:val="21"/>
                <w:szCs w:val="21"/>
                <w:lang w:eastAsia="zh-CN"/>
              </w:rPr>
              <w:t>的一个特点，消费者</w:t>
            </w:r>
            <w:r w:rsidR="00414060" w:rsidRPr="002E2FA2">
              <w:rPr>
                <w:rFonts w:asciiTheme="minorEastAsia" w:eastAsiaTheme="minorEastAsia" w:hAnsiTheme="minorEastAsia" w:cs="SimSun" w:hint="eastAsia"/>
                <w:sz w:val="21"/>
                <w:szCs w:val="21"/>
                <w:lang w:eastAsia="zh-CN"/>
              </w:rPr>
              <w:t>在此期间</w:t>
            </w:r>
            <w:r w:rsidRPr="002E2FA2">
              <w:rPr>
                <w:rFonts w:asciiTheme="minorEastAsia" w:eastAsiaTheme="minorEastAsia" w:hAnsiTheme="minorEastAsia" w:cs="SimSun" w:hint="eastAsia"/>
                <w:sz w:val="21"/>
                <w:szCs w:val="21"/>
                <w:lang w:eastAsia="zh-CN"/>
              </w:rPr>
              <w:t>不可避免地将注意力集中在数字</w:t>
            </w:r>
            <w:r w:rsidR="00414060" w:rsidRPr="002E2FA2">
              <w:rPr>
                <w:rFonts w:asciiTheme="minorEastAsia" w:eastAsiaTheme="minorEastAsia" w:hAnsiTheme="minorEastAsia" w:cs="SimSun" w:hint="eastAsia"/>
                <w:sz w:val="21"/>
                <w:szCs w:val="21"/>
                <w:lang w:eastAsia="zh-CN"/>
              </w:rPr>
              <w:t>分发</w:t>
            </w:r>
            <w:r w:rsidRPr="002E2FA2">
              <w:rPr>
                <w:rFonts w:asciiTheme="minorEastAsia" w:eastAsiaTheme="minorEastAsia" w:hAnsiTheme="minorEastAsia" w:cs="SimSun" w:hint="eastAsia"/>
                <w:sz w:val="21"/>
                <w:szCs w:val="21"/>
                <w:lang w:eastAsia="zh-CN"/>
              </w:rPr>
              <w:t>媒体上。在线平台的竞争异常激烈。为了在市场中脱颖而出，在线平台采取了各种策略，包括提供独家内容，其中有些内容</w:t>
            </w:r>
            <w:r w:rsidR="00414060" w:rsidRPr="002E2FA2">
              <w:rPr>
                <w:rFonts w:asciiTheme="minorEastAsia" w:eastAsiaTheme="minorEastAsia" w:hAnsiTheme="minorEastAsia" w:cs="SimSun" w:hint="eastAsia"/>
                <w:sz w:val="21"/>
                <w:szCs w:val="21"/>
                <w:lang w:eastAsia="zh-CN"/>
              </w:rPr>
              <w:t>为自制内容</w:t>
            </w:r>
            <w:r w:rsidRPr="002E2FA2">
              <w:rPr>
                <w:rFonts w:asciiTheme="minorEastAsia" w:eastAsiaTheme="minorEastAsia" w:hAnsiTheme="minorEastAsia" w:cs="SimSun" w:hint="eastAsia"/>
                <w:sz w:val="21"/>
                <w:szCs w:val="21"/>
                <w:lang w:eastAsia="zh-CN"/>
              </w:rPr>
              <w:t>。本研究揭示了这一</w:t>
            </w:r>
            <w:r w:rsidR="00414060" w:rsidRPr="002E2FA2">
              <w:rPr>
                <w:rFonts w:asciiTheme="minorEastAsia" w:eastAsiaTheme="minorEastAsia" w:hAnsiTheme="minorEastAsia" w:cs="SimSun" w:hint="eastAsia"/>
                <w:sz w:val="21"/>
                <w:szCs w:val="21"/>
                <w:lang w:eastAsia="zh-CN"/>
              </w:rPr>
              <w:t>发展态势</w:t>
            </w:r>
            <w:r w:rsidRPr="002E2FA2">
              <w:rPr>
                <w:rFonts w:asciiTheme="minorEastAsia" w:eastAsiaTheme="minorEastAsia" w:hAnsiTheme="minorEastAsia" w:cs="SimSun" w:hint="eastAsia"/>
                <w:sz w:val="21"/>
                <w:szCs w:val="21"/>
                <w:lang w:eastAsia="zh-CN"/>
              </w:rPr>
              <w:t>的潜在弊端，详情请访问：</w:t>
            </w:r>
            <w:hyperlink r:id="rId33" w:anchor="streaming-wars" w:history="1">
              <w:r w:rsidR="007A0E91" w:rsidRPr="002E2FA2">
                <w:rPr>
                  <w:rStyle w:val="Hyperlink"/>
                  <w:rFonts w:asciiTheme="minorEastAsia" w:eastAsiaTheme="minorEastAsia" w:hAnsiTheme="minorEastAsia"/>
                  <w:sz w:val="21"/>
                  <w:szCs w:val="21"/>
                  <w:lang w:eastAsia="zh-CN"/>
                </w:rPr>
                <w:t>www.wipo.int/edocs/infogdocs/creative_industries/en/streaming-wars/#streaming-wars</w:t>
              </w:r>
            </w:hyperlink>
          </w:p>
          <w:p w14:paraId="40F73A06" w14:textId="1002CD39" w:rsidR="00787701" w:rsidRPr="005E5A3C" w:rsidRDefault="005E5A3C" w:rsidP="002E2FA2">
            <w:pPr>
              <w:pStyle w:val="Heading2"/>
              <w:overflowPunct w:val="0"/>
              <w:spacing w:before="0" w:afterLines="50" w:after="120" w:line="340" w:lineRule="atLeast"/>
              <w:ind w:left="57" w:right="113"/>
              <w:rPr>
                <w:rFonts w:ascii="SimHei" w:eastAsia="SimHei" w:hAnsi="SimHei"/>
                <w:bCs w:val="0"/>
                <w:sz w:val="21"/>
                <w:szCs w:val="21"/>
                <w:lang w:eastAsia="zh-CN"/>
              </w:rPr>
            </w:pPr>
            <w:r w:rsidRPr="005E5A3C">
              <w:rPr>
                <w:rFonts w:ascii="SimHei" w:eastAsia="SimHei" w:hAnsi="SimHei" w:hint="eastAsia"/>
                <w:bCs w:val="0"/>
                <w:sz w:val="21"/>
                <w:szCs w:val="21"/>
                <w:lang w:eastAsia="zh-CN"/>
              </w:rPr>
              <w:t>五、</w:t>
            </w:r>
            <w:r w:rsidR="004D6ED7" w:rsidRPr="005E5A3C">
              <w:rPr>
                <w:rFonts w:ascii="SimHei" w:eastAsia="SimHei" w:hAnsi="SimHei" w:hint="eastAsia"/>
                <w:bCs w:val="0"/>
                <w:sz w:val="21"/>
                <w:szCs w:val="21"/>
                <w:lang w:eastAsia="zh-CN"/>
              </w:rPr>
              <w:t>研讨会</w:t>
            </w:r>
          </w:p>
          <w:p w14:paraId="70BA0939" w14:textId="3EB15E84" w:rsidR="006D1548" w:rsidRPr="002E2FA2" w:rsidRDefault="004D6ED7" w:rsidP="00524AE6">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在项目实施过程中，组织了以下研讨会：</w:t>
            </w:r>
          </w:p>
          <w:p w14:paraId="4221DDD6" w14:textId="3583BF07" w:rsidR="00787701" w:rsidRPr="002E2FA2" w:rsidRDefault="004D6ED7" w:rsidP="00524AE6">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第一</w:t>
            </w:r>
            <w:r w:rsidR="00EE58DF" w:rsidRPr="002E2FA2">
              <w:rPr>
                <w:rFonts w:asciiTheme="minorEastAsia" w:eastAsiaTheme="minorEastAsia" w:hAnsiTheme="minorEastAsia" w:cs="SimSun" w:hint="eastAsia"/>
                <w:sz w:val="21"/>
                <w:szCs w:val="21"/>
                <w:lang w:eastAsia="zh-CN"/>
              </w:rPr>
              <w:t>次</w:t>
            </w:r>
            <w:r w:rsidR="00433EBF" w:rsidRPr="002E2FA2">
              <w:rPr>
                <w:rFonts w:asciiTheme="minorEastAsia" w:eastAsiaTheme="minorEastAsia" w:hAnsiTheme="minorEastAsia" w:cs="SimSun" w:hint="eastAsia"/>
                <w:sz w:val="21"/>
                <w:szCs w:val="21"/>
                <w:lang w:eastAsia="zh-CN"/>
              </w:rPr>
              <w:t>次区域</w:t>
            </w:r>
            <w:r w:rsidRPr="002E2FA2">
              <w:rPr>
                <w:rFonts w:asciiTheme="minorEastAsia" w:eastAsiaTheme="minorEastAsia" w:hAnsiTheme="minorEastAsia" w:cs="SimSun" w:hint="eastAsia"/>
                <w:sz w:val="21"/>
                <w:szCs w:val="21"/>
                <w:lang w:eastAsia="zh-CN"/>
              </w:rPr>
              <w:t>研讨会于</w:t>
            </w:r>
            <w:r w:rsidRPr="002E2FA2">
              <w:rPr>
                <w:rFonts w:asciiTheme="minorEastAsia" w:eastAsiaTheme="minorEastAsia" w:hAnsiTheme="minorEastAsia"/>
                <w:sz w:val="21"/>
                <w:szCs w:val="21"/>
                <w:lang w:eastAsia="zh-CN"/>
              </w:rPr>
              <w:t>2022</w:t>
            </w:r>
            <w:r w:rsidRPr="002E2FA2">
              <w:rPr>
                <w:rFonts w:asciiTheme="minorEastAsia" w:eastAsiaTheme="minorEastAsia" w:hAnsiTheme="minorEastAsia" w:cs="SimSun" w:hint="eastAsia"/>
                <w:sz w:val="21"/>
                <w:szCs w:val="21"/>
                <w:lang w:eastAsia="zh-CN"/>
              </w:rPr>
              <w:t>年</w:t>
            </w:r>
            <w:r w:rsidRPr="002E2FA2">
              <w:rPr>
                <w:rFonts w:asciiTheme="minorEastAsia" w:eastAsiaTheme="minorEastAsia" w:hAnsiTheme="minorEastAsia"/>
                <w:sz w:val="21"/>
                <w:szCs w:val="21"/>
                <w:lang w:eastAsia="zh-CN"/>
              </w:rPr>
              <w:t>9</w:t>
            </w:r>
            <w:r w:rsidRPr="002E2FA2">
              <w:rPr>
                <w:rFonts w:asciiTheme="minorEastAsia" w:eastAsiaTheme="minorEastAsia" w:hAnsiTheme="minorEastAsia" w:cs="SimSun" w:hint="eastAsia"/>
                <w:sz w:val="21"/>
                <w:szCs w:val="21"/>
                <w:lang w:eastAsia="zh-CN"/>
              </w:rPr>
              <w:t>月</w:t>
            </w:r>
            <w:r w:rsidRPr="002E2FA2">
              <w:rPr>
                <w:rFonts w:asciiTheme="minorEastAsia" w:eastAsiaTheme="minorEastAsia" w:hAnsiTheme="minorEastAsia"/>
                <w:sz w:val="21"/>
                <w:szCs w:val="21"/>
                <w:lang w:eastAsia="zh-CN"/>
              </w:rPr>
              <w:t>20</w:t>
            </w:r>
            <w:r w:rsidRPr="002E2FA2">
              <w:rPr>
                <w:rFonts w:asciiTheme="minorEastAsia" w:eastAsiaTheme="minorEastAsia" w:hAnsiTheme="minorEastAsia" w:cs="SimSun" w:hint="eastAsia"/>
                <w:sz w:val="21"/>
                <w:szCs w:val="21"/>
                <w:lang w:eastAsia="zh-CN"/>
              </w:rPr>
              <w:t>日在秘鲁利马举行。来自秘鲁、哥斯达黎加和厄瓜多尔的政府代表以及秘鲁的</w:t>
            </w:r>
            <w:r w:rsidR="00433EBF" w:rsidRPr="002E2FA2">
              <w:rPr>
                <w:rFonts w:asciiTheme="minorEastAsia" w:eastAsiaTheme="minorEastAsia" w:hAnsiTheme="minorEastAsia" w:cs="SimSun" w:hint="eastAsia"/>
                <w:sz w:val="21"/>
                <w:szCs w:val="21"/>
                <w:lang w:eastAsia="zh-CN"/>
              </w:rPr>
              <w:t>利益攸关方</w:t>
            </w:r>
            <w:r w:rsidRPr="002E2FA2">
              <w:rPr>
                <w:rFonts w:asciiTheme="minorEastAsia" w:eastAsiaTheme="minorEastAsia" w:hAnsiTheme="minorEastAsia" w:cs="SimSun" w:hint="eastAsia"/>
                <w:sz w:val="21"/>
                <w:szCs w:val="21"/>
                <w:lang w:eastAsia="zh-CN"/>
              </w:rPr>
              <w:t>出席了研讨会，并讨论了在</w:t>
            </w:r>
            <w:r w:rsidR="00433EBF" w:rsidRPr="002E2FA2">
              <w:rPr>
                <w:rFonts w:asciiTheme="minorEastAsia" w:eastAsiaTheme="minorEastAsia" w:hAnsiTheme="minorEastAsia" w:cs="SimSun" w:hint="eastAsia"/>
                <w:sz w:val="21"/>
                <w:szCs w:val="21"/>
                <w:lang w:eastAsia="zh-CN"/>
              </w:rPr>
              <w:t>2</w:t>
            </w:r>
            <w:r w:rsidR="00433EBF" w:rsidRPr="002E2FA2">
              <w:rPr>
                <w:rFonts w:asciiTheme="minorEastAsia" w:eastAsiaTheme="minorEastAsia" w:hAnsiTheme="minorEastAsia" w:cs="SimSun"/>
                <w:sz w:val="21"/>
                <w:szCs w:val="21"/>
                <w:lang w:eastAsia="zh-CN"/>
              </w:rPr>
              <w:t>019</w:t>
            </w:r>
            <w:r w:rsidR="00433EBF" w:rsidRPr="002E2FA2">
              <w:rPr>
                <w:rFonts w:asciiTheme="minorEastAsia" w:eastAsiaTheme="minorEastAsia" w:hAnsiTheme="minorEastAsia" w:cs="SimSun" w:hint="eastAsia"/>
                <w:sz w:val="21"/>
                <w:szCs w:val="21"/>
                <w:lang w:eastAsia="zh-CN"/>
              </w:rPr>
              <w:t>冠状病毒病大流行后背景下，</w:t>
            </w:r>
            <w:r w:rsidRPr="002E2FA2">
              <w:rPr>
                <w:rFonts w:asciiTheme="minorEastAsia" w:eastAsiaTheme="minorEastAsia" w:hAnsiTheme="minorEastAsia" w:cs="SimSun" w:hint="eastAsia"/>
                <w:sz w:val="21"/>
                <w:szCs w:val="21"/>
                <w:lang w:eastAsia="zh-CN"/>
              </w:rPr>
              <w:t>数字环境</w:t>
            </w:r>
            <w:r w:rsidR="00433EBF" w:rsidRPr="002E2FA2">
              <w:rPr>
                <w:rFonts w:asciiTheme="minorEastAsia" w:eastAsiaTheme="minorEastAsia" w:hAnsiTheme="minorEastAsia" w:cs="SimSun" w:hint="eastAsia"/>
                <w:sz w:val="21"/>
                <w:szCs w:val="21"/>
                <w:lang w:eastAsia="zh-CN"/>
              </w:rPr>
              <w:t>中</w:t>
            </w:r>
            <w:r w:rsidRPr="002E2FA2">
              <w:rPr>
                <w:rFonts w:asciiTheme="minorEastAsia" w:eastAsiaTheme="minorEastAsia" w:hAnsiTheme="minorEastAsia" w:cs="SimSun" w:hint="eastAsia"/>
                <w:sz w:val="21"/>
                <w:szCs w:val="21"/>
                <w:lang w:eastAsia="zh-CN"/>
              </w:rPr>
              <w:t>小型视听市场的现实</w:t>
            </w:r>
            <w:r w:rsidR="00433EBF" w:rsidRPr="002E2FA2">
              <w:rPr>
                <w:rFonts w:asciiTheme="minorEastAsia" w:eastAsiaTheme="minorEastAsia" w:hAnsiTheme="minorEastAsia" w:cs="SimSun" w:hint="eastAsia"/>
                <w:sz w:val="21"/>
                <w:szCs w:val="21"/>
                <w:lang w:eastAsia="zh-CN"/>
              </w:rPr>
              <w:t>情况</w:t>
            </w:r>
            <w:r w:rsidRPr="002E2FA2">
              <w:rPr>
                <w:rFonts w:asciiTheme="minorEastAsia" w:eastAsiaTheme="minorEastAsia" w:hAnsiTheme="minorEastAsia" w:cs="SimSun" w:hint="eastAsia"/>
                <w:sz w:val="21"/>
                <w:szCs w:val="21"/>
                <w:lang w:eastAsia="zh-CN"/>
              </w:rPr>
              <w:t>。</w:t>
            </w:r>
          </w:p>
          <w:p w14:paraId="062767CA" w14:textId="1A44378D" w:rsidR="00762761" w:rsidRPr="002E2FA2" w:rsidRDefault="00DD687F" w:rsidP="00524AE6">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第二</w:t>
            </w:r>
            <w:r w:rsidR="00EE58DF" w:rsidRPr="002E2FA2">
              <w:rPr>
                <w:rFonts w:asciiTheme="minorEastAsia" w:eastAsiaTheme="minorEastAsia" w:hAnsiTheme="minorEastAsia" w:cs="SimSun" w:hint="eastAsia"/>
                <w:sz w:val="21"/>
                <w:szCs w:val="21"/>
                <w:lang w:eastAsia="zh-CN"/>
              </w:rPr>
              <w:t>次</w:t>
            </w:r>
            <w:r w:rsidR="00602544" w:rsidRPr="002E2FA2">
              <w:rPr>
                <w:rFonts w:asciiTheme="minorEastAsia" w:eastAsiaTheme="minorEastAsia" w:hAnsiTheme="minorEastAsia" w:cs="SimSun" w:hint="eastAsia"/>
                <w:sz w:val="21"/>
                <w:szCs w:val="21"/>
                <w:lang w:eastAsia="zh-CN"/>
              </w:rPr>
              <w:t>次区域</w:t>
            </w:r>
            <w:r w:rsidRPr="002E2FA2">
              <w:rPr>
                <w:rFonts w:asciiTheme="minorEastAsia" w:eastAsiaTheme="minorEastAsia" w:hAnsiTheme="minorEastAsia" w:cs="SimSun" w:hint="eastAsia"/>
                <w:sz w:val="21"/>
                <w:szCs w:val="21"/>
                <w:lang w:eastAsia="zh-CN"/>
              </w:rPr>
              <w:t>研讨会于</w:t>
            </w:r>
            <w:r w:rsidRPr="002E2FA2">
              <w:rPr>
                <w:rFonts w:asciiTheme="minorEastAsia" w:eastAsiaTheme="minorEastAsia" w:hAnsiTheme="minorEastAsia"/>
                <w:sz w:val="21"/>
                <w:szCs w:val="21"/>
                <w:lang w:eastAsia="zh-CN"/>
              </w:rPr>
              <w:t>2022</w:t>
            </w:r>
            <w:r w:rsidRPr="002E2FA2">
              <w:rPr>
                <w:rFonts w:asciiTheme="minorEastAsia" w:eastAsiaTheme="minorEastAsia" w:hAnsiTheme="minorEastAsia" w:cs="SimSun" w:hint="eastAsia"/>
                <w:sz w:val="21"/>
                <w:szCs w:val="21"/>
                <w:lang w:eastAsia="zh-CN"/>
              </w:rPr>
              <w:t>年</w:t>
            </w:r>
            <w:r w:rsidRPr="002E2FA2">
              <w:rPr>
                <w:rFonts w:asciiTheme="minorEastAsia" w:eastAsiaTheme="minorEastAsia" w:hAnsiTheme="minorEastAsia"/>
                <w:sz w:val="21"/>
                <w:szCs w:val="21"/>
                <w:lang w:eastAsia="zh-CN"/>
              </w:rPr>
              <w:t>11</w:t>
            </w:r>
            <w:r w:rsidRPr="002E2FA2">
              <w:rPr>
                <w:rFonts w:asciiTheme="minorEastAsia" w:eastAsiaTheme="minorEastAsia" w:hAnsiTheme="minorEastAsia" w:cs="SimSun" w:hint="eastAsia"/>
                <w:sz w:val="21"/>
                <w:szCs w:val="21"/>
                <w:lang w:eastAsia="zh-CN"/>
              </w:rPr>
              <w:t>月</w:t>
            </w:r>
            <w:r w:rsidRPr="002E2FA2">
              <w:rPr>
                <w:rFonts w:asciiTheme="minorEastAsia" w:eastAsiaTheme="minorEastAsia" w:hAnsiTheme="minorEastAsia"/>
                <w:sz w:val="21"/>
                <w:szCs w:val="21"/>
                <w:lang w:eastAsia="zh-CN"/>
              </w:rPr>
              <w:t>28</w:t>
            </w:r>
            <w:r w:rsidRPr="002E2FA2">
              <w:rPr>
                <w:rFonts w:asciiTheme="minorEastAsia" w:eastAsiaTheme="minorEastAsia" w:hAnsiTheme="minorEastAsia" w:cs="SimSun" w:hint="eastAsia"/>
                <w:sz w:val="21"/>
                <w:szCs w:val="21"/>
                <w:lang w:eastAsia="zh-CN"/>
              </w:rPr>
              <w:t>日至</w:t>
            </w:r>
            <w:r w:rsidRPr="002E2FA2">
              <w:rPr>
                <w:rFonts w:asciiTheme="minorEastAsia" w:eastAsiaTheme="minorEastAsia" w:hAnsiTheme="minorEastAsia"/>
                <w:sz w:val="21"/>
                <w:szCs w:val="21"/>
                <w:lang w:eastAsia="zh-CN"/>
              </w:rPr>
              <w:t>12</w:t>
            </w:r>
            <w:r w:rsidRPr="002E2FA2">
              <w:rPr>
                <w:rFonts w:asciiTheme="minorEastAsia" w:eastAsiaTheme="minorEastAsia" w:hAnsiTheme="minorEastAsia" w:cs="SimSun" w:hint="eastAsia"/>
                <w:sz w:val="21"/>
                <w:szCs w:val="21"/>
                <w:lang w:eastAsia="zh-CN"/>
              </w:rPr>
              <w:t>月</w:t>
            </w:r>
            <w:r w:rsidRPr="002E2FA2">
              <w:rPr>
                <w:rFonts w:asciiTheme="minorEastAsia" w:eastAsiaTheme="minorEastAsia" w:hAnsiTheme="minorEastAsia"/>
                <w:sz w:val="21"/>
                <w:szCs w:val="21"/>
                <w:lang w:eastAsia="zh-CN"/>
              </w:rPr>
              <w:t>2</w:t>
            </w:r>
            <w:r w:rsidRPr="002E2FA2">
              <w:rPr>
                <w:rFonts w:asciiTheme="minorEastAsia" w:eastAsiaTheme="minorEastAsia" w:hAnsiTheme="minorEastAsia" w:cs="SimSun" w:hint="eastAsia"/>
                <w:sz w:val="21"/>
                <w:szCs w:val="21"/>
                <w:lang w:eastAsia="zh-CN"/>
              </w:rPr>
              <w:t>日在阿根廷布宜诺斯艾利斯举行。来自阿根廷、巴西和乌拉圭的政府代表出席了会议。会议还结合了</w:t>
            </w:r>
            <w:r w:rsidR="007C698D" w:rsidRPr="002E2FA2">
              <w:rPr>
                <w:rFonts w:asciiTheme="minorEastAsia" w:eastAsiaTheme="minorEastAsia" w:hAnsiTheme="minorEastAsia" w:cs="SimSun" w:hint="eastAsia"/>
                <w:sz w:val="21"/>
                <w:szCs w:val="21"/>
                <w:lang w:eastAsia="zh-CN"/>
              </w:rPr>
              <w:t>一场单独的</w:t>
            </w:r>
            <w:r w:rsidRPr="002E2FA2">
              <w:rPr>
                <w:rFonts w:asciiTheme="minorEastAsia" w:eastAsiaTheme="minorEastAsia" w:hAnsiTheme="minorEastAsia" w:cs="SimSun" w:hint="eastAsia"/>
                <w:sz w:val="21"/>
                <w:szCs w:val="21"/>
                <w:lang w:eastAsia="zh-CN"/>
              </w:rPr>
              <w:t>活动和</w:t>
            </w:r>
            <w:r w:rsidR="007C698D" w:rsidRPr="002E2FA2">
              <w:rPr>
                <w:rFonts w:asciiTheme="minorEastAsia" w:eastAsiaTheme="minorEastAsia" w:hAnsiTheme="minorEastAsia" w:cs="SimSun" w:hint="eastAsia"/>
                <w:sz w:val="21"/>
                <w:szCs w:val="21"/>
                <w:lang w:eastAsia="zh-CN"/>
              </w:rPr>
              <w:t>在</w:t>
            </w:r>
            <w:r w:rsidRPr="002E2FA2">
              <w:rPr>
                <w:rFonts w:asciiTheme="minorEastAsia" w:eastAsiaTheme="minorEastAsia" w:hAnsiTheme="minorEastAsia" w:cs="SimSun" w:hint="eastAsia"/>
                <w:sz w:val="21"/>
                <w:szCs w:val="21"/>
                <w:lang w:eastAsia="zh-CN"/>
              </w:rPr>
              <w:t>拉丁美洲最重要的视听活动之一</w:t>
            </w:r>
            <w:r w:rsidRPr="002E2FA2">
              <w:rPr>
                <w:rFonts w:asciiTheme="minorEastAsia" w:eastAsiaTheme="minorEastAsia" w:hAnsiTheme="minorEastAsia"/>
                <w:sz w:val="21"/>
                <w:szCs w:val="21"/>
                <w:lang w:eastAsia="zh-CN"/>
              </w:rPr>
              <w:t>Ventana Sur</w:t>
            </w:r>
            <w:r w:rsidRPr="002E2FA2">
              <w:rPr>
                <w:rFonts w:asciiTheme="minorEastAsia" w:eastAsiaTheme="minorEastAsia" w:hAnsiTheme="minorEastAsia" w:cs="SimSun" w:hint="eastAsia"/>
                <w:sz w:val="21"/>
                <w:szCs w:val="21"/>
                <w:lang w:eastAsia="zh-CN"/>
              </w:rPr>
              <w:t>期间的</w:t>
            </w:r>
            <w:r w:rsidR="007C698D" w:rsidRPr="002E2FA2">
              <w:rPr>
                <w:rFonts w:asciiTheme="minorEastAsia" w:eastAsiaTheme="minorEastAsia" w:hAnsiTheme="minorEastAsia" w:cs="SimSun" w:hint="eastAsia"/>
                <w:sz w:val="21"/>
                <w:szCs w:val="21"/>
                <w:lang w:eastAsia="zh-CN"/>
              </w:rPr>
              <w:t>演示发言</w:t>
            </w:r>
            <w:r w:rsidRPr="002E2FA2">
              <w:rPr>
                <w:rFonts w:asciiTheme="minorEastAsia" w:eastAsiaTheme="minorEastAsia" w:hAnsiTheme="minorEastAsia" w:cs="SimSun" w:hint="eastAsia"/>
                <w:sz w:val="21"/>
                <w:szCs w:val="21"/>
                <w:lang w:eastAsia="zh-CN"/>
              </w:rPr>
              <w:t>。这使得会议能够接触到视听行业的专业人士，并为他们的日常活动提供有用的信息。</w:t>
            </w:r>
          </w:p>
          <w:p w14:paraId="0EE34DFF" w14:textId="4613E50E" w:rsidR="00AA2EB6" w:rsidRPr="002E2FA2" w:rsidRDefault="00DD687F" w:rsidP="00524AE6">
            <w:pPr>
              <w:overflowPunct w:val="0"/>
              <w:spacing w:afterLines="50" w:after="120" w:line="340" w:lineRule="atLeast"/>
              <w:ind w:left="57" w:right="113" w:firstLineChars="200" w:firstLine="420"/>
              <w:jc w:val="both"/>
              <w:rPr>
                <w:rFonts w:asciiTheme="minorEastAsia" w:eastAsiaTheme="minorEastAsia" w:hAnsiTheme="minorEastAsia"/>
                <w:sz w:val="21"/>
                <w:szCs w:val="21"/>
                <w:lang w:eastAsia="zh-CN"/>
              </w:rPr>
            </w:pPr>
            <w:r w:rsidRPr="002E2FA2">
              <w:rPr>
                <w:rFonts w:asciiTheme="minorEastAsia" w:eastAsiaTheme="minorEastAsia" w:hAnsiTheme="minorEastAsia" w:cs="SimSun" w:hint="eastAsia"/>
                <w:sz w:val="21"/>
                <w:szCs w:val="21"/>
                <w:lang w:eastAsia="zh-CN"/>
              </w:rPr>
              <w:t>流媒体时代拉丁美洲视听</w:t>
            </w:r>
            <w:r w:rsidR="007C698D" w:rsidRPr="002E2FA2">
              <w:rPr>
                <w:rFonts w:asciiTheme="minorEastAsia" w:eastAsiaTheme="minorEastAsia" w:hAnsiTheme="minorEastAsia" w:cs="SimSun" w:hint="eastAsia"/>
                <w:sz w:val="21"/>
                <w:szCs w:val="21"/>
                <w:lang w:eastAsia="zh-CN"/>
              </w:rPr>
              <w:t>行业地区</w:t>
            </w:r>
            <w:r w:rsidRPr="002E2FA2">
              <w:rPr>
                <w:rFonts w:asciiTheme="minorEastAsia" w:eastAsiaTheme="minorEastAsia" w:hAnsiTheme="minorEastAsia" w:cs="SimSun" w:hint="eastAsia"/>
                <w:sz w:val="21"/>
                <w:szCs w:val="21"/>
                <w:lang w:eastAsia="zh-CN"/>
              </w:rPr>
              <w:t>研讨会于</w:t>
            </w:r>
            <w:r w:rsidRPr="002E2FA2">
              <w:rPr>
                <w:rFonts w:asciiTheme="minorEastAsia" w:eastAsiaTheme="minorEastAsia" w:hAnsiTheme="minorEastAsia"/>
                <w:sz w:val="21"/>
                <w:szCs w:val="21"/>
                <w:lang w:eastAsia="zh-CN"/>
              </w:rPr>
              <w:t>2023</w:t>
            </w:r>
            <w:r w:rsidRPr="002E2FA2">
              <w:rPr>
                <w:rFonts w:asciiTheme="minorEastAsia" w:eastAsiaTheme="minorEastAsia" w:hAnsiTheme="minorEastAsia" w:cs="SimSun" w:hint="eastAsia"/>
                <w:sz w:val="21"/>
                <w:szCs w:val="21"/>
                <w:lang w:eastAsia="zh-CN"/>
              </w:rPr>
              <w:t>年</w:t>
            </w:r>
            <w:r w:rsidRPr="002E2FA2">
              <w:rPr>
                <w:rFonts w:asciiTheme="minorEastAsia" w:eastAsiaTheme="minorEastAsia" w:hAnsiTheme="minorEastAsia"/>
                <w:sz w:val="21"/>
                <w:szCs w:val="21"/>
                <w:lang w:eastAsia="zh-CN"/>
              </w:rPr>
              <w:t>6</w:t>
            </w:r>
            <w:r w:rsidRPr="002E2FA2">
              <w:rPr>
                <w:rFonts w:asciiTheme="minorEastAsia" w:eastAsiaTheme="minorEastAsia" w:hAnsiTheme="minorEastAsia" w:cs="SimSun" w:hint="eastAsia"/>
                <w:sz w:val="21"/>
                <w:szCs w:val="21"/>
                <w:lang w:eastAsia="zh-CN"/>
              </w:rPr>
              <w:t>月</w:t>
            </w:r>
            <w:r w:rsidRPr="002E2FA2">
              <w:rPr>
                <w:rFonts w:asciiTheme="minorEastAsia" w:eastAsiaTheme="minorEastAsia" w:hAnsiTheme="minorEastAsia"/>
                <w:sz w:val="21"/>
                <w:szCs w:val="21"/>
                <w:lang w:eastAsia="zh-CN"/>
              </w:rPr>
              <w:t>12</w:t>
            </w:r>
            <w:r w:rsidRPr="002E2FA2">
              <w:rPr>
                <w:rFonts w:asciiTheme="minorEastAsia" w:eastAsiaTheme="minorEastAsia" w:hAnsiTheme="minorEastAsia" w:cs="SimSun" w:hint="eastAsia"/>
                <w:sz w:val="21"/>
                <w:szCs w:val="21"/>
                <w:lang w:eastAsia="zh-CN"/>
              </w:rPr>
              <w:t>日至</w:t>
            </w:r>
            <w:r w:rsidRPr="002E2FA2">
              <w:rPr>
                <w:rFonts w:asciiTheme="minorEastAsia" w:eastAsiaTheme="minorEastAsia" w:hAnsiTheme="minorEastAsia"/>
                <w:sz w:val="21"/>
                <w:szCs w:val="21"/>
                <w:lang w:eastAsia="zh-CN"/>
              </w:rPr>
              <w:t>13</w:t>
            </w:r>
            <w:r w:rsidRPr="002E2FA2">
              <w:rPr>
                <w:rFonts w:asciiTheme="minorEastAsia" w:eastAsiaTheme="minorEastAsia" w:hAnsiTheme="minorEastAsia" w:cs="SimSun" w:hint="eastAsia"/>
                <w:sz w:val="21"/>
                <w:szCs w:val="21"/>
                <w:lang w:eastAsia="zh-CN"/>
              </w:rPr>
              <w:t>日在巴西巴西利亚举行。</w:t>
            </w:r>
            <w:r w:rsidR="007C698D" w:rsidRPr="002E2FA2">
              <w:rPr>
                <w:rFonts w:asciiTheme="minorEastAsia" w:eastAsiaTheme="minorEastAsia" w:hAnsiTheme="minorEastAsia" w:cs="SimSun" w:hint="eastAsia"/>
                <w:sz w:val="21"/>
                <w:szCs w:val="21"/>
                <w:lang w:eastAsia="zh-CN"/>
              </w:rPr>
              <w:t>与</w:t>
            </w:r>
            <w:r w:rsidRPr="002E2FA2">
              <w:rPr>
                <w:rFonts w:asciiTheme="minorEastAsia" w:eastAsiaTheme="minorEastAsia" w:hAnsiTheme="minorEastAsia" w:cs="SimSun" w:hint="eastAsia"/>
                <w:sz w:val="21"/>
                <w:szCs w:val="21"/>
                <w:lang w:eastAsia="zh-CN"/>
              </w:rPr>
              <w:t>会者包括来自</w:t>
            </w:r>
            <w:r w:rsidRPr="002E2FA2">
              <w:rPr>
                <w:rFonts w:asciiTheme="minorEastAsia" w:eastAsiaTheme="minorEastAsia" w:hAnsiTheme="minorEastAsia"/>
                <w:sz w:val="21"/>
                <w:szCs w:val="21"/>
                <w:lang w:eastAsia="zh-CN"/>
              </w:rPr>
              <w:t>19</w:t>
            </w:r>
            <w:r w:rsidRPr="002E2FA2">
              <w:rPr>
                <w:rFonts w:asciiTheme="minorEastAsia" w:eastAsiaTheme="minorEastAsia" w:hAnsiTheme="minorEastAsia" w:cs="SimSun" w:hint="eastAsia"/>
                <w:sz w:val="21"/>
                <w:szCs w:val="21"/>
                <w:lang w:eastAsia="zh-CN"/>
              </w:rPr>
              <w:t>个拉丁美洲国家</w:t>
            </w:r>
            <w:r w:rsidR="007C698D" w:rsidRPr="002E2FA2">
              <w:rPr>
                <w:rFonts w:asciiTheme="minorEastAsia" w:eastAsiaTheme="minorEastAsia" w:hAnsiTheme="minorEastAsia" w:cs="SimSun" w:hint="eastAsia"/>
                <w:sz w:val="21"/>
                <w:szCs w:val="21"/>
                <w:lang w:eastAsia="zh-CN"/>
              </w:rPr>
              <w:t>的</w:t>
            </w:r>
            <w:r w:rsidRPr="002E2FA2">
              <w:rPr>
                <w:rFonts w:asciiTheme="minorEastAsia" w:eastAsiaTheme="minorEastAsia" w:hAnsiTheme="minorEastAsia" w:cs="SimSun" w:hint="eastAsia"/>
                <w:sz w:val="21"/>
                <w:szCs w:val="21"/>
                <w:lang w:eastAsia="zh-CN"/>
              </w:rPr>
              <w:t>政府代表以及视听领域的专家。研讨会</w:t>
            </w:r>
            <w:r w:rsidR="007C698D" w:rsidRPr="002E2FA2">
              <w:rPr>
                <w:rFonts w:asciiTheme="minorEastAsia" w:eastAsiaTheme="minorEastAsia" w:hAnsiTheme="minorEastAsia" w:cs="SimSun" w:hint="eastAsia"/>
                <w:sz w:val="21"/>
                <w:szCs w:val="21"/>
                <w:lang w:eastAsia="zh-CN"/>
              </w:rPr>
              <w:t>提供了机会来</w:t>
            </w:r>
            <w:r w:rsidRPr="002E2FA2">
              <w:rPr>
                <w:rFonts w:asciiTheme="minorEastAsia" w:eastAsiaTheme="minorEastAsia" w:hAnsiTheme="minorEastAsia" w:cs="SimSun" w:hint="eastAsia"/>
                <w:sz w:val="21"/>
                <w:szCs w:val="21"/>
                <w:lang w:eastAsia="zh-CN"/>
              </w:rPr>
              <w:t>评估和讨论面对拉丁美洲许多国家存在的共同问题，如何促进当地和地区视听市场发展的可行方法。研讨会得出的一个重要结论是，本地区缺乏获得准确信息和</w:t>
            </w:r>
            <w:r w:rsidR="007C698D" w:rsidRPr="002E2FA2">
              <w:rPr>
                <w:rFonts w:asciiTheme="minorEastAsia" w:eastAsiaTheme="minorEastAsia" w:hAnsiTheme="minorEastAsia" w:cs="SimSun" w:hint="eastAsia"/>
                <w:sz w:val="21"/>
                <w:szCs w:val="21"/>
                <w:lang w:eastAsia="zh-CN"/>
              </w:rPr>
              <w:t>探索</w:t>
            </w:r>
            <w:r w:rsidRPr="002E2FA2">
              <w:rPr>
                <w:rFonts w:asciiTheme="minorEastAsia" w:eastAsiaTheme="minorEastAsia" w:hAnsiTheme="minorEastAsia" w:cs="SimSun" w:hint="eastAsia"/>
                <w:sz w:val="21"/>
                <w:szCs w:val="21"/>
                <w:lang w:eastAsia="zh-CN"/>
              </w:rPr>
              <w:t>解决方案的机会。</w:t>
            </w:r>
          </w:p>
        </w:tc>
      </w:tr>
      <w:tr w:rsidR="00F44760" w:rsidRPr="00103DE4" w14:paraId="2DDF3FD3" w14:textId="77777777" w:rsidTr="00A820D6">
        <w:trPr>
          <w:trHeight w:val="801"/>
        </w:trPr>
        <w:tc>
          <w:tcPr>
            <w:tcW w:w="2377" w:type="dxa"/>
            <w:shd w:val="clear" w:color="auto" w:fill="8DB3E1"/>
          </w:tcPr>
          <w:p w14:paraId="7EDBDE5C" w14:textId="044712D8" w:rsidR="00F44760" w:rsidRPr="00103DE4" w:rsidRDefault="0030170C" w:rsidP="00F3367C">
            <w:pPr>
              <w:pStyle w:val="TableParagraph"/>
              <w:spacing w:line="242" w:lineRule="auto"/>
              <w:ind w:left="110" w:right="235"/>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项目主要成果和影响</w:t>
            </w:r>
          </w:p>
        </w:tc>
        <w:tc>
          <w:tcPr>
            <w:tcW w:w="6913" w:type="dxa"/>
          </w:tcPr>
          <w:p w14:paraId="13DC8224" w14:textId="5BEB6025" w:rsidR="00EB2EFD" w:rsidRPr="00103DE4" w:rsidRDefault="00073F61" w:rsidP="00524AE6">
            <w:pPr>
              <w:pStyle w:val="TableParagraph"/>
              <w:numPr>
                <w:ilvl w:val="0"/>
                <w:numId w:val="9"/>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就</w:t>
            </w:r>
            <w:r w:rsidR="004D6ED7" w:rsidRPr="00103DE4">
              <w:rPr>
                <w:rFonts w:asciiTheme="minorEastAsia" w:eastAsiaTheme="minorEastAsia" w:hAnsiTheme="minorEastAsia" w:cs="SimSun" w:hint="eastAsia"/>
                <w:sz w:val="21"/>
                <w:szCs w:val="21"/>
                <w:lang w:eastAsia="zh-CN"/>
              </w:rPr>
              <w:t>适用于拉丁美洲通过</w:t>
            </w:r>
            <w:r w:rsidR="004D6ED7" w:rsidRPr="00103DE4">
              <w:rPr>
                <w:rFonts w:asciiTheme="minorEastAsia" w:eastAsiaTheme="minorEastAsia" w:hAnsiTheme="minorEastAsia"/>
                <w:sz w:val="21"/>
                <w:szCs w:val="21"/>
                <w:lang w:eastAsia="zh-CN"/>
              </w:rPr>
              <w:t>OTT</w:t>
            </w:r>
            <w:r w:rsidR="00C97736" w:rsidRPr="00103DE4">
              <w:rPr>
                <w:rFonts w:asciiTheme="minorEastAsia" w:eastAsiaTheme="minorEastAsia" w:hAnsiTheme="minorEastAsia" w:cs="SimSun" w:hint="eastAsia"/>
                <w:sz w:val="21"/>
                <w:szCs w:val="21"/>
                <w:lang w:eastAsia="zh-CN"/>
              </w:rPr>
              <w:t>分发</w:t>
            </w:r>
            <w:r w:rsidR="008967C5" w:rsidRPr="00103DE4">
              <w:rPr>
                <w:rFonts w:asciiTheme="minorEastAsia" w:eastAsiaTheme="minorEastAsia" w:hAnsiTheme="minorEastAsia" w:cs="SimSun" w:hint="eastAsia"/>
                <w:sz w:val="21"/>
                <w:szCs w:val="21"/>
                <w:lang w:eastAsia="zh-CN"/>
              </w:rPr>
              <w:t>视听</w:t>
            </w:r>
            <w:r w:rsidR="004D6ED7" w:rsidRPr="00103DE4">
              <w:rPr>
                <w:rFonts w:asciiTheme="minorEastAsia" w:eastAsiaTheme="minorEastAsia" w:hAnsiTheme="minorEastAsia" w:cs="SimSun" w:hint="eastAsia"/>
                <w:sz w:val="21"/>
                <w:szCs w:val="21"/>
                <w:lang w:eastAsia="zh-CN"/>
              </w:rPr>
              <w:t>作品的不同立法</w:t>
            </w:r>
            <w:r w:rsidRPr="00103DE4">
              <w:rPr>
                <w:rFonts w:asciiTheme="minorEastAsia" w:eastAsiaTheme="minorEastAsia" w:hAnsiTheme="minorEastAsia" w:cs="SimSun" w:hint="eastAsia"/>
                <w:sz w:val="21"/>
                <w:szCs w:val="21"/>
                <w:lang w:eastAsia="zh-CN"/>
              </w:rPr>
              <w:t>进行了摸底调查</w:t>
            </w:r>
            <w:r w:rsidR="004D6ED7" w:rsidRPr="00103DE4">
              <w:rPr>
                <w:rFonts w:asciiTheme="minorEastAsia" w:eastAsiaTheme="minorEastAsia" w:hAnsiTheme="minorEastAsia" w:cs="SimSun" w:hint="eastAsia"/>
                <w:sz w:val="21"/>
                <w:szCs w:val="21"/>
                <w:lang w:eastAsia="zh-CN"/>
              </w:rPr>
              <w:t>。</w:t>
            </w:r>
          </w:p>
          <w:p w14:paraId="4051291D" w14:textId="6FD44581" w:rsidR="00345C86" w:rsidRPr="00103DE4"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确定</w:t>
            </w:r>
            <w:r w:rsidR="00C97736" w:rsidRPr="00103DE4">
              <w:rPr>
                <w:rFonts w:asciiTheme="minorEastAsia" w:eastAsiaTheme="minorEastAsia" w:hAnsiTheme="minorEastAsia" w:cs="SimSun" w:hint="eastAsia"/>
                <w:sz w:val="21"/>
                <w:szCs w:val="21"/>
                <w:lang w:eastAsia="zh-CN"/>
              </w:rPr>
              <w:t>了</w:t>
            </w:r>
            <w:r w:rsidRPr="00103DE4">
              <w:rPr>
                <w:rFonts w:asciiTheme="minorEastAsia" w:eastAsiaTheme="minorEastAsia" w:hAnsiTheme="minorEastAsia" w:cs="SimSun" w:hint="eastAsia"/>
                <w:sz w:val="21"/>
                <w:szCs w:val="21"/>
                <w:lang w:eastAsia="zh-CN"/>
              </w:rPr>
              <w:t>当前影响拉丁美洲数字市场的问题。</w:t>
            </w:r>
            <w:r w:rsidRPr="00103DE4">
              <w:rPr>
                <w:rFonts w:asciiTheme="minorEastAsia" w:eastAsiaTheme="minorEastAsia" w:hAnsiTheme="minorEastAsia"/>
                <w:sz w:val="21"/>
                <w:szCs w:val="21"/>
                <w:lang w:eastAsia="zh-CN"/>
              </w:rPr>
              <w:t xml:space="preserve"> </w:t>
            </w:r>
          </w:p>
          <w:p w14:paraId="00D2C365" w14:textId="3D7B4C71" w:rsidR="00345C86" w:rsidRPr="00103DE4"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确定</w:t>
            </w:r>
            <w:r w:rsidR="000611BB" w:rsidRPr="00103DE4">
              <w:rPr>
                <w:rFonts w:asciiTheme="minorEastAsia" w:eastAsiaTheme="minorEastAsia" w:hAnsiTheme="minorEastAsia" w:cs="SimSun" w:hint="eastAsia"/>
                <w:sz w:val="21"/>
                <w:szCs w:val="21"/>
                <w:lang w:eastAsia="zh-CN"/>
              </w:rPr>
              <w:t>了</w:t>
            </w:r>
            <w:r w:rsidRPr="00103DE4">
              <w:rPr>
                <w:rFonts w:asciiTheme="minorEastAsia" w:eastAsiaTheme="minorEastAsia" w:hAnsiTheme="minorEastAsia" w:cs="SimSun" w:hint="eastAsia"/>
                <w:sz w:val="21"/>
                <w:szCs w:val="21"/>
                <w:lang w:eastAsia="zh-CN"/>
              </w:rPr>
              <w:t>拉丁美洲当前数字市场的实例和经验。</w:t>
            </w:r>
          </w:p>
          <w:p w14:paraId="1A673339" w14:textId="063A60E2" w:rsidR="00EB2EFD" w:rsidRPr="00103DE4"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基于数据分析</w:t>
            </w:r>
            <w:r w:rsidR="000611BB" w:rsidRPr="00103DE4">
              <w:rPr>
                <w:rFonts w:asciiTheme="minorEastAsia" w:eastAsiaTheme="minorEastAsia" w:hAnsiTheme="minorEastAsia" w:cs="SimSun" w:hint="eastAsia"/>
                <w:sz w:val="21"/>
                <w:szCs w:val="21"/>
                <w:lang w:eastAsia="zh-CN"/>
              </w:rPr>
              <w:t>了</w:t>
            </w:r>
            <w:r w:rsidR="000611BB" w:rsidRPr="00103DE4">
              <w:rPr>
                <w:rFonts w:asciiTheme="minorEastAsia" w:eastAsiaTheme="minorEastAsia" w:hAnsiTheme="minorEastAsia"/>
                <w:sz w:val="21"/>
                <w:szCs w:val="21"/>
                <w:lang w:eastAsia="zh-CN"/>
              </w:rPr>
              <w:t>2019</w:t>
            </w:r>
            <w:r w:rsidR="000611BB" w:rsidRPr="00103DE4">
              <w:rPr>
                <w:rFonts w:asciiTheme="minorEastAsia" w:eastAsiaTheme="minorEastAsia" w:hAnsiTheme="minorEastAsia" w:cs="SimSun" w:hint="eastAsia"/>
                <w:sz w:val="21"/>
                <w:szCs w:val="21"/>
                <w:lang w:eastAsia="zh-CN"/>
              </w:rPr>
              <w:t>冠状病毒病</w:t>
            </w:r>
            <w:r w:rsidRPr="00103DE4">
              <w:rPr>
                <w:rFonts w:asciiTheme="minorEastAsia" w:eastAsiaTheme="minorEastAsia" w:hAnsiTheme="minorEastAsia" w:cs="SimSun" w:hint="eastAsia"/>
                <w:sz w:val="21"/>
                <w:szCs w:val="21"/>
                <w:lang w:eastAsia="zh-CN"/>
              </w:rPr>
              <w:t>大流行对拉丁美洲视听</w:t>
            </w:r>
            <w:r w:rsidRPr="00103DE4">
              <w:rPr>
                <w:rFonts w:asciiTheme="minorEastAsia" w:eastAsiaTheme="minorEastAsia" w:hAnsiTheme="minorEastAsia"/>
                <w:sz w:val="21"/>
                <w:szCs w:val="21"/>
                <w:lang w:eastAsia="zh-CN"/>
              </w:rPr>
              <w:t>OTT</w:t>
            </w:r>
            <w:r w:rsidRPr="00103DE4">
              <w:rPr>
                <w:rFonts w:asciiTheme="minorEastAsia" w:eastAsiaTheme="minorEastAsia" w:hAnsiTheme="minorEastAsia" w:cs="SimSun" w:hint="eastAsia"/>
                <w:sz w:val="21"/>
                <w:szCs w:val="21"/>
                <w:lang w:eastAsia="zh-CN"/>
              </w:rPr>
              <w:t>市场的影</w:t>
            </w:r>
            <w:r w:rsidR="00524AE6">
              <w:rPr>
                <w:rFonts w:asciiTheme="minorEastAsia" w:eastAsiaTheme="minorEastAsia" w:hAnsiTheme="minorEastAsia" w:cs="SimSun"/>
                <w:sz w:val="21"/>
                <w:szCs w:val="21"/>
                <w:lang w:eastAsia="zh-CN"/>
              </w:rPr>
              <w:t>‍</w:t>
            </w:r>
            <w:r w:rsidRPr="00103DE4">
              <w:rPr>
                <w:rFonts w:asciiTheme="minorEastAsia" w:eastAsiaTheme="minorEastAsia" w:hAnsiTheme="minorEastAsia" w:cs="SimSun" w:hint="eastAsia"/>
                <w:sz w:val="21"/>
                <w:szCs w:val="21"/>
                <w:lang w:eastAsia="zh-CN"/>
              </w:rPr>
              <w:t>响。</w:t>
            </w:r>
          </w:p>
          <w:p w14:paraId="20DA597D" w14:textId="5FB2A67C" w:rsidR="00EB2EFD" w:rsidRPr="00103DE4"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向拉丁美洲各国政府提供</w:t>
            </w:r>
            <w:r w:rsidR="000611BB" w:rsidRPr="00103DE4">
              <w:rPr>
                <w:rFonts w:asciiTheme="minorEastAsia" w:eastAsiaTheme="minorEastAsia" w:hAnsiTheme="minorEastAsia" w:cs="SimSun" w:hint="eastAsia"/>
                <w:sz w:val="21"/>
                <w:szCs w:val="21"/>
                <w:lang w:eastAsia="zh-CN"/>
              </w:rPr>
              <w:t>了</w:t>
            </w:r>
            <w:r w:rsidRPr="00103DE4">
              <w:rPr>
                <w:rFonts w:asciiTheme="minorEastAsia" w:eastAsiaTheme="minorEastAsia" w:hAnsiTheme="minorEastAsia" w:cs="SimSun" w:hint="eastAsia"/>
                <w:sz w:val="21"/>
                <w:szCs w:val="21"/>
                <w:lang w:eastAsia="zh-CN"/>
              </w:rPr>
              <w:t>有关该地区</w:t>
            </w:r>
            <w:r w:rsidR="008967C5" w:rsidRPr="00103DE4">
              <w:rPr>
                <w:rFonts w:asciiTheme="minorEastAsia" w:eastAsiaTheme="minorEastAsia" w:hAnsiTheme="minorEastAsia" w:cs="SimSun" w:hint="eastAsia"/>
                <w:sz w:val="21"/>
                <w:szCs w:val="21"/>
                <w:lang w:eastAsia="zh-CN"/>
              </w:rPr>
              <w:t>视听</w:t>
            </w:r>
            <w:r w:rsidR="00E80AD3" w:rsidRPr="00103DE4">
              <w:rPr>
                <w:rFonts w:asciiTheme="minorEastAsia" w:eastAsiaTheme="minorEastAsia" w:hAnsiTheme="minorEastAsia" w:cs="SimSun" w:hint="eastAsia"/>
                <w:sz w:val="21"/>
                <w:szCs w:val="21"/>
                <w:lang w:eastAsia="zh-CN"/>
              </w:rPr>
              <w:t>领域</w:t>
            </w:r>
            <w:r w:rsidRPr="00103DE4">
              <w:rPr>
                <w:rFonts w:asciiTheme="minorEastAsia" w:eastAsiaTheme="minorEastAsia" w:hAnsiTheme="minorEastAsia" w:cs="SimSun" w:hint="eastAsia"/>
                <w:sz w:val="21"/>
                <w:szCs w:val="21"/>
                <w:lang w:eastAsia="zh-CN"/>
              </w:rPr>
              <w:t>现状的洞察力信息。</w:t>
            </w:r>
            <w:r w:rsidRPr="00103DE4">
              <w:rPr>
                <w:rFonts w:asciiTheme="minorEastAsia" w:eastAsiaTheme="minorEastAsia" w:hAnsiTheme="minorEastAsia"/>
                <w:sz w:val="21"/>
                <w:szCs w:val="21"/>
                <w:lang w:eastAsia="zh-CN"/>
              </w:rPr>
              <w:t xml:space="preserve"> </w:t>
            </w:r>
          </w:p>
          <w:p w14:paraId="68D1A5AE" w14:textId="63A9C67A" w:rsidR="00EB2EFD" w:rsidRPr="00103DE4"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参与国之间就如何在视听领域寻求联合行动达成</w:t>
            </w:r>
            <w:r w:rsidR="000611BB" w:rsidRPr="00103DE4">
              <w:rPr>
                <w:rFonts w:asciiTheme="minorEastAsia" w:eastAsiaTheme="minorEastAsia" w:hAnsiTheme="minorEastAsia" w:cs="SimSun" w:hint="eastAsia"/>
                <w:sz w:val="21"/>
                <w:szCs w:val="21"/>
                <w:lang w:eastAsia="zh-CN"/>
              </w:rPr>
              <w:t>了</w:t>
            </w:r>
            <w:r w:rsidRPr="00103DE4">
              <w:rPr>
                <w:rFonts w:asciiTheme="minorEastAsia" w:eastAsiaTheme="minorEastAsia" w:hAnsiTheme="minorEastAsia" w:cs="SimSun" w:hint="eastAsia"/>
                <w:sz w:val="21"/>
                <w:szCs w:val="21"/>
                <w:lang w:eastAsia="zh-CN"/>
              </w:rPr>
              <w:t>初步共识。</w:t>
            </w:r>
            <w:r w:rsidRPr="00103DE4">
              <w:rPr>
                <w:rFonts w:asciiTheme="minorEastAsia" w:eastAsiaTheme="minorEastAsia" w:hAnsiTheme="minorEastAsia"/>
                <w:sz w:val="21"/>
                <w:szCs w:val="21"/>
                <w:lang w:eastAsia="zh-CN"/>
              </w:rPr>
              <w:t xml:space="preserve"> </w:t>
            </w:r>
          </w:p>
          <w:p w14:paraId="472B52A2" w14:textId="03301196" w:rsidR="00EB2EFD" w:rsidRPr="00103DE4"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确定</w:t>
            </w:r>
            <w:r w:rsidR="000611BB" w:rsidRPr="00103DE4">
              <w:rPr>
                <w:rFonts w:asciiTheme="minorEastAsia" w:eastAsiaTheme="minorEastAsia" w:hAnsiTheme="minorEastAsia" w:cs="SimSun" w:hint="eastAsia"/>
                <w:sz w:val="21"/>
                <w:szCs w:val="21"/>
                <w:lang w:eastAsia="zh-CN"/>
              </w:rPr>
              <w:t>了</w:t>
            </w:r>
            <w:r w:rsidRPr="00103DE4">
              <w:rPr>
                <w:rFonts w:asciiTheme="minorEastAsia" w:eastAsiaTheme="minorEastAsia" w:hAnsiTheme="minorEastAsia" w:cs="SimSun" w:hint="eastAsia"/>
                <w:sz w:val="21"/>
                <w:szCs w:val="21"/>
                <w:lang w:eastAsia="zh-CN"/>
              </w:rPr>
              <w:t>行业和政府代表的需求，</w:t>
            </w:r>
            <w:r w:rsidR="000611BB" w:rsidRPr="00103DE4">
              <w:rPr>
                <w:rFonts w:asciiTheme="minorEastAsia" w:eastAsiaTheme="minorEastAsia" w:hAnsiTheme="minorEastAsia" w:cs="SimSun" w:hint="eastAsia"/>
                <w:sz w:val="21"/>
                <w:szCs w:val="21"/>
                <w:lang w:eastAsia="zh-CN"/>
              </w:rPr>
              <w:t>认识到</w:t>
            </w:r>
            <w:r w:rsidRPr="00103DE4">
              <w:rPr>
                <w:rFonts w:asciiTheme="minorEastAsia" w:eastAsiaTheme="minorEastAsia" w:hAnsiTheme="minorEastAsia" w:cs="SimSun" w:hint="eastAsia"/>
                <w:sz w:val="21"/>
                <w:szCs w:val="21"/>
                <w:lang w:eastAsia="zh-CN"/>
              </w:rPr>
              <w:t>知识产权的使用是当地视听</w:t>
            </w:r>
            <w:r w:rsidR="000611BB" w:rsidRPr="00103DE4">
              <w:rPr>
                <w:rFonts w:asciiTheme="minorEastAsia" w:eastAsiaTheme="minorEastAsia" w:hAnsiTheme="minorEastAsia" w:cs="SimSun" w:hint="eastAsia"/>
                <w:sz w:val="21"/>
                <w:szCs w:val="21"/>
                <w:lang w:eastAsia="zh-CN"/>
              </w:rPr>
              <w:t>行业</w:t>
            </w:r>
            <w:r w:rsidRPr="00103DE4">
              <w:rPr>
                <w:rFonts w:asciiTheme="minorEastAsia" w:eastAsiaTheme="minorEastAsia" w:hAnsiTheme="minorEastAsia" w:cs="SimSun" w:hint="eastAsia"/>
                <w:sz w:val="21"/>
                <w:szCs w:val="21"/>
                <w:lang w:eastAsia="zh-CN"/>
              </w:rPr>
              <w:t>发展的关键因素，尤其是对</w:t>
            </w:r>
            <w:r w:rsidR="000611BB" w:rsidRPr="00103DE4">
              <w:rPr>
                <w:rFonts w:asciiTheme="minorEastAsia" w:eastAsiaTheme="minorEastAsia" w:hAnsiTheme="minorEastAsia" w:cs="SimSun" w:hint="eastAsia"/>
                <w:sz w:val="21"/>
                <w:szCs w:val="21"/>
                <w:lang w:eastAsia="zh-CN"/>
              </w:rPr>
              <w:t>中小微</w:t>
            </w:r>
            <w:r w:rsidRPr="00103DE4">
              <w:rPr>
                <w:rFonts w:asciiTheme="minorEastAsia" w:eastAsiaTheme="minorEastAsia" w:hAnsiTheme="minorEastAsia" w:cs="SimSun" w:hint="eastAsia"/>
                <w:sz w:val="21"/>
                <w:szCs w:val="21"/>
                <w:lang w:eastAsia="zh-CN"/>
              </w:rPr>
              <w:t>企业</w:t>
            </w:r>
            <w:r w:rsidR="000611BB" w:rsidRPr="00103DE4">
              <w:rPr>
                <w:rFonts w:asciiTheme="minorEastAsia" w:eastAsiaTheme="minorEastAsia" w:hAnsiTheme="minorEastAsia" w:cs="SimSun" w:hint="eastAsia"/>
                <w:sz w:val="21"/>
                <w:szCs w:val="21"/>
                <w:lang w:eastAsia="zh-CN"/>
              </w:rPr>
              <w:t>而言</w:t>
            </w:r>
            <w:r w:rsidRPr="00103DE4">
              <w:rPr>
                <w:rFonts w:asciiTheme="minorEastAsia" w:eastAsiaTheme="minorEastAsia" w:hAnsiTheme="minorEastAsia" w:cs="SimSun" w:hint="eastAsia"/>
                <w:sz w:val="21"/>
                <w:szCs w:val="21"/>
                <w:lang w:eastAsia="zh-CN"/>
              </w:rPr>
              <w:t>。</w:t>
            </w:r>
          </w:p>
          <w:p w14:paraId="4D7C98B0" w14:textId="661F641B" w:rsidR="00E4599F" w:rsidRPr="00103DE4" w:rsidRDefault="000611BB"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节点式</w:t>
            </w:r>
            <w:r w:rsidR="004D6ED7" w:rsidRPr="00103DE4">
              <w:rPr>
                <w:rFonts w:asciiTheme="minorEastAsia" w:eastAsiaTheme="minorEastAsia" w:hAnsiTheme="minorEastAsia" w:cs="SimSun" w:hint="eastAsia"/>
                <w:sz w:val="21"/>
                <w:szCs w:val="21"/>
                <w:lang w:eastAsia="zh-CN"/>
              </w:rPr>
              <w:t>重新汇编</w:t>
            </w:r>
            <w:r w:rsidR="00D26191" w:rsidRPr="00103DE4">
              <w:rPr>
                <w:rFonts w:asciiTheme="minorEastAsia" w:eastAsiaTheme="minorEastAsia" w:hAnsiTheme="minorEastAsia" w:cs="SimSun" w:hint="eastAsia"/>
                <w:sz w:val="21"/>
                <w:szCs w:val="21"/>
                <w:lang w:eastAsia="zh-CN"/>
              </w:rPr>
              <w:t>了</w:t>
            </w:r>
            <w:r w:rsidR="004D6ED7" w:rsidRPr="00103DE4">
              <w:rPr>
                <w:rFonts w:asciiTheme="minorEastAsia" w:eastAsiaTheme="minorEastAsia" w:hAnsiTheme="minorEastAsia" w:cs="SimSun" w:hint="eastAsia"/>
                <w:sz w:val="21"/>
                <w:szCs w:val="21"/>
                <w:lang w:eastAsia="zh-CN"/>
              </w:rPr>
              <w:t>衡量</w:t>
            </w:r>
            <w:r w:rsidRPr="00103DE4">
              <w:rPr>
                <w:rFonts w:asciiTheme="minorEastAsia" w:eastAsiaTheme="minorEastAsia" w:hAnsiTheme="minorEastAsia" w:cs="SimSun" w:hint="eastAsia"/>
                <w:sz w:val="21"/>
                <w:szCs w:val="21"/>
                <w:lang w:eastAsia="zh-CN"/>
              </w:rPr>
              <w:t>女性</w:t>
            </w:r>
            <w:r w:rsidR="004D6ED7" w:rsidRPr="00103DE4">
              <w:rPr>
                <w:rFonts w:asciiTheme="minorEastAsia" w:eastAsiaTheme="minorEastAsia" w:hAnsiTheme="minorEastAsia" w:cs="SimSun" w:hint="eastAsia"/>
                <w:sz w:val="21"/>
                <w:szCs w:val="21"/>
                <w:lang w:eastAsia="zh-CN"/>
              </w:rPr>
              <w:t>在视听</w:t>
            </w:r>
            <w:r w:rsidR="00D26191" w:rsidRPr="00103DE4">
              <w:rPr>
                <w:rFonts w:asciiTheme="minorEastAsia" w:eastAsiaTheme="minorEastAsia" w:hAnsiTheme="minorEastAsia" w:cs="SimSun" w:hint="eastAsia"/>
                <w:sz w:val="21"/>
                <w:szCs w:val="21"/>
                <w:lang w:eastAsia="zh-CN"/>
              </w:rPr>
              <w:t>行业</w:t>
            </w:r>
            <w:r w:rsidR="004D6ED7" w:rsidRPr="00103DE4">
              <w:rPr>
                <w:rFonts w:asciiTheme="minorEastAsia" w:eastAsiaTheme="minorEastAsia" w:hAnsiTheme="minorEastAsia" w:cs="SimSun" w:hint="eastAsia"/>
                <w:sz w:val="21"/>
                <w:szCs w:val="21"/>
                <w:lang w:eastAsia="zh-CN"/>
              </w:rPr>
              <w:t>中担任重要职务的举措。</w:t>
            </w:r>
          </w:p>
          <w:p w14:paraId="69B708F3" w14:textId="5D505DFD" w:rsidR="00C2739A" w:rsidRPr="00103DE4"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向</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专业人员，特别是拉丁美洲中小型</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制作者提供</w:t>
            </w:r>
            <w:r w:rsidR="00AF225F" w:rsidRPr="00103DE4">
              <w:rPr>
                <w:rFonts w:asciiTheme="minorEastAsia" w:eastAsiaTheme="minorEastAsia" w:hAnsiTheme="minorEastAsia" w:cs="SimSun" w:hint="eastAsia"/>
                <w:sz w:val="21"/>
                <w:szCs w:val="21"/>
                <w:lang w:eastAsia="zh-CN"/>
              </w:rPr>
              <w:t>了</w:t>
            </w:r>
            <w:r w:rsidRPr="00103DE4">
              <w:rPr>
                <w:rFonts w:asciiTheme="minorEastAsia" w:eastAsiaTheme="minorEastAsia" w:hAnsiTheme="minorEastAsia" w:cs="SimSun" w:hint="eastAsia"/>
                <w:sz w:val="21"/>
                <w:szCs w:val="21"/>
                <w:lang w:eastAsia="zh-CN"/>
              </w:rPr>
              <w:t>信息，使其了解在</w:t>
            </w:r>
            <w:r w:rsidR="008967C5" w:rsidRPr="00103DE4">
              <w:rPr>
                <w:rFonts w:asciiTheme="minorEastAsia" w:eastAsiaTheme="minorEastAsia" w:hAnsiTheme="minorEastAsia" w:cs="SimSun" w:hint="eastAsia"/>
                <w:sz w:val="21"/>
                <w:szCs w:val="21"/>
                <w:lang w:eastAsia="zh-CN"/>
              </w:rPr>
              <w:t>视听</w:t>
            </w:r>
            <w:r w:rsidR="00E80AD3" w:rsidRPr="00103DE4">
              <w:rPr>
                <w:rFonts w:asciiTheme="minorEastAsia" w:eastAsiaTheme="minorEastAsia" w:hAnsiTheme="minorEastAsia" w:cs="SimSun" w:hint="eastAsia"/>
                <w:sz w:val="21"/>
                <w:szCs w:val="21"/>
                <w:lang w:eastAsia="zh-CN"/>
              </w:rPr>
              <w:t>领域</w:t>
            </w:r>
            <w:r w:rsidR="00516F5A" w:rsidRPr="00103DE4">
              <w:rPr>
                <w:rFonts w:asciiTheme="minorEastAsia" w:eastAsiaTheme="minorEastAsia" w:hAnsiTheme="minorEastAsia" w:cs="SimSun" w:hint="eastAsia"/>
                <w:sz w:val="21"/>
                <w:szCs w:val="21"/>
                <w:lang w:eastAsia="zh-CN"/>
              </w:rPr>
              <w:t>处理</w:t>
            </w:r>
            <w:r w:rsidRPr="00103DE4">
              <w:rPr>
                <w:rFonts w:asciiTheme="minorEastAsia" w:eastAsiaTheme="minorEastAsia" w:hAnsiTheme="minorEastAsia" w:cs="SimSun" w:hint="eastAsia"/>
                <w:sz w:val="21"/>
                <w:szCs w:val="21"/>
                <w:lang w:eastAsia="zh-CN"/>
              </w:rPr>
              <w:t>版权</w:t>
            </w:r>
            <w:r w:rsidR="00D26191" w:rsidRPr="00103DE4">
              <w:rPr>
                <w:rFonts w:asciiTheme="minorEastAsia" w:eastAsiaTheme="minorEastAsia" w:hAnsiTheme="minorEastAsia" w:cs="SimSun" w:hint="eastAsia"/>
                <w:sz w:val="21"/>
                <w:szCs w:val="21"/>
                <w:lang w:eastAsia="zh-CN"/>
              </w:rPr>
              <w:t>及相关权</w:t>
            </w:r>
            <w:r w:rsidRPr="00103DE4">
              <w:rPr>
                <w:rFonts w:asciiTheme="minorEastAsia" w:eastAsiaTheme="minorEastAsia" w:hAnsiTheme="minorEastAsia" w:cs="SimSun" w:hint="eastAsia"/>
                <w:sz w:val="21"/>
                <w:szCs w:val="21"/>
                <w:lang w:eastAsia="zh-CN"/>
              </w:rPr>
              <w:t>框架所面临的挑战。</w:t>
            </w:r>
          </w:p>
        </w:tc>
      </w:tr>
      <w:tr w:rsidR="00F44760" w:rsidRPr="00103DE4" w14:paraId="3BB872B1" w14:textId="77777777" w:rsidTr="00A820D6">
        <w:trPr>
          <w:trHeight w:val="711"/>
        </w:trPr>
        <w:tc>
          <w:tcPr>
            <w:tcW w:w="2377" w:type="dxa"/>
            <w:shd w:val="clear" w:color="auto" w:fill="8DB3E1"/>
          </w:tcPr>
          <w:p w14:paraId="68A04A8E" w14:textId="3A92F1B0" w:rsidR="00F44760" w:rsidRPr="00103DE4" w:rsidRDefault="005A62EE" w:rsidP="00F3367C">
            <w:pPr>
              <w:pStyle w:val="TableParagraph"/>
              <w:spacing w:before="1"/>
              <w:ind w:left="110" w:right="279"/>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获得的经验教训</w:t>
            </w:r>
          </w:p>
        </w:tc>
        <w:tc>
          <w:tcPr>
            <w:tcW w:w="6913" w:type="dxa"/>
          </w:tcPr>
          <w:p w14:paraId="1044A73D" w14:textId="0414737B" w:rsidR="00345C86" w:rsidRPr="00524AE6"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确定</w:t>
            </w:r>
            <w:r w:rsidR="00AF225F" w:rsidRPr="00103DE4">
              <w:rPr>
                <w:rFonts w:asciiTheme="minorEastAsia" w:eastAsiaTheme="minorEastAsia" w:hAnsiTheme="minorEastAsia" w:cs="SimSun" w:hint="eastAsia"/>
                <w:sz w:val="21"/>
                <w:szCs w:val="21"/>
                <w:lang w:eastAsia="zh-CN"/>
              </w:rPr>
              <w:t>同样</w:t>
            </w:r>
            <w:r w:rsidRPr="00103DE4">
              <w:rPr>
                <w:rFonts w:asciiTheme="minorEastAsia" w:eastAsiaTheme="minorEastAsia" w:hAnsiTheme="minorEastAsia" w:cs="SimSun" w:hint="eastAsia"/>
                <w:sz w:val="21"/>
                <w:szCs w:val="21"/>
                <w:lang w:eastAsia="zh-CN"/>
              </w:rPr>
              <w:t>适用于数字</w:t>
            </w:r>
            <w:r w:rsidR="008967C5" w:rsidRPr="00103DE4">
              <w:rPr>
                <w:rFonts w:asciiTheme="minorEastAsia" w:eastAsiaTheme="minorEastAsia" w:hAnsiTheme="minorEastAsia" w:cs="SimSun" w:hint="eastAsia"/>
                <w:sz w:val="21"/>
                <w:szCs w:val="21"/>
                <w:lang w:eastAsia="zh-CN"/>
              </w:rPr>
              <w:t>视听</w:t>
            </w:r>
            <w:r w:rsidR="00E80AD3" w:rsidRPr="00103DE4">
              <w:rPr>
                <w:rFonts w:asciiTheme="minorEastAsia" w:eastAsiaTheme="minorEastAsia" w:hAnsiTheme="minorEastAsia" w:cs="SimSun" w:hint="eastAsia"/>
                <w:sz w:val="21"/>
                <w:szCs w:val="21"/>
                <w:lang w:eastAsia="zh-CN"/>
              </w:rPr>
              <w:t>领域</w:t>
            </w:r>
            <w:r w:rsidRPr="00103DE4">
              <w:rPr>
                <w:rFonts w:asciiTheme="minorEastAsia" w:eastAsiaTheme="minorEastAsia" w:hAnsiTheme="minorEastAsia" w:cs="SimSun" w:hint="eastAsia"/>
                <w:sz w:val="21"/>
                <w:szCs w:val="21"/>
                <w:lang w:eastAsia="zh-CN"/>
              </w:rPr>
              <w:t>的跨领域知识产权问题。</w:t>
            </w:r>
          </w:p>
          <w:p w14:paraId="75F6B4A4" w14:textId="1F9EFAB2" w:rsidR="00345C86" w:rsidRPr="00524AE6" w:rsidRDefault="00E13798"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由于行业分割（信息技术、电信、视听、法律等），以横向方式就知识产权与行业合作面临挑战，接触基层专业人员极为繁琐。</w:t>
            </w:r>
          </w:p>
          <w:p w14:paraId="147CE820" w14:textId="209AEFCD" w:rsidR="00345C86" w:rsidRPr="00524AE6" w:rsidRDefault="00E13798"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关于拉丁美洲数字市场以及版权及相关权对市场和创作者作用的信息稀缺。</w:t>
            </w:r>
          </w:p>
          <w:p w14:paraId="6DA30D7F" w14:textId="72EE5EA4" w:rsidR="00345C86" w:rsidRPr="00524AE6" w:rsidRDefault="00E13798"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知识产权专家与视听专业人士之间的互动极少，尽管专业人士对了解当前与其业务相关的版权问题兴趣浓厚。</w:t>
            </w:r>
          </w:p>
          <w:p w14:paraId="283A4530" w14:textId="3DB1AB3F" w:rsidR="004A1BD1" w:rsidRPr="00524AE6" w:rsidRDefault="004D6ED7"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通过国际活动与</w:t>
            </w:r>
            <w:r w:rsidR="008967C5" w:rsidRPr="00103DE4">
              <w:rPr>
                <w:rFonts w:asciiTheme="minorEastAsia" w:eastAsiaTheme="minorEastAsia" w:hAnsiTheme="minorEastAsia" w:cs="SimSun" w:hint="eastAsia"/>
                <w:sz w:val="21"/>
                <w:szCs w:val="21"/>
                <w:lang w:eastAsia="zh-CN"/>
              </w:rPr>
              <w:t>视听</w:t>
            </w:r>
            <w:r w:rsidR="00AC6C3C" w:rsidRPr="00103DE4">
              <w:rPr>
                <w:rFonts w:asciiTheme="minorEastAsia" w:eastAsiaTheme="minorEastAsia" w:hAnsiTheme="minorEastAsia" w:cs="SimSun" w:hint="eastAsia"/>
                <w:sz w:val="21"/>
                <w:szCs w:val="21"/>
                <w:lang w:eastAsia="zh-CN"/>
              </w:rPr>
              <w:t>行业</w:t>
            </w:r>
            <w:r w:rsidRPr="00103DE4">
              <w:rPr>
                <w:rFonts w:asciiTheme="minorEastAsia" w:eastAsiaTheme="minorEastAsia" w:hAnsiTheme="minorEastAsia" w:cs="SimSun" w:hint="eastAsia"/>
                <w:sz w:val="21"/>
                <w:szCs w:val="21"/>
                <w:lang w:eastAsia="zh-CN"/>
              </w:rPr>
              <w:t>接触的积极经验，在这些活动中讨论了</w:t>
            </w:r>
            <w:r w:rsidR="00AC6C3C" w:rsidRPr="00103DE4">
              <w:rPr>
                <w:rFonts w:asciiTheme="minorEastAsia" w:eastAsiaTheme="minorEastAsia" w:hAnsiTheme="minorEastAsia" w:cs="SimSun" w:hint="eastAsia"/>
                <w:sz w:val="21"/>
                <w:szCs w:val="21"/>
                <w:lang w:eastAsia="zh-CN"/>
              </w:rPr>
              <w:t>广泛的</w:t>
            </w:r>
            <w:r w:rsidRPr="00103DE4">
              <w:rPr>
                <w:rFonts w:asciiTheme="minorEastAsia" w:eastAsiaTheme="minorEastAsia" w:hAnsiTheme="minorEastAsia" w:cs="SimSun" w:hint="eastAsia"/>
                <w:sz w:val="21"/>
                <w:szCs w:val="21"/>
                <w:lang w:eastAsia="zh-CN"/>
              </w:rPr>
              <w:t>相关主题，但通常不涉及知识产权。</w:t>
            </w:r>
          </w:p>
          <w:p w14:paraId="3650DC65" w14:textId="6403587E" w:rsidR="003D4736" w:rsidRPr="00524AE6" w:rsidRDefault="00D3070D"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只要有可能，在现有资源范围内，必须让更多的受益国参与试点项目。</w:t>
            </w:r>
            <w:r w:rsidR="00AC6C3C" w:rsidRPr="00103DE4">
              <w:rPr>
                <w:rFonts w:asciiTheme="minorEastAsia" w:eastAsiaTheme="minorEastAsia" w:hAnsiTheme="minorEastAsia" w:cs="SimSun" w:hint="eastAsia"/>
                <w:sz w:val="21"/>
                <w:szCs w:val="21"/>
                <w:lang w:eastAsia="zh-CN"/>
              </w:rPr>
              <w:t>这方面的例证是</w:t>
            </w:r>
            <w:r w:rsidRPr="00103DE4">
              <w:rPr>
                <w:rFonts w:asciiTheme="minorEastAsia" w:eastAsiaTheme="minorEastAsia" w:hAnsiTheme="minorEastAsia" w:cs="SimSun" w:hint="eastAsia"/>
                <w:sz w:val="21"/>
                <w:szCs w:val="21"/>
                <w:lang w:eastAsia="zh-CN"/>
              </w:rPr>
              <w:t>除了最初的六个参与国之外，几个拉丁美洲国家也参与其中，并有机会受益于该项目的可交付成果。</w:t>
            </w:r>
          </w:p>
          <w:p w14:paraId="1E12BA7F" w14:textId="6F66B3FC" w:rsidR="00DE7ABA" w:rsidRPr="00524AE6" w:rsidRDefault="00D3070D"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虚拟活动并不总能有效地取代面对面会议，但如果将两者结合起来，就能提供一种非常有价值的方法，吸引更广泛的受众，并</w:t>
            </w:r>
            <w:r w:rsidR="00661544" w:rsidRPr="00103DE4">
              <w:rPr>
                <w:rFonts w:asciiTheme="minorEastAsia" w:eastAsiaTheme="minorEastAsia" w:hAnsiTheme="minorEastAsia" w:cs="SimSun" w:hint="eastAsia"/>
                <w:sz w:val="21"/>
                <w:szCs w:val="21"/>
                <w:lang w:eastAsia="zh-CN"/>
              </w:rPr>
              <w:t>邀请到</w:t>
            </w:r>
            <w:r w:rsidRPr="00103DE4">
              <w:rPr>
                <w:rFonts w:asciiTheme="minorEastAsia" w:eastAsiaTheme="minorEastAsia" w:hAnsiTheme="minorEastAsia" w:cs="SimSun" w:hint="eastAsia"/>
                <w:sz w:val="21"/>
                <w:szCs w:val="21"/>
                <w:lang w:eastAsia="zh-CN"/>
              </w:rPr>
              <w:t>来自不同背景的发言人。值得注意的是，对于接触可能不熟悉知识产权的</w:t>
            </w:r>
            <w:r w:rsidR="00661544" w:rsidRPr="00103DE4">
              <w:rPr>
                <w:rFonts w:asciiTheme="minorEastAsia" w:eastAsiaTheme="minorEastAsia" w:hAnsiTheme="minorEastAsia" w:cs="SimSun" w:hint="eastAsia"/>
                <w:sz w:val="21"/>
                <w:szCs w:val="21"/>
                <w:lang w:eastAsia="zh-CN"/>
              </w:rPr>
              <w:t>利益攸关方</w:t>
            </w:r>
            <w:r w:rsidRPr="00103DE4">
              <w:rPr>
                <w:rFonts w:asciiTheme="minorEastAsia" w:eastAsiaTheme="minorEastAsia" w:hAnsiTheme="minorEastAsia" w:cs="SimSun" w:hint="eastAsia"/>
                <w:sz w:val="21"/>
                <w:szCs w:val="21"/>
                <w:lang w:eastAsia="zh-CN"/>
              </w:rPr>
              <w:t>来说，面对面活动仍然是一种更有效的策略，而在线会议通常是专业受众的首选。</w:t>
            </w:r>
          </w:p>
          <w:p w14:paraId="4DB3F382" w14:textId="5213BF0F" w:rsidR="008541D1" w:rsidRPr="00524AE6" w:rsidRDefault="00D3070D"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与</w:t>
            </w:r>
            <w:r w:rsidR="00661544" w:rsidRPr="00103DE4">
              <w:rPr>
                <w:rFonts w:asciiTheme="minorEastAsia" w:eastAsiaTheme="minorEastAsia" w:hAnsiTheme="minorEastAsia" w:cs="SimSun" w:hint="eastAsia"/>
                <w:sz w:val="21"/>
                <w:szCs w:val="21"/>
                <w:lang w:eastAsia="zh-CN"/>
              </w:rPr>
              <w:t>基层</w:t>
            </w:r>
            <w:r w:rsidRPr="00103DE4">
              <w:rPr>
                <w:rFonts w:asciiTheme="minorEastAsia" w:eastAsiaTheme="minorEastAsia" w:hAnsiTheme="minorEastAsia" w:cs="SimSun" w:hint="eastAsia"/>
                <w:sz w:val="21"/>
                <w:szCs w:val="21"/>
                <w:lang w:eastAsia="zh-CN"/>
              </w:rPr>
              <w:t>专业人士，特别是</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行业的中小企业接触至关重要。在拉丁美洲最重要的</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市场</w:t>
            </w:r>
            <w:r w:rsidRPr="00524AE6">
              <w:rPr>
                <w:rFonts w:asciiTheme="minorEastAsia" w:eastAsiaTheme="minorEastAsia" w:hAnsiTheme="minorEastAsia" w:cs="SimSun"/>
                <w:sz w:val="21"/>
                <w:szCs w:val="21"/>
                <w:lang w:eastAsia="zh-CN"/>
              </w:rPr>
              <w:t>Ventana Sur</w:t>
            </w:r>
            <w:r w:rsidRPr="00103DE4">
              <w:rPr>
                <w:rFonts w:asciiTheme="minorEastAsia" w:eastAsiaTheme="minorEastAsia" w:hAnsiTheme="minorEastAsia" w:cs="SimSun" w:hint="eastAsia"/>
                <w:sz w:val="21"/>
                <w:szCs w:val="21"/>
                <w:lang w:eastAsia="zh-CN"/>
              </w:rPr>
              <w:t>举办活动的经验证明，这是直接接触该行业并提供有关知识产权的宝贵信息的一种极为有效的方式。这</w:t>
            </w:r>
            <w:r w:rsidR="001E3848" w:rsidRPr="00103DE4">
              <w:rPr>
                <w:rFonts w:asciiTheme="minorEastAsia" w:eastAsiaTheme="minorEastAsia" w:hAnsiTheme="minorEastAsia" w:cs="SimSun" w:hint="eastAsia"/>
                <w:sz w:val="21"/>
                <w:szCs w:val="21"/>
                <w:lang w:eastAsia="zh-CN"/>
              </w:rPr>
              <w:t>一</w:t>
            </w:r>
            <w:r w:rsidRPr="00103DE4">
              <w:rPr>
                <w:rFonts w:asciiTheme="minorEastAsia" w:eastAsiaTheme="minorEastAsia" w:hAnsiTheme="minorEastAsia" w:cs="SimSun" w:hint="eastAsia"/>
                <w:sz w:val="21"/>
                <w:szCs w:val="21"/>
                <w:lang w:eastAsia="zh-CN"/>
              </w:rPr>
              <w:t>活动</w:t>
            </w:r>
            <w:r w:rsidR="001E3848" w:rsidRPr="00103DE4">
              <w:rPr>
                <w:rFonts w:asciiTheme="minorEastAsia" w:eastAsiaTheme="minorEastAsia" w:hAnsiTheme="minorEastAsia" w:cs="SimSun" w:hint="eastAsia"/>
                <w:sz w:val="21"/>
                <w:szCs w:val="21"/>
                <w:lang w:eastAsia="zh-CN"/>
              </w:rPr>
              <w:t>使</w:t>
            </w:r>
            <w:r w:rsidRPr="00103DE4">
              <w:rPr>
                <w:rFonts w:asciiTheme="minorEastAsia" w:eastAsiaTheme="minorEastAsia" w:hAnsiTheme="minorEastAsia" w:cs="SimSun" w:hint="eastAsia"/>
                <w:sz w:val="21"/>
                <w:szCs w:val="21"/>
                <w:lang w:eastAsia="zh-CN"/>
              </w:rPr>
              <w:t>需求</w:t>
            </w:r>
            <w:r w:rsidR="001E3848" w:rsidRPr="00103DE4">
              <w:rPr>
                <w:rFonts w:asciiTheme="minorEastAsia" w:eastAsiaTheme="minorEastAsia" w:hAnsiTheme="minorEastAsia" w:cs="SimSun" w:hint="eastAsia"/>
                <w:sz w:val="21"/>
                <w:szCs w:val="21"/>
                <w:lang w:eastAsia="zh-CN"/>
              </w:rPr>
              <w:t>愈发高涨</w:t>
            </w:r>
            <w:r w:rsidRPr="00103DE4">
              <w:rPr>
                <w:rFonts w:asciiTheme="minorEastAsia" w:eastAsiaTheme="minorEastAsia" w:hAnsiTheme="minorEastAsia" w:cs="SimSun" w:hint="eastAsia"/>
                <w:sz w:val="21"/>
                <w:szCs w:val="21"/>
                <w:lang w:eastAsia="zh-CN"/>
              </w:rPr>
              <w:t>，</w:t>
            </w:r>
            <w:r w:rsidR="001E3848" w:rsidRPr="00103DE4">
              <w:rPr>
                <w:rFonts w:asciiTheme="minorEastAsia" w:eastAsiaTheme="minorEastAsia" w:hAnsiTheme="minorEastAsia" w:cs="SimSun" w:hint="eastAsia"/>
                <w:sz w:val="21"/>
                <w:szCs w:val="21"/>
                <w:lang w:eastAsia="zh-CN"/>
              </w:rPr>
              <w:t>亮点包括</w:t>
            </w:r>
            <w:r w:rsidRPr="00103DE4">
              <w:rPr>
                <w:rFonts w:asciiTheme="minorEastAsia" w:eastAsiaTheme="minorEastAsia" w:hAnsiTheme="minorEastAsia" w:cs="SimSun" w:hint="eastAsia"/>
                <w:sz w:val="21"/>
                <w:szCs w:val="21"/>
                <w:lang w:eastAsia="zh-CN"/>
              </w:rPr>
              <w:t>与来自拉丁美洲不同国家的专业人士进行了非常有趣的讨论，他们参加</w:t>
            </w:r>
            <w:r w:rsidR="001E3848" w:rsidRPr="00103DE4">
              <w:rPr>
                <w:rFonts w:asciiTheme="minorEastAsia" w:eastAsiaTheme="minorEastAsia" w:hAnsiTheme="minorEastAsia" w:cs="SimSun" w:hint="eastAsia"/>
                <w:sz w:val="21"/>
                <w:szCs w:val="21"/>
                <w:lang w:eastAsia="zh-CN"/>
              </w:rPr>
              <w:t>该</w:t>
            </w:r>
            <w:r w:rsidRPr="00103DE4">
              <w:rPr>
                <w:rFonts w:asciiTheme="minorEastAsia" w:eastAsiaTheme="minorEastAsia" w:hAnsiTheme="minorEastAsia" w:cs="SimSun" w:hint="eastAsia"/>
                <w:sz w:val="21"/>
                <w:szCs w:val="21"/>
                <w:lang w:eastAsia="zh-CN"/>
              </w:rPr>
              <w:t>活动是为了寻找商机。该地区还有其他类似的活动，未来应该会有更多机会。</w:t>
            </w:r>
          </w:p>
          <w:p w14:paraId="322DF73E" w14:textId="5A958DAC" w:rsidR="00105D75" w:rsidRPr="00524AE6" w:rsidRDefault="00D3070D"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拉丁美洲政府</w:t>
            </w:r>
            <w:r w:rsidR="001E3848" w:rsidRPr="00103DE4">
              <w:rPr>
                <w:rFonts w:asciiTheme="minorEastAsia" w:eastAsiaTheme="minorEastAsia" w:hAnsiTheme="minorEastAsia" w:cs="SimSun" w:hint="eastAsia"/>
                <w:sz w:val="21"/>
                <w:szCs w:val="21"/>
                <w:lang w:eastAsia="zh-CN"/>
              </w:rPr>
              <w:t>部门</w:t>
            </w:r>
            <w:r w:rsidRPr="00103DE4">
              <w:rPr>
                <w:rFonts w:asciiTheme="minorEastAsia" w:eastAsiaTheme="minorEastAsia" w:hAnsiTheme="minorEastAsia" w:cs="SimSun" w:hint="eastAsia"/>
                <w:sz w:val="21"/>
                <w:szCs w:val="21"/>
                <w:lang w:eastAsia="zh-CN"/>
              </w:rPr>
              <w:t>和</w:t>
            </w:r>
            <w:r w:rsidR="008967C5" w:rsidRPr="00103DE4">
              <w:rPr>
                <w:rFonts w:asciiTheme="minorEastAsia" w:eastAsiaTheme="minorEastAsia" w:hAnsiTheme="minorEastAsia" w:cs="SimSun" w:hint="eastAsia"/>
                <w:sz w:val="21"/>
                <w:szCs w:val="21"/>
                <w:lang w:eastAsia="zh-CN"/>
              </w:rPr>
              <w:t>视听</w:t>
            </w:r>
            <w:r w:rsidR="001E3848" w:rsidRPr="00103DE4">
              <w:rPr>
                <w:rFonts w:asciiTheme="minorEastAsia" w:eastAsiaTheme="minorEastAsia" w:hAnsiTheme="minorEastAsia" w:cs="SimSun" w:hint="eastAsia"/>
                <w:sz w:val="21"/>
                <w:szCs w:val="21"/>
                <w:lang w:eastAsia="zh-CN"/>
              </w:rPr>
              <w:t>主管部门</w:t>
            </w:r>
            <w:r w:rsidRPr="00103DE4">
              <w:rPr>
                <w:rFonts w:asciiTheme="minorEastAsia" w:eastAsiaTheme="minorEastAsia" w:hAnsiTheme="minorEastAsia" w:cs="SimSun" w:hint="eastAsia"/>
                <w:sz w:val="21"/>
                <w:szCs w:val="21"/>
                <w:lang w:eastAsia="zh-CN"/>
              </w:rPr>
              <w:t>都</w:t>
            </w:r>
            <w:r w:rsidR="001E3848" w:rsidRPr="00103DE4">
              <w:rPr>
                <w:rFonts w:asciiTheme="minorEastAsia" w:eastAsiaTheme="minorEastAsia" w:hAnsiTheme="minorEastAsia" w:cs="SimSun" w:hint="eastAsia"/>
                <w:sz w:val="21"/>
                <w:szCs w:val="21"/>
                <w:lang w:eastAsia="zh-CN"/>
              </w:rPr>
              <w:t>参与</w:t>
            </w:r>
            <w:r w:rsidRPr="00103DE4">
              <w:rPr>
                <w:rFonts w:asciiTheme="minorEastAsia" w:eastAsiaTheme="minorEastAsia" w:hAnsiTheme="minorEastAsia" w:cs="SimSun" w:hint="eastAsia"/>
                <w:sz w:val="21"/>
                <w:szCs w:val="21"/>
                <w:lang w:eastAsia="zh-CN"/>
              </w:rPr>
              <w:t>了活动的组织工作，这为不仅从法律角度，而且从实际角度讨论</w:t>
            </w:r>
            <w:r w:rsidR="00C44044" w:rsidRPr="00103DE4">
              <w:rPr>
                <w:rFonts w:asciiTheme="minorEastAsia" w:eastAsiaTheme="minorEastAsia" w:hAnsiTheme="minorEastAsia" w:cs="SimSun" w:hint="eastAsia"/>
                <w:sz w:val="21"/>
                <w:szCs w:val="21"/>
                <w:lang w:eastAsia="zh-CN"/>
              </w:rPr>
              <w:t>版权及相关权</w:t>
            </w:r>
            <w:r w:rsidRPr="00103DE4">
              <w:rPr>
                <w:rFonts w:asciiTheme="minorEastAsia" w:eastAsiaTheme="minorEastAsia" w:hAnsiTheme="minorEastAsia" w:cs="SimSun" w:hint="eastAsia"/>
                <w:sz w:val="21"/>
                <w:szCs w:val="21"/>
                <w:lang w:eastAsia="zh-CN"/>
              </w:rPr>
              <w:t>提供了一个创新的论坛。各种不同情况的结合也使在这一领域拥有更多专业知识的国家与那些希望发展视听</w:t>
            </w:r>
            <w:r w:rsidR="001E3848" w:rsidRPr="00103DE4">
              <w:rPr>
                <w:rFonts w:asciiTheme="minorEastAsia" w:eastAsiaTheme="minorEastAsia" w:hAnsiTheme="minorEastAsia" w:cs="SimSun" w:hint="eastAsia"/>
                <w:sz w:val="21"/>
                <w:szCs w:val="21"/>
                <w:lang w:eastAsia="zh-CN"/>
              </w:rPr>
              <w:t>行业</w:t>
            </w:r>
            <w:r w:rsidRPr="00103DE4">
              <w:rPr>
                <w:rFonts w:asciiTheme="minorEastAsia" w:eastAsiaTheme="minorEastAsia" w:hAnsiTheme="minorEastAsia" w:cs="SimSun" w:hint="eastAsia"/>
                <w:sz w:val="21"/>
                <w:szCs w:val="21"/>
                <w:lang w:eastAsia="zh-CN"/>
              </w:rPr>
              <w:t>的国家之间</w:t>
            </w:r>
            <w:r w:rsidR="00D9541C" w:rsidRPr="00103DE4">
              <w:rPr>
                <w:rFonts w:asciiTheme="minorEastAsia" w:eastAsiaTheme="minorEastAsia" w:hAnsiTheme="minorEastAsia" w:cs="SimSun" w:hint="eastAsia"/>
                <w:sz w:val="21"/>
                <w:szCs w:val="21"/>
                <w:lang w:eastAsia="zh-CN"/>
              </w:rPr>
              <w:t>得以开展</w:t>
            </w:r>
            <w:r w:rsidRPr="00103DE4">
              <w:rPr>
                <w:rFonts w:asciiTheme="minorEastAsia" w:eastAsiaTheme="minorEastAsia" w:hAnsiTheme="minorEastAsia" w:cs="SimSun" w:hint="eastAsia"/>
                <w:sz w:val="21"/>
                <w:szCs w:val="21"/>
                <w:lang w:eastAsia="zh-CN"/>
              </w:rPr>
              <w:t>南南合作。</w:t>
            </w:r>
          </w:p>
          <w:p w14:paraId="42863AA5" w14:textId="3668D68D" w:rsidR="00105D75" w:rsidRPr="00524AE6" w:rsidRDefault="00D3070D"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视听</w:t>
            </w:r>
            <w:r w:rsidR="00D9541C" w:rsidRPr="00103DE4">
              <w:rPr>
                <w:rFonts w:asciiTheme="minorEastAsia" w:eastAsiaTheme="minorEastAsia" w:hAnsiTheme="minorEastAsia" w:cs="SimSun" w:hint="eastAsia"/>
                <w:sz w:val="21"/>
                <w:szCs w:val="21"/>
                <w:lang w:eastAsia="zh-CN"/>
              </w:rPr>
              <w:t>行业</w:t>
            </w:r>
            <w:r w:rsidRPr="00103DE4">
              <w:rPr>
                <w:rFonts w:asciiTheme="minorEastAsia" w:eastAsiaTheme="minorEastAsia" w:hAnsiTheme="minorEastAsia" w:cs="SimSun" w:hint="eastAsia"/>
                <w:sz w:val="21"/>
                <w:szCs w:val="21"/>
                <w:lang w:eastAsia="zh-CN"/>
              </w:rPr>
              <w:t>的性别平衡问题引起了许多国家政府的浓厚兴趣。这主要归功于</w:t>
            </w:r>
            <w:r w:rsidR="00496F93" w:rsidRPr="00103DE4">
              <w:rPr>
                <w:rFonts w:asciiTheme="minorEastAsia" w:eastAsiaTheme="minorEastAsia" w:hAnsiTheme="minorEastAsia" w:cs="SimSun" w:hint="eastAsia"/>
                <w:sz w:val="21"/>
                <w:szCs w:val="21"/>
                <w:lang w:eastAsia="zh-CN"/>
              </w:rPr>
              <w:t>对</w:t>
            </w:r>
            <w:r w:rsidRPr="00103DE4">
              <w:rPr>
                <w:rFonts w:asciiTheme="minorEastAsia" w:eastAsiaTheme="minorEastAsia" w:hAnsiTheme="minorEastAsia" w:cs="SimSun" w:hint="eastAsia"/>
                <w:sz w:val="21"/>
                <w:szCs w:val="21"/>
                <w:lang w:eastAsia="zh-CN"/>
              </w:rPr>
              <w:t>拉丁美洲现有具体统计数据的重新</w:t>
            </w:r>
            <w:r w:rsidR="00496F93" w:rsidRPr="00103DE4">
              <w:rPr>
                <w:rFonts w:asciiTheme="minorEastAsia" w:eastAsiaTheme="minorEastAsia" w:hAnsiTheme="minorEastAsia" w:cs="SimSun" w:hint="eastAsia"/>
                <w:sz w:val="21"/>
                <w:szCs w:val="21"/>
                <w:lang w:eastAsia="zh-CN"/>
              </w:rPr>
              <w:t>整理</w:t>
            </w:r>
            <w:r w:rsidRPr="00103DE4">
              <w:rPr>
                <w:rFonts w:asciiTheme="minorEastAsia" w:eastAsiaTheme="minorEastAsia" w:hAnsiTheme="minorEastAsia" w:cs="SimSun" w:hint="eastAsia"/>
                <w:sz w:val="21"/>
                <w:szCs w:val="21"/>
                <w:lang w:eastAsia="zh-CN"/>
              </w:rPr>
              <w:t>。继续重新整理这类数据，并对各国</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制品的数据进行跟踪，最终可以准确地确定</w:t>
            </w:r>
            <w:r w:rsidR="00496F93" w:rsidRPr="00103DE4">
              <w:rPr>
                <w:rFonts w:asciiTheme="minorEastAsia" w:eastAsiaTheme="minorEastAsia" w:hAnsiTheme="minorEastAsia" w:cs="SimSun" w:hint="eastAsia"/>
                <w:sz w:val="21"/>
                <w:szCs w:val="21"/>
                <w:lang w:eastAsia="zh-CN"/>
              </w:rPr>
              <w:t>女性</w:t>
            </w:r>
            <w:r w:rsidRPr="00103DE4">
              <w:rPr>
                <w:rFonts w:asciiTheme="minorEastAsia" w:eastAsiaTheme="minorEastAsia" w:hAnsiTheme="minorEastAsia" w:cs="SimSun" w:hint="eastAsia"/>
                <w:sz w:val="21"/>
                <w:szCs w:val="21"/>
                <w:lang w:eastAsia="zh-CN"/>
              </w:rPr>
              <w:t>在这一</w:t>
            </w:r>
            <w:r w:rsidR="00496F93" w:rsidRPr="00103DE4">
              <w:rPr>
                <w:rFonts w:asciiTheme="minorEastAsia" w:eastAsiaTheme="minorEastAsia" w:hAnsiTheme="minorEastAsia" w:cs="SimSun" w:hint="eastAsia"/>
                <w:sz w:val="21"/>
                <w:szCs w:val="21"/>
                <w:lang w:eastAsia="zh-CN"/>
              </w:rPr>
              <w:t>创意</w:t>
            </w:r>
            <w:r w:rsidRPr="00103DE4">
              <w:rPr>
                <w:rFonts w:asciiTheme="minorEastAsia" w:eastAsiaTheme="minorEastAsia" w:hAnsiTheme="minorEastAsia" w:cs="SimSun" w:hint="eastAsia"/>
                <w:sz w:val="21"/>
                <w:szCs w:val="21"/>
                <w:lang w:eastAsia="zh-CN"/>
              </w:rPr>
              <w:t>产业中的参与情况。</w:t>
            </w:r>
          </w:p>
          <w:p w14:paraId="534D0D55" w14:textId="6EFBBB9B" w:rsidR="00AB67F4" w:rsidRPr="00524AE6" w:rsidRDefault="00E25F44"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推动传播</w:t>
            </w:r>
            <w:r w:rsidR="00EE58DF" w:rsidRPr="00103DE4">
              <w:rPr>
                <w:rFonts w:asciiTheme="minorEastAsia" w:eastAsiaTheme="minorEastAsia" w:hAnsiTheme="minorEastAsia" w:cs="SimSun" w:hint="eastAsia"/>
                <w:sz w:val="21"/>
                <w:szCs w:val="21"/>
                <w:lang w:eastAsia="zh-CN"/>
              </w:rPr>
              <w:t>来自主要视听市场（如美国、韩国和西班牙）的知识和经验，不仅提供了以前没有的详细</w:t>
            </w:r>
            <w:r w:rsidRPr="00103DE4">
              <w:rPr>
                <w:rFonts w:asciiTheme="minorEastAsia" w:eastAsiaTheme="minorEastAsia" w:hAnsiTheme="minorEastAsia" w:cs="SimSun" w:hint="eastAsia"/>
                <w:sz w:val="21"/>
                <w:szCs w:val="21"/>
                <w:lang w:eastAsia="zh-CN"/>
              </w:rPr>
              <w:t>信息</w:t>
            </w:r>
            <w:r w:rsidR="00EE58DF" w:rsidRPr="00103DE4">
              <w:rPr>
                <w:rFonts w:asciiTheme="minorEastAsia" w:eastAsiaTheme="minorEastAsia" w:hAnsiTheme="minorEastAsia" w:cs="SimSun" w:hint="eastAsia"/>
                <w:sz w:val="21"/>
                <w:szCs w:val="21"/>
                <w:lang w:eastAsia="zh-CN"/>
              </w:rPr>
              <w:t>，而且还提供了拉丁美洲地区国家不知道的</w:t>
            </w:r>
            <w:r w:rsidRPr="00103DE4">
              <w:rPr>
                <w:rFonts w:asciiTheme="minorEastAsia" w:eastAsiaTheme="minorEastAsia" w:hAnsiTheme="minorEastAsia" w:cs="SimSun" w:hint="eastAsia"/>
                <w:sz w:val="21"/>
                <w:szCs w:val="21"/>
                <w:lang w:eastAsia="zh-CN"/>
              </w:rPr>
              <w:t>一些</w:t>
            </w:r>
            <w:r w:rsidR="00EE58DF" w:rsidRPr="00103DE4">
              <w:rPr>
                <w:rFonts w:asciiTheme="minorEastAsia" w:eastAsiaTheme="minorEastAsia" w:hAnsiTheme="minorEastAsia" w:cs="SimSun" w:hint="eastAsia"/>
                <w:sz w:val="21"/>
                <w:szCs w:val="21"/>
                <w:lang w:eastAsia="zh-CN"/>
              </w:rPr>
              <w:t>战略。这表明，国际合作可以为政府间对话提供更丰富的内容。</w:t>
            </w:r>
          </w:p>
          <w:p w14:paraId="1888307A" w14:textId="4A592816" w:rsidR="00C25CE2" w:rsidRPr="00103DE4" w:rsidRDefault="00EE58DF" w:rsidP="00524AE6">
            <w:pPr>
              <w:pStyle w:val="TableParagraph"/>
              <w:numPr>
                <w:ilvl w:val="0"/>
                <w:numId w:val="8"/>
              </w:numPr>
              <w:overflowPunct w:val="0"/>
              <w:spacing w:afterLines="50" w:after="120" w:line="340" w:lineRule="atLeast"/>
              <w:ind w:left="414" w:right="57" w:hanging="3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在讨论创意产业时，私营部门和公共部门的结合至关重要。</w:t>
            </w:r>
            <w:r w:rsidR="005F28BC" w:rsidRPr="00103DE4">
              <w:rPr>
                <w:rFonts w:asciiTheme="minorEastAsia" w:eastAsiaTheme="minorEastAsia" w:hAnsiTheme="minorEastAsia" w:cs="SimSun" w:hint="eastAsia"/>
                <w:sz w:val="21"/>
                <w:szCs w:val="21"/>
                <w:lang w:eastAsia="zh-CN"/>
              </w:rPr>
              <w:t>这种</w:t>
            </w:r>
            <w:r w:rsidRPr="00103DE4">
              <w:rPr>
                <w:rFonts w:asciiTheme="minorEastAsia" w:eastAsiaTheme="minorEastAsia" w:hAnsiTheme="minorEastAsia" w:cs="SimSun" w:hint="eastAsia"/>
                <w:sz w:val="21"/>
                <w:szCs w:val="21"/>
                <w:lang w:eastAsia="zh-CN"/>
              </w:rPr>
              <w:t>共同参与不仅为双方提供了提问和回答的机会，也</w:t>
            </w:r>
            <w:r w:rsidR="005F28BC" w:rsidRPr="00103DE4">
              <w:rPr>
                <w:rFonts w:asciiTheme="minorEastAsia" w:eastAsiaTheme="minorEastAsia" w:hAnsiTheme="minorEastAsia" w:cs="SimSun" w:hint="eastAsia"/>
                <w:sz w:val="21"/>
                <w:szCs w:val="21"/>
                <w:lang w:eastAsia="zh-CN"/>
              </w:rPr>
              <w:t>是对</w:t>
            </w:r>
            <w:r w:rsidRPr="00103DE4">
              <w:rPr>
                <w:rFonts w:asciiTheme="minorEastAsia" w:eastAsiaTheme="minorEastAsia" w:hAnsiTheme="minorEastAsia" w:cs="SimSun" w:hint="eastAsia"/>
                <w:sz w:val="21"/>
                <w:szCs w:val="21"/>
                <w:lang w:eastAsia="zh-CN"/>
              </w:rPr>
              <w:t>从不同角度</w:t>
            </w:r>
            <w:r w:rsidR="005F28BC" w:rsidRPr="00103DE4">
              <w:rPr>
                <w:rFonts w:asciiTheme="minorEastAsia" w:eastAsiaTheme="minorEastAsia" w:hAnsiTheme="minorEastAsia" w:cs="SimSun" w:hint="eastAsia"/>
                <w:sz w:val="21"/>
                <w:szCs w:val="21"/>
                <w:lang w:eastAsia="zh-CN"/>
              </w:rPr>
              <w:t>所面对</w:t>
            </w:r>
            <w:r w:rsidRPr="00103DE4">
              <w:rPr>
                <w:rFonts w:asciiTheme="minorEastAsia" w:eastAsiaTheme="minorEastAsia" w:hAnsiTheme="minorEastAsia" w:cs="SimSun" w:hint="eastAsia"/>
                <w:sz w:val="21"/>
                <w:szCs w:val="21"/>
                <w:lang w:eastAsia="zh-CN"/>
              </w:rPr>
              <w:t>但仍属于同一领域的挑战和目标</w:t>
            </w:r>
            <w:r w:rsidR="005F28BC" w:rsidRPr="00103DE4">
              <w:rPr>
                <w:rFonts w:asciiTheme="minorEastAsia" w:eastAsiaTheme="minorEastAsia" w:hAnsiTheme="minorEastAsia" w:cs="SimSun" w:hint="eastAsia"/>
                <w:sz w:val="21"/>
                <w:szCs w:val="21"/>
                <w:lang w:eastAsia="zh-CN"/>
              </w:rPr>
              <w:t>进行充分学习的</w:t>
            </w:r>
            <w:r w:rsidRPr="00103DE4">
              <w:rPr>
                <w:rFonts w:asciiTheme="minorEastAsia" w:eastAsiaTheme="minorEastAsia" w:hAnsiTheme="minorEastAsia" w:cs="SimSun" w:hint="eastAsia"/>
                <w:sz w:val="21"/>
                <w:szCs w:val="21"/>
                <w:lang w:eastAsia="zh-CN"/>
              </w:rPr>
              <w:t>过程。</w:t>
            </w:r>
          </w:p>
        </w:tc>
      </w:tr>
      <w:tr w:rsidR="00F44760" w:rsidRPr="00103DE4" w14:paraId="3021933D" w14:textId="77777777" w:rsidTr="00A820D6">
        <w:trPr>
          <w:trHeight w:val="631"/>
        </w:trPr>
        <w:tc>
          <w:tcPr>
            <w:tcW w:w="2377" w:type="dxa"/>
            <w:shd w:val="clear" w:color="auto" w:fill="8DB3E1"/>
          </w:tcPr>
          <w:p w14:paraId="2E14B6E2" w14:textId="5963BAB8" w:rsidR="00F44760" w:rsidRPr="00103DE4" w:rsidRDefault="005A62EE" w:rsidP="00F3367C">
            <w:pPr>
              <w:pStyle w:val="TableParagraph"/>
              <w:spacing w:before="1"/>
              <w:ind w:left="110"/>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风险与缓解</w:t>
            </w:r>
          </w:p>
        </w:tc>
        <w:tc>
          <w:tcPr>
            <w:tcW w:w="6913" w:type="dxa"/>
          </w:tcPr>
          <w:p w14:paraId="7D49620A" w14:textId="5F823A0E" w:rsidR="002D0A82" w:rsidRPr="00103DE4" w:rsidRDefault="008D111A" w:rsidP="006F194F">
            <w:pPr>
              <w:pStyle w:val="TableParagraph"/>
              <w:spacing w:afterLines="50" w:after="120" w:line="340" w:lineRule="atLeast"/>
              <w:ind w:left="57"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u w:val="single"/>
                <w:lang w:eastAsia="zh-CN"/>
              </w:rPr>
              <w:t>风险</w:t>
            </w:r>
            <w:r w:rsidRPr="00103DE4">
              <w:rPr>
                <w:rFonts w:asciiTheme="minorEastAsia" w:eastAsiaTheme="minorEastAsia" w:hAnsiTheme="minorEastAsia" w:cs="SimSun" w:hint="eastAsia"/>
                <w:sz w:val="21"/>
                <w:szCs w:val="21"/>
                <w:lang w:eastAsia="zh-CN"/>
              </w:rPr>
              <w:t>：</w:t>
            </w:r>
          </w:p>
          <w:p w14:paraId="7690CA30" w14:textId="7BD19010" w:rsidR="00345C86" w:rsidRPr="00103DE4" w:rsidRDefault="008D111A" w:rsidP="006F194F">
            <w:pPr>
              <w:pStyle w:val="TableParagraph"/>
              <w:spacing w:afterLines="50" w:after="120" w:line="340" w:lineRule="atLeast"/>
              <w:ind w:left="57" w:right="57" w:firstLineChars="200" w:firstLine="420"/>
              <w:jc w:val="both"/>
              <w:rPr>
                <w:rFonts w:asciiTheme="minorEastAsia" w:eastAsiaTheme="minorEastAsia" w:hAnsiTheme="minorEastAsia"/>
                <w:sz w:val="21"/>
                <w:szCs w:val="21"/>
                <w:lang w:eastAsia="zh-CN"/>
              </w:rPr>
            </w:pPr>
            <w:r w:rsidRPr="00103DE4">
              <w:rPr>
                <w:rFonts w:asciiTheme="minorEastAsia" w:eastAsiaTheme="minorEastAsia" w:hAnsiTheme="minorEastAsia" w:hint="eastAsia"/>
                <w:sz w:val="21"/>
                <w:szCs w:val="21"/>
                <w:lang w:eastAsia="zh-CN"/>
              </w:rPr>
              <w:t>2</w:t>
            </w:r>
            <w:r w:rsidRPr="00103DE4">
              <w:rPr>
                <w:rFonts w:asciiTheme="minorEastAsia" w:eastAsiaTheme="minorEastAsia" w:hAnsiTheme="minorEastAsia"/>
                <w:sz w:val="21"/>
                <w:szCs w:val="21"/>
                <w:lang w:eastAsia="zh-CN"/>
              </w:rPr>
              <w:t>019</w:t>
            </w:r>
            <w:r w:rsidRPr="00103DE4">
              <w:rPr>
                <w:rFonts w:asciiTheme="minorEastAsia" w:eastAsiaTheme="minorEastAsia" w:hAnsiTheme="minorEastAsia" w:hint="eastAsia"/>
                <w:sz w:val="21"/>
                <w:szCs w:val="21"/>
                <w:lang w:eastAsia="zh-CN"/>
              </w:rPr>
              <w:t>冠状病毒病</w:t>
            </w:r>
            <w:r w:rsidRPr="00103DE4">
              <w:rPr>
                <w:rFonts w:asciiTheme="minorEastAsia" w:eastAsiaTheme="minorEastAsia" w:hAnsiTheme="minorEastAsia"/>
                <w:sz w:val="21"/>
                <w:szCs w:val="21"/>
                <w:lang w:eastAsia="zh-CN"/>
              </w:rPr>
              <w:t>大流行</w:t>
            </w:r>
            <w:r w:rsidRPr="00103DE4">
              <w:rPr>
                <w:rFonts w:asciiTheme="minorEastAsia" w:eastAsiaTheme="minorEastAsia" w:hAnsiTheme="minorEastAsia" w:hint="eastAsia"/>
                <w:sz w:val="21"/>
                <w:szCs w:val="21"/>
                <w:lang w:eastAsia="zh-CN"/>
              </w:rPr>
              <w:t>使得已</w:t>
            </w:r>
            <w:r w:rsidRPr="00103DE4">
              <w:rPr>
                <w:rFonts w:asciiTheme="minorEastAsia" w:eastAsiaTheme="minorEastAsia" w:hAnsiTheme="minorEastAsia"/>
                <w:sz w:val="21"/>
                <w:szCs w:val="21"/>
                <w:lang w:eastAsia="zh-CN"/>
              </w:rPr>
              <w:t>批准项目中</w:t>
            </w:r>
            <w:r w:rsidRPr="00103DE4">
              <w:rPr>
                <w:rFonts w:asciiTheme="minorEastAsia" w:eastAsiaTheme="minorEastAsia" w:hAnsiTheme="minorEastAsia" w:hint="eastAsia"/>
                <w:sz w:val="21"/>
                <w:szCs w:val="21"/>
                <w:lang w:eastAsia="zh-CN"/>
              </w:rPr>
              <w:t>包括</w:t>
            </w:r>
            <w:r w:rsidRPr="00103DE4">
              <w:rPr>
                <w:rFonts w:asciiTheme="minorEastAsia" w:eastAsiaTheme="minorEastAsia" w:hAnsiTheme="minorEastAsia"/>
                <w:sz w:val="21"/>
                <w:szCs w:val="21"/>
                <w:lang w:eastAsia="zh-CN"/>
              </w:rPr>
              <w:t>的活动（产出2，活动3和4）无法及时组织。</w:t>
            </w:r>
            <w:r w:rsidRPr="00103DE4">
              <w:rPr>
                <w:rFonts w:asciiTheme="minorEastAsia" w:eastAsiaTheme="minorEastAsia" w:hAnsiTheme="minorEastAsia" w:hint="eastAsia"/>
                <w:sz w:val="21"/>
                <w:szCs w:val="21"/>
                <w:lang w:eastAsia="zh-CN"/>
              </w:rPr>
              <w:t>探索了</w:t>
            </w:r>
            <w:r w:rsidRPr="00103DE4">
              <w:rPr>
                <w:rFonts w:asciiTheme="minorEastAsia" w:eastAsiaTheme="minorEastAsia" w:hAnsiTheme="minorEastAsia"/>
                <w:sz w:val="21"/>
                <w:szCs w:val="21"/>
                <w:lang w:eastAsia="zh-CN"/>
              </w:rPr>
              <w:t>组织在线网络研讨会的可能性，但与利益</w:t>
            </w:r>
            <w:r w:rsidRPr="00103DE4">
              <w:rPr>
                <w:rFonts w:asciiTheme="minorEastAsia" w:eastAsiaTheme="minorEastAsia" w:hAnsiTheme="minorEastAsia" w:hint="eastAsia"/>
                <w:sz w:val="21"/>
                <w:szCs w:val="21"/>
                <w:lang w:eastAsia="zh-CN"/>
              </w:rPr>
              <w:t>攸关方</w:t>
            </w:r>
            <w:r w:rsidRPr="00103DE4">
              <w:rPr>
                <w:rFonts w:asciiTheme="minorEastAsia" w:eastAsiaTheme="minorEastAsia" w:hAnsiTheme="minorEastAsia"/>
                <w:sz w:val="21"/>
                <w:szCs w:val="21"/>
                <w:lang w:eastAsia="zh-CN"/>
              </w:rPr>
              <w:t>的初步讨论</w:t>
            </w:r>
            <w:r w:rsidRPr="00103DE4">
              <w:rPr>
                <w:rFonts w:asciiTheme="minorEastAsia" w:eastAsiaTheme="minorEastAsia" w:hAnsiTheme="minorEastAsia" w:hint="eastAsia"/>
                <w:sz w:val="21"/>
                <w:szCs w:val="21"/>
                <w:lang w:eastAsia="zh-CN"/>
              </w:rPr>
              <w:t>表明</w:t>
            </w:r>
            <w:r w:rsidRPr="00103DE4">
              <w:rPr>
                <w:rFonts w:asciiTheme="minorEastAsia" w:eastAsiaTheme="minorEastAsia" w:hAnsiTheme="minorEastAsia"/>
                <w:sz w:val="21"/>
                <w:szCs w:val="21"/>
                <w:lang w:eastAsia="zh-CN"/>
              </w:rPr>
              <w:t>，</w:t>
            </w:r>
            <w:r w:rsidRPr="00103DE4">
              <w:rPr>
                <w:rFonts w:asciiTheme="minorEastAsia" w:eastAsiaTheme="minorEastAsia" w:hAnsiTheme="minorEastAsia" w:hint="eastAsia"/>
                <w:sz w:val="21"/>
                <w:szCs w:val="21"/>
                <w:lang w:eastAsia="zh-CN"/>
              </w:rPr>
              <w:t>存在较高与</w:t>
            </w:r>
            <w:r w:rsidRPr="00103DE4">
              <w:rPr>
                <w:rFonts w:asciiTheme="minorEastAsia" w:eastAsiaTheme="minorEastAsia" w:hAnsiTheme="minorEastAsia"/>
                <w:sz w:val="21"/>
                <w:szCs w:val="21"/>
                <w:lang w:eastAsia="zh-CN"/>
              </w:rPr>
              <w:t>行业</w:t>
            </w:r>
            <w:r w:rsidRPr="00103DE4">
              <w:rPr>
                <w:rFonts w:asciiTheme="minorEastAsia" w:eastAsiaTheme="minorEastAsia" w:hAnsiTheme="minorEastAsia" w:hint="eastAsia"/>
                <w:sz w:val="21"/>
                <w:szCs w:val="21"/>
                <w:lang w:eastAsia="zh-CN"/>
              </w:rPr>
              <w:t>接触少</w:t>
            </w:r>
            <w:r w:rsidRPr="00103DE4">
              <w:rPr>
                <w:rFonts w:asciiTheme="minorEastAsia" w:eastAsiaTheme="minorEastAsia" w:hAnsiTheme="minorEastAsia"/>
                <w:sz w:val="21"/>
                <w:szCs w:val="21"/>
                <w:lang w:eastAsia="zh-CN"/>
              </w:rPr>
              <w:t>的风险，</w:t>
            </w:r>
            <w:r w:rsidRPr="00103DE4">
              <w:rPr>
                <w:rFonts w:asciiTheme="minorEastAsia" w:eastAsiaTheme="minorEastAsia" w:hAnsiTheme="minorEastAsia" w:hint="eastAsia"/>
                <w:sz w:val="21"/>
                <w:szCs w:val="21"/>
                <w:lang w:eastAsia="zh-CN"/>
              </w:rPr>
              <w:t>尤其因为</w:t>
            </w:r>
            <w:r w:rsidRPr="00103DE4">
              <w:rPr>
                <w:rFonts w:asciiTheme="minorEastAsia" w:eastAsiaTheme="minorEastAsia" w:hAnsiTheme="minorEastAsia"/>
                <w:sz w:val="21"/>
                <w:szCs w:val="21"/>
                <w:lang w:eastAsia="zh-CN"/>
              </w:rPr>
              <w:t>相当</w:t>
            </w:r>
            <w:r w:rsidRPr="00103DE4">
              <w:rPr>
                <w:rFonts w:asciiTheme="minorEastAsia" w:eastAsiaTheme="minorEastAsia" w:hAnsiTheme="minorEastAsia" w:hint="eastAsia"/>
                <w:sz w:val="21"/>
                <w:szCs w:val="21"/>
                <w:lang w:eastAsia="zh-CN"/>
              </w:rPr>
              <w:t>大</w:t>
            </w:r>
            <w:r w:rsidRPr="00103DE4">
              <w:rPr>
                <w:rFonts w:asciiTheme="minorEastAsia" w:eastAsiaTheme="minorEastAsia" w:hAnsiTheme="minorEastAsia"/>
                <w:sz w:val="21"/>
                <w:szCs w:val="21"/>
                <w:lang w:eastAsia="zh-CN"/>
              </w:rPr>
              <w:t>部分</w:t>
            </w:r>
            <w:r w:rsidRPr="00103DE4">
              <w:rPr>
                <w:rFonts w:asciiTheme="minorEastAsia" w:eastAsiaTheme="minorEastAsia" w:hAnsiTheme="minorEastAsia" w:hint="eastAsia"/>
                <w:sz w:val="21"/>
                <w:szCs w:val="21"/>
                <w:lang w:eastAsia="zh-CN"/>
              </w:rPr>
              <w:t>的</w:t>
            </w:r>
            <w:r w:rsidRPr="00103DE4">
              <w:rPr>
                <w:rFonts w:asciiTheme="minorEastAsia" w:eastAsiaTheme="minorEastAsia" w:hAnsiTheme="minorEastAsia"/>
                <w:sz w:val="21"/>
                <w:szCs w:val="21"/>
                <w:lang w:eastAsia="zh-CN"/>
              </w:rPr>
              <w:t>相关专业人员和公司正</w:t>
            </w:r>
            <w:r w:rsidRPr="00103DE4">
              <w:rPr>
                <w:rFonts w:asciiTheme="minorEastAsia" w:eastAsiaTheme="minorEastAsia" w:hAnsiTheme="minorEastAsia" w:hint="eastAsia"/>
                <w:sz w:val="21"/>
                <w:szCs w:val="21"/>
                <w:lang w:eastAsia="zh-CN"/>
              </w:rPr>
              <w:t>遭受疫情</w:t>
            </w:r>
            <w:r w:rsidRPr="00103DE4">
              <w:rPr>
                <w:rFonts w:asciiTheme="minorEastAsia" w:eastAsiaTheme="minorEastAsia" w:hAnsiTheme="minorEastAsia"/>
                <w:sz w:val="21"/>
                <w:szCs w:val="21"/>
                <w:lang w:eastAsia="zh-CN"/>
              </w:rPr>
              <w:t>的负面市场影响。在</w:t>
            </w:r>
            <w:r w:rsidRPr="00103DE4">
              <w:rPr>
                <w:rFonts w:asciiTheme="minorEastAsia" w:eastAsiaTheme="minorEastAsia" w:hAnsiTheme="minorEastAsia" w:hint="eastAsia"/>
                <w:sz w:val="21"/>
                <w:szCs w:val="21"/>
                <w:lang w:eastAsia="zh-CN"/>
              </w:rPr>
              <w:t>2019冠状病毒病</w:t>
            </w:r>
            <w:r w:rsidRPr="00103DE4">
              <w:rPr>
                <w:rFonts w:asciiTheme="minorEastAsia" w:eastAsiaTheme="minorEastAsia" w:hAnsiTheme="minorEastAsia"/>
                <w:sz w:val="21"/>
                <w:szCs w:val="21"/>
                <w:lang w:eastAsia="zh-CN"/>
              </w:rPr>
              <w:t>大流行</w:t>
            </w:r>
            <w:r w:rsidRPr="00103DE4">
              <w:rPr>
                <w:rFonts w:asciiTheme="minorEastAsia" w:eastAsiaTheme="minorEastAsia" w:hAnsiTheme="minorEastAsia" w:hint="eastAsia"/>
                <w:sz w:val="21"/>
                <w:szCs w:val="21"/>
                <w:lang w:eastAsia="zh-CN"/>
              </w:rPr>
              <w:t>初</w:t>
            </w:r>
            <w:r w:rsidRPr="00103DE4">
              <w:rPr>
                <w:rFonts w:asciiTheme="minorEastAsia" w:eastAsiaTheme="minorEastAsia" w:hAnsiTheme="minorEastAsia"/>
                <w:sz w:val="21"/>
                <w:szCs w:val="21"/>
                <w:lang w:eastAsia="zh-CN"/>
              </w:rPr>
              <w:t>期，远程组织活动</w:t>
            </w:r>
            <w:r w:rsidRPr="00103DE4">
              <w:rPr>
                <w:rFonts w:asciiTheme="minorEastAsia" w:eastAsiaTheme="minorEastAsia" w:hAnsiTheme="minorEastAsia" w:hint="eastAsia"/>
                <w:sz w:val="21"/>
                <w:szCs w:val="21"/>
                <w:lang w:eastAsia="zh-CN"/>
              </w:rPr>
              <w:t>恐</w:t>
            </w:r>
            <w:r w:rsidRPr="00103DE4">
              <w:rPr>
                <w:rFonts w:asciiTheme="minorEastAsia" w:eastAsiaTheme="minorEastAsia" w:hAnsiTheme="minorEastAsia"/>
                <w:sz w:val="21"/>
                <w:szCs w:val="21"/>
                <w:lang w:eastAsia="zh-CN"/>
              </w:rPr>
              <w:t>无法实现项目目标。</w:t>
            </w:r>
          </w:p>
          <w:p w14:paraId="24DC5D88" w14:textId="4FDACFA2" w:rsidR="00345C86" w:rsidRPr="002237DE" w:rsidRDefault="00D3070D" w:rsidP="006F194F">
            <w:pPr>
              <w:pStyle w:val="TableParagraph"/>
              <w:spacing w:afterLines="50" w:after="120" w:line="340" w:lineRule="atLeast"/>
              <w:ind w:left="57" w:right="57" w:firstLineChars="200" w:firstLine="420"/>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考虑到视听市场的经济状况，试点项目的</w:t>
            </w:r>
            <w:r w:rsidR="008D111A" w:rsidRPr="00103DE4">
              <w:rPr>
                <w:rFonts w:asciiTheme="minorEastAsia" w:eastAsiaTheme="minorEastAsia" w:hAnsiTheme="minorEastAsia" w:cs="SimSun" w:hint="eastAsia"/>
                <w:sz w:val="21"/>
                <w:szCs w:val="21"/>
                <w:lang w:eastAsia="zh-CN"/>
              </w:rPr>
              <w:t>产出</w:t>
            </w:r>
            <w:r w:rsidRPr="00103DE4">
              <w:rPr>
                <w:rFonts w:asciiTheme="minorEastAsia" w:eastAsiaTheme="minorEastAsia" w:hAnsiTheme="minorEastAsia" w:cs="SimSun" w:hint="eastAsia"/>
                <w:sz w:val="21"/>
                <w:szCs w:val="21"/>
                <w:lang w:eastAsia="zh-CN"/>
              </w:rPr>
              <w:t>可以作为与利益攸关方合作实现项目目标的宝贵基础。从这个意义上说，新的时间框架考虑到了拉丁美洲正在发生的重大事件，</w:t>
            </w:r>
            <w:r w:rsidR="008D111A" w:rsidRPr="00103DE4">
              <w:rPr>
                <w:rFonts w:asciiTheme="minorEastAsia" w:eastAsiaTheme="minorEastAsia" w:hAnsiTheme="minorEastAsia" w:cs="SimSun" w:hint="eastAsia"/>
                <w:sz w:val="21"/>
                <w:szCs w:val="21"/>
                <w:lang w:eastAsia="zh-CN"/>
              </w:rPr>
              <w:t>通过</w:t>
            </w:r>
            <w:r w:rsidRPr="00103DE4">
              <w:rPr>
                <w:rFonts w:asciiTheme="minorEastAsia" w:eastAsiaTheme="minorEastAsia" w:hAnsiTheme="minorEastAsia" w:cs="SimSun" w:hint="eastAsia"/>
                <w:sz w:val="21"/>
                <w:szCs w:val="21"/>
                <w:lang w:eastAsia="zh-CN"/>
              </w:rPr>
              <w:t>这些事件，项目</w:t>
            </w:r>
            <w:r w:rsidR="008D111A" w:rsidRPr="00103DE4">
              <w:rPr>
                <w:rFonts w:asciiTheme="minorEastAsia" w:eastAsiaTheme="minorEastAsia" w:hAnsiTheme="minorEastAsia" w:cs="SimSun" w:hint="eastAsia"/>
                <w:sz w:val="21"/>
                <w:szCs w:val="21"/>
                <w:lang w:eastAsia="zh-CN"/>
              </w:rPr>
              <w:t>产出</w:t>
            </w:r>
            <w:r w:rsidRPr="00103DE4">
              <w:rPr>
                <w:rFonts w:asciiTheme="minorEastAsia" w:eastAsiaTheme="minorEastAsia" w:hAnsiTheme="minorEastAsia" w:cs="SimSun" w:hint="eastAsia"/>
                <w:sz w:val="21"/>
                <w:szCs w:val="21"/>
                <w:lang w:eastAsia="zh-CN"/>
              </w:rPr>
              <w:t>可以提供给更广泛的受众。</w:t>
            </w:r>
          </w:p>
          <w:p w14:paraId="6AB86347" w14:textId="607EA9C9" w:rsidR="00386391" w:rsidRPr="00103DE4" w:rsidRDefault="00D8342A" w:rsidP="006F194F">
            <w:pPr>
              <w:pStyle w:val="TableParagraph"/>
              <w:spacing w:afterLines="50" w:after="120" w:line="340" w:lineRule="atLeast"/>
              <w:ind w:left="57"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u w:val="single"/>
                <w:lang w:eastAsia="zh-CN"/>
              </w:rPr>
              <w:t>缓解</w:t>
            </w:r>
            <w:r w:rsidRPr="00103DE4">
              <w:rPr>
                <w:rFonts w:asciiTheme="minorEastAsia" w:eastAsiaTheme="minorEastAsia" w:hAnsiTheme="minorEastAsia" w:cs="SimSun" w:hint="eastAsia"/>
                <w:sz w:val="21"/>
                <w:szCs w:val="21"/>
                <w:lang w:eastAsia="zh-CN"/>
              </w:rPr>
              <w:t>：</w:t>
            </w:r>
          </w:p>
          <w:p w14:paraId="63D618E7" w14:textId="170B3022" w:rsidR="00345C86" w:rsidRPr="00103DE4" w:rsidRDefault="00D3070D" w:rsidP="006F194F">
            <w:pPr>
              <w:pStyle w:val="TableParagraph"/>
              <w:spacing w:afterLines="50" w:after="120" w:line="340" w:lineRule="atLeast"/>
              <w:ind w:left="57" w:right="57" w:firstLineChars="200" w:firstLine="420"/>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所采取的缓解战略包括</w:t>
            </w:r>
            <w:r w:rsidR="008D111A" w:rsidRPr="00103DE4">
              <w:rPr>
                <w:rFonts w:asciiTheme="minorEastAsia" w:eastAsiaTheme="minorEastAsia" w:hAnsiTheme="minorEastAsia" w:cs="SimSun" w:hint="eastAsia"/>
                <w:sz w:val="21"/>
                <w:szCs w:val="21"/>
                <w:lang w:eastAsia="zh-CN"/>
              </w:rPr>
              <w:t>：</w:t>
            </w:r>
          </w:p>
          <w:p w14:paraId="2786336E" w14:textId="23423D8D" w:rsidR="00345C86" w:rsidRPr="00103DE4" w:rsidRDefault="00D3070D" w:rsidP="002237DE">
            <w:pPr>
              <w:pStyle w:val="TableParagraph"/>
              <w:numPr>
                <w:ilvl w:val="0"/>
                <w:numId w:val="7"/>
              </w:numPr>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推迟计划的活动，直到</w:t>
            </w:r>
            <w:r w:rsidR="00496F93" w:rsidRPr="00103DE4">
              <w:rPr>
                <w:rFonts w:asciiTheme="minorEastAsia" w:eastAsiaTheme="minorEastAsia" w:hAnsiTheme="minorEastAsia" w:cs="SimSun" w:hint="eastAsia"/>
                <w:sz w:val="21"/>
                <w:szCs w:val="21"/>
                <w:lang w:eastAsia="zh-CN"/>
              </w:rPr>
              <w:t>视听行业</w:t>
            </w:r>
            <w:r w:rsidRPr="00103DE4">
              <w:rPr>
                <w:rFonts w:asciiTheme="minorEastAsia" w:eastAsiaTheme="minorEastAsia" w:hAnsiTheme="minorEastAsia" w:cs="SimSun" w:hint="eastAsia"/>
                <w:sz w:val="21"/>
                <w:szCs w:val="21"/>
                <w:lang w:eastAsia="zh-CN"/>
              </w:rPr>
              <w:t>恢复活动，</w:t>
            </w:r>
            <w:r w:rsidR="006E28C5" w:rsidRPr="00103DE4">
              <w:rPr>
                <w:rFonts w:asciiTheme="minorEastAsia" w:eastAsiaTheme="minorEastAsia" w:hAnsiTheme="minorEastAsia" w:cs="SimSun" w:hint="eastAsia"/>
                <w:sz w:val="21"/>
                <w:szCs w:val="21"/>
                <w:lang w:eastAsia="zh-CN"/>
              </w:rPr>
              <w:t>以及</w:t>
            </w:r>
            <w:r w:rsidRPr="00103DE4">
              <w:rPr>
                <w:rFonts w:asciiTheme="minorEastAsia" w:eastAsiaTheme="minorEastAsia" w:hAnsiTheme="minorEastAsia" w:cs="SimSun" w:hint="eastAsia"/>
                <w:sz w:val="21"/>
                <w:szCs w:val="21"/>
                <w:lang w:eastAsia="zh-CN"/>
              </w:rPr>
              <w:t>面对面的活动转为混合</w:t>
            </w:r>
            <w:r w:rsidR="00D8342A" w:rsidRPr="00103DE4">
              <w:rPr>
                <w:rFonts w:asciiTheme="minorEastAsia" w:eastAsiaTheme="minorEastAsia" w:hAnsiTheme="minorEastAsia" w:cs="SimSun" w:hint="eastAsia"/>
                <w:sz w:val="21"/>
                <w:szCs w:val="21"/>
                <w:lang w:eastAsia="zh-CN"/>
              </w:rPr>
              <w:t>式</w:t>
            </w:r>
            <w:r w:rsidRPr="00103DE4">
              <w:rPr>
                <w:rFonts w:asciiTheme="minorEastAsia" w:eastAsiaTheme="minorEastAsia" w:hAnsiTheme="minorEastAsia" w:cs="SimSun" w:hint="eastAsia"/>
                <w:sz w:val="21"/>
                <w:szCs w:val="21"/>
                <w:lang w:eastAsia="zh-CN"/>
              </w:rPr>
              <w:t>会议。</w:t>
            </w:r>
          </w:p>
          <w:p w14:paraId="626FD0CF" w14:textId="3F4022B7" w:rsidR="00345C86" w:rsidRPr="00103DE4" w:rsidRDefault="00D3070D" w:rsidP="002237DE">
            <w:pPr>
              <w:pStyle w:val="TableParagraph"/>
              <w:numPr>
                <w:ilvl w:val="0"/>
                <w:numId w:val="7"/>
              </w:numPr>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更新拉丁美洲</w:t>
            </w:r>
            <w:r w:rsidRPr="00103DE4">
              <w:rPr>
                <w:rFonts w:asciiTheme="minorEastAsia" w:eastAsiaTheme="minorEastAsia" w:hAnsiTheme="minorEastAsia"/>
                <w:sz w:val="21"/>
                <w:szCs w:val="21"/>
                <w:lang w:eastAsia="zh-CN"/>
              </w:rPr>
              <w:t xml:space="preserve"> OTT </w:t>
            </w:r>
            <w:r w:rsidRPr="00103DE4">
              <w:rPr>
                <w:rFonts w:asciiTheme="minorEastAsia" w:eastAsiaTheme="minorEastAsia" w:hAnsiTheme="minorEastAsia" w:cs="SimSun" w:hint="eastAsia"/>
                <w:sz w:val="21"/>
                <w:szCs w:val="21"/>
                <w:lang w:eastAsia="zh-CN"/>
              </w:rPr>
              <w:t>市场信息，以反映</w:t>
            </w:r>
            <w:r w:rsidR="006E28C5" w:rsidRPr="00103DE4">
              <w:rPr>
                <w:rFonts w:asciiTheme="minorEastAsia" w:eastAsiaTheme="minorEastAsia" w:hAnsiTheme="minorEastAsia" w:cs="SimSun" w:hint="eastAsia"/>
                <w:sz w:val="21"/>
                <w:szCs w:val="21"/>
                <w:lang w:eastAsia="zh-CN"/>
              </w:rPr>
              <w:t>2</w:t>
            </w:r>
            <w:r w:rsidR="006E28C5" w:rsidRPr="00103DE4">
              <w:rPr>
                <w:rFonts w:asciiTheme="minorEastAsia" w:eastAsiaTheme="minorEastAsia" w:hAnsiTheme="minorEastAsia" w:cs="SimSun"/>
                <w:sz w:val="21"/>
                <w:szCs w:val="21"/>
                <w:lang w:eastAsia="zh-CN"/>
              </w:rPr>
              <w:t>0</w:t>
            </w:r>
            <w:r w:rsidRPr="00103DE4">
              <w:rPr>
                <w:rFonts w:asciiTheme="minorEastAsia" w:eastAsiaTheme="minorEastAsia" w:hAnsiTheme="minorEastAsia"/>
                <w:sz w:val="21"/>
                <w:szCs w:val="21"/>
                <w:lang w:eastAsia="zh-CN"/>
              </w:rPr>
              <w:t>19</w:t>
            </w:r>
            <w:r w:rsidR="006E28C5" w:rsidRPr="00103DE4">
              <w:rPr>
                <w:rFonts w:asciiTheme="minorEastAsia" w:eastAsiaTheme="minorEastAsia" w:hAnsiTheme="minorEastAsia" w:cs="SimSun" w:hint="eastAsia"/>
                <w:sz w:val="21"/>
                <w:szCs w:val="21"/>
                <w:lang w:eastAsia="zh-CN"/>
              </w:rPr>
              <w:t>冠状病毒病</w:t>
            </w:r>
            <w:r w:rsidRPr="00103DE4">
              <w:rPr>
                <w:rFonts w:asciiTheme="minorEastAsia" w:eastAsiaTheme="minorEastAsia" w:hAnsiTheme="minorEastAsia" w:cs="SimSun" w:hint="eastAsia"/>
                <w:sz w:val="21"/>
                <w:szCs w:val="21"/>
                <w:lang w:eastAsia="zh-CN"/>
              </w:rPr>
              <w:t>大流行的影响</w:t>
            </w:r>
            <w:r w:rsidR="00D8342A" w:rsidRPr="00103DE4">
              <w:rPr>
                <w:rFonts w:asciiTheme="minorEastAsia" w:eastAsiaTheme="minorEastAsia" w:hAnsiTheme="minorEastAsia" w:cs="SimSun" w:hint="eastAsia"/>
                <w:sz w:val="21"/>
                <w:szCs w:val="21"/>
                <w:lang w:eastAsia="zh-CN"/>
              </w:rPr>
              <w:t>。</w:t>
            </w:r>
          </w:p>
          <w:p w14:paraId="76AA8AD5" w14:textId="1A808DD1" w:rsidR="00345C86" w:rsidRPr="00103DE4" w:rsidRDefault="00D3070D" w:rsidP="002237DE">
            <w:pPr>
              <w:pStyle w:val="TableParagraph"/>
              <w:numPr>
                <w:ilvl w:val="0"/>
                <w:numId w:val="7"/>
              </w:numPr>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加强与主要</w:t>
            </w:r>
            <w:r w:rsidR="006E28C5" w:rsidRPr="00103DE4">
              <w:rPr>
                <w:rFonts w:asciiTheme="minorEastAsia" w:eastAsiaTheme="minorEastAsia" w:hAnsiTheme="minorEastAsia" w:cs="SimSun" w:hint="eastAsia"/>
                <w:sz w:val="21"/>
                <w:szCs w:val="21"/>
                <w:lang w:eastAsia="zh-CN"/>
              </w:rPr>
              <w:t>利益攸关方</w:t>
            </w:r>
            <w:r w:rsidRPr="00103DE4">
              <w:rPr>
                <w:rFonts w:asciiTheme="minorEastAsia" w:eastAsiaTheme="minorEastAsia" w:hAnsiTheme="minorEastAsia" w:cs="SimSun" w:hint="eastAsia"/>
                <w:sz w:val="21"/>
                <w:szCs w:val="21"/>
                <w:lang w:eastAsia="zh-CN"/>
              </w:rPr>
              <w:t>的联系，以便将知识产权</w:t>
            </w:r>
            <w:r w:rsidR="006E28C5" w:rsidRPr="00103DE4">
              <w:rPr>
                <w:rFonts w:asciiTheme="minorEastAsia" w:eastAsiaTheme="minorEastAsia" w:hAnsiTheme="minorEastAsia" w:cs="SimSun" w:hint="eastAsia"/>
                <w:sz w:val="21"/>
                <w:szCs w:val="21"/>
                <w:lang w:eastAsia="zh-CN"/>
              </w:rPr>
              <w:t>议题</w:t>
            </w:r>
            <w:r w:rsidRPr="00103DE4">
              <w:rPr>
                <w:rFonts w:asciiTheme="minorEastAsia" w:eastAsiaTheme="minorEastAsia" w:hAnsiTheme="minorEastAsia" w:cs="SimSun" w:hint="eastAsia"/>
                <w:sz w:val="21"/>
                <w:szCs w:val="21"/>
                <w:lang w:eastAsia="zh-CN"/>
              </w:rPr>
              <w:t>纳入</w:t>
            </w:r>
            <w:r w:rsidR="006E28C5" w:rsidRPr="00103DE4">
              <w:rPr>
                <w:rFonts w:asciiTheme="minorEastAsia" w:eastAsiaTheme="minorEastAsia" w:hAnsiTheme="minorEastAsia" w:cs="SimSun" w:hint="eastAsia"/>
                <w:sz w:val="21"/>
                <w:szCs w:val="21"/>
                <w:lang w:eastAsia="zh-CN"/>
              </w:rPr>
              <w:t>疫情</w:t>
            </w:r>
            <w:r w:rsidRPr="00103DE4">
              <w:rPr>
                <w:rFonts w:asciiTheme="minorEastAsia" w:eastAsiaTheme="minorEastAsia" w:hAnsiTheme="minorEastAsia" w:cs="SimSun" w:hint="eastAsia"/>
                <w:sz w:val="21"/>
                <w:szCs w:val="21"/>
                <w:lang w:eastAsia="zh-CN"/>
              </w:rPr>
              <w:t>后</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市场的重振工作。</w:t>
            </w:r>
          </w:p>
          <w:p w14:paraId="079D1454" w14:textId="50CD3B67" w:rsidR="00345C86" w:rsidRPr="00103DE4" w:rsidRDefault="00D3070D" w:rsidP="002237DE">
            <w:pPr>
              <w:pStyle w:val="TableParagraph"/>
              <w:numPr>
                <w:ilvl w:val="0"/>
                <w:numId w:val="7"/>
              </w:numPr>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与当地利益攸关</w:t>
            </w:r>
            <w:r w:rsidR="006E28C5" w:rsidRPr="00103DE4">
              <w:rPr>
                <w:rFonts w:asciiTheme="minorEastAsia" w:eastAsiaTheme="minorEastAsia" w:hAnsiTheme="minorEastAsia" w:cs="SimSun" w:hint="eastAsia"/>
                <w:sz w:val="21"/>
                <w:szCs w:val="21"/>
                <w:lang w:eastAsia="zh-CN"/>
              </w:rPr>
              <w:t>方</w:t>
            </w:r>
            <w:r w:rsidRPr="00103DE4">
              <w:rPr>
                <w:rFonts w:asciiTheme="minorEastAsia" w:eastAsiaTheme="minorEastAsia" w:hAnsiTheme="minorEastAsia" w:cs="SimSun" w:hint="eastAsia"/>
                <w:sz w:val="21"/>
                <w:szCs w:val="21"/>
                <w:lang w:eastAsia="zh-CN"/>
              </w:rPr>
              <w:t>联络，将现有的主要活动与项目</w:t>
            </w:r>
            <w:r w:rsidR="006E28C5" w:rsidRPr="00103DE4">
              <w:rPr>
                <w:rFonts w:asciiTheme="minorEastAsia" w:eastAsiaTheme="minorEastAsia" w:hAnsiTheme="minorEastAsia" w:cs="SimSun" w:hint="eastAsia"/>
                <w:sz w:val="21"/>
                <w:szCs w:val="21"/>
                <w:lang w:eastAsia="zh-CN"/>
              </w:rPr>
              <w:t>产出</w:t>
            </w:r>
            <w:r w:rsidRPr="00103DE4">
              <w:rPr>
                <w:rFonts w:asciiTheme="minorEastAsia" w:eastAsiaTheme="minorEastAsia" w:hAnsiTheme="minorEastAsia" w:cs="SimSun" w:hint="eastAsia"/>
                <w:sz w:val="21"/>
                <w:szCs w:val="21"/>
                <w:lang w:eastAsia="zh-CN"/>
              </w:rPr>
              <w:t>结合起来。例如，将</w:t>
            </w:r>
            <w:r w:rsidR="006E28C5" w:rsidRPr="00103DE4">
              <w:rPr>
                <w:rFonts w:asciiTheme="minorEastAsia" w:eastAsiaTheme="minorEastAsia" w:hAnsiTheme="minorEastAsia" w:cs="SimSun" w:hint="eastAsia"/>
                <w:sz w:val="21"/>
                <w:szCs w:val="21"/>
                <w:lang w:eastAsia="zh-CN"/>
              </w:rPr>
              <w:t>产权组织的</w:t>
            </w:r>
            <w:r w:rsidRPr="00103DE4">
              <w:rPr>
                <w:rFonts w:asciiTheme="minorEastAsia" w:eastAsiaTheme="minorEastAsia" w:hAnsiTheme="minorEastAsia" w:cs="SimSun" w:hint="eastAsia"/>
                <w:sz w:val="21"/>
                <w:szCs w:val="21"/>
                <w:lang w:eastAsia="zh-CN"/>
              </w:rPr>
              <w:t>活动与国际</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市场相结合，以吸引该地区</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专业人员的</w:t>
            </w:r>
            <w:r w:rsidR="006E28C5" w:rsidRPr="00103DE4">
              <w:rPr>
                <w:rFonts w:asciiTheme="minorEastAsia" w:eastAsiaTheme="minorEastAsia" w:hAnsiTheme="minorEastAsia" w:cs="SimSun" w:hint="eastAsia"/>
                <w:sz w:val="21"/>
                <w:szCs w:val="21"/>
                <w:lang w:eastAsia="zh-CN"/>
              </w:rPr>
              <w:t>关注</w:t>
            </w:r>
            <w:r w:rsidRPr="00103DE4">
              <w:rPr>
                <w:rFonts w:asciiTheme="minorEastAsia" w:eastAsiaTheme="minorEastAsia" w:hAnsiTheme="minorEastAsia" w:cs="SimSun" w:hint="eastAsia"/>
                <w:sz w:val="21"/>
                <w:szCs w:val="21"/>
                <w:lang w:eastAsia="zh-CN"/>
              </w:rPr>
              <w:t>。</w:t>
            </w:r>
            <w:r w:rsidR="00345C86" w:rsidRPr="00103DE4">
              <w:rPr>
                <w:rFonts w:asciiTheme="minorEastAsia" w:eastAsiaTheme="minorEastAsia" w:hAnsiTheme="minorEastAsia"/>
                <w:sz w:val="21"/>
                <w:szCs w:val="21"/>
                <w:lang w:eastAsia="zh-CN"/>
              </w:rPr>
              <w:t xml:space="preserve"> </w:t>
            </w:r>
          </w:p>
        </w:tc>
      </w:tr>
      <w:tr w:rsidR="00F44760" w:rsidRPr="00103DE4" w14:paraId="54FB5FC1" w14:textId="77777777" w:rsidTr="00A820D6">
        <w:trPr>
          <w:trHeight w:val="703"/>
        </w:trPr>
        <w:tc>
          <w:tcPr>
            <w:tcW w:w="2377" w:type="dxa"/>
            <w:shd w:val="clear" w:color="auto" w:fill="8DB3E1"/>
          </w:tcPr>
          <w:p w14:paraId="131A51E5" w14:textId="6C6CCC43" w:rsidR="00F44760" w:rsidRPr="00103DE4" w:rsidRDefault="005A62EE" w:rsidP="00F3367C">
            <w:pPr>
              <w:pStyle w:val="TableParagraph"/>
              <w:ind w:left="110" w:right="212"/>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项目实施率</w:t>
            </w:r>
          </w:p>
        </w:tc>
        <w:tc>
          <w:tcPr>
            <w:tcW w:w="6913" w:type="dxa"/>
          </w:tcPr>
          <w:p w14:paraId="73C483A6" w14:textId="0B0F767F" w:rsidR="00DD687F" w:rsidRPr="00E868DA" w:rsidRDefault="00DD687F" w:rsidP="00B01C34">
            <w:pPr>
              <w:pStyle w:val="TableParagraph"/>
              <w:spacing w:afterLines="50" w:after="120" w:line="340" w:lineRule="atLeast"/>
              <w:ind w:left="57" w:right="57" w:firstLineChars="200" w:firstLine="420"/>
              <w:jc w:val="both"/>
              <w:rPr>
                <w:rFonts w:asciiTheme="minorEastAsia" w:eastAsiaTheme="minorEastAsia" w:hAnsiTheme="minorEastAsia" w:cs="SimSun"/>
                <w:sz w:val="21"/>
                <w:szCs w:val="21"/>
                <w:lang w:eastAsia="zh-CN"/>
              </w:rPr>
            </w:pPr>
            <w:r w:rsidRPr="00E868DA">
              <w:rPr>
                <w:rFonts w:asciiTheme="minorEastAsia" w:eastAsiaTheme="minorEastAsia" w:hAnsiTheme="minorEastAsia" w:cs="SimSun"/>
                <w:sz w:val="21"/>
                <w:szCs w:val="21"/>
                <w:lang w:eastAsia="zh-CN"/>
              </w:rPr>
              <w:t>2023</w:t>
            </w:r>
            <w:r w:rsidRPr="00103DE4">
              <w:rPr>
                <w:rFonts w:asciiTheme="minorEastAsia" w:eastAsiaTheme="minorEastAsia" w:hAnsiTheme="minorEastAsia" w:cs="SimSun" w:hint="eastAsia"/>
                <w:sz w:val="21"/>
                <w:szCs w:val="21"/>
                <w:lang w:eastAsia="zh-CN"/>
              </w:rPr>
              <w:t>年</w:t>
            </w:r>
            <w:r w:rsidRPr="00E868DA">
              <w:rPr>
                <w:rFonts w:asciiTheme="minorEastAsia" w:eastAsiaTheme="minorEastAsia" w:hAnsiTheme="minorEastAsia" w:cs="SimSun"/>
                <w:sz w:val="21"/>
                <w:szCs w:val="21"/>
                <w:lang w:eastAsia="zh-CN"/>
              </w:rPr>
              <w:t>7</w:t>
            </w:r>
            <w:r w:rsidRPr="00103DE4">
              <w:rPr>
                <w:rFonts w:asciiTheme="minorEastAsia" w:eastAsiaTheme="minorEastAsia" w:hAnsiTheme="minorEastAsia" w:cs="SimSun" w:hint="eastAsia"/>
                <w:sz w:val="21"/>
                <w:szCs w:val="21"/>
                <w:lang w:eastAsia="zh-CN"/>
              </w:rPr>
              <w:t>月底，</w:t>
            </w:r>
            <w:r w:rsidR="00D8342A" w:rsidRPr="00E868DA">
              <w:rPr>
                <w:rFonts w:asciiTheme="minorEastAsia" w:eastAsiaTheme="minorEastAsia" w:hAnsiTheme="minorEastAsia" w:cs="SimSun"/>
                <w:sz w:val="21"/>
                <w:szCs w:val="21"/>
                <w:lang w:eastAsia="zh-CN"/>
              </w:rPr>
              <w:t>与项目分配</w:t>
            </w:r>
            <w:r w:rsidR="00D8342A" w:rsidRPr="00E868DA">
              <w:rPr>
                <w:rFonts w:asciiTheme="minorEastAsia" w:eastAsiaTheme="minorEastAsia" w:hAnsiTheme="minorEastAsia" w:cs="SimSun" w:hint="eastAsia"/>
                <w:sz w:val="21"/>
                <w:szCs w:val="21"/>
                <w:lang w:eastAsia="zh-CN"/>
              </w:rPr>
              <w:t>的总</w:t>
            </w:r>
            <w:r w:rsidR="00D8342A" w:rsidRPr="00E868DA">
              <w:rPr>
                <w:rFonts w:asciiTheme="minorEastAsia" w:eastAsiaTheme="minorEastAsia" w:hAnsiTheme="minorEastAsia" w:cs="SimSun"/>
                <w:sz w:val="21"/>
                <w:szCs w:val="21"/>
                <w:lang w:eastAsia="zh-CN"/>
              </w:rPr>
              <w:t>预算</w:t>
            </w:r>
            <w:r w:rsidR="00D8342A" w:rsidRPr="00E868DA">
              <w:rPr>
                <w:rFonts w:asciiTheme="minorEastAsia" w:eastAsiaTheme="minorEastAsia" w:hAnsiTheme="minorEastAsia" w:cs="SimSun" w:hint="eastAsia"/>
                <w:sz w:val="21"/>
                <w:szCs w:val="21"/>
                <w:lang w:eastAsia="zh-CN"/>
              </w:rPr>
              <w:t>成比例的</w:t>
            </w:r>
            <w:r w:rsidR="00D8342A" w:rsidRPr="00E868DA">
              <w:rPr>
                <w:rFonts w:asciiTheme="minorEastAsia" w:eastAsiaTheme="minorEastAsia" w:hAnsiTheme="minorEastAsia" w:cs="SimSun"/>
                <w:sz w:val="21"/>
                <w:szCs w:val="21"/>
                <w:lang w:eastAsia="zh-CN"/>
              </w:rPr>
              <w:t>预算执行率</w:t>
            </w:r>
            <w:r w:rsidRPr="00103DE4">
              <w:rPr>
                <w:rFonts w:asciiTheme="minorEastAsia" w:eastAsiaTheme="minorEastAsia" w:hAnsiTheme="minorEastAsia" w:cs="SimSun" w:hint="eastAsia"/>
                <w:sz w:val="21"/>
                <w:szCs w:val="21"/>
                <w:lang w:eastAsia="zh-CN"/>
              </w:rPr>
              <w:t>为</w:t>
            </w:r>
            <w:r w:rsidR="00D8342A" w:rsidRPr="00103DE4">
              <w:rPr>
                <w:rFonts w:asciiTheme="minorEastAsia" w:eastAsiaTheme="minorEastAsia" w:hAnsiTheme="minorEastAsia" w:cs="SimSun" w:hint="eastAsia"/>
                <w:sz w:val="21"/>
                <w:szCs w:val="21"/>
                <w:lang w:eastAsia="zh-CN"/>
              </w:rPr>
              <w:t>：</w:t>
            </w:r>
            <w:r w:rsidRPr="00E868DA">
              <w:rPr>
                <w:rFonts w:asciiTheme="minorEastAsia" w:eastAsiaTheme="minorEastAsia" w:hAnsiTheme="minorEastAsia" w:cs="SimSun"/>
                <w:sz w:val="21"/>
                <w:szCs w:val="21"/>
                <w:lang w:eastAsia="zh-CN"/>
              </w:rPr>
              <w:t>54%</w:t>
            </w:r>
            <w:r w:rsidR="00D8342A" w:rsidRPr="00103DE4">
              <w:rPr>
                <w:rFonts w:asciiTheme="minorEastAsia" w:eastAsiaTheme="minorEastAsia" w:hAnsiTheme="minorEastAsia" w:cs="SimSun" w:hint="eastAsia"/>
                <w:sz w:val="21"/>
                <w:szCs w:val="21"/>
                <w:lang w:eastAsia="zh-CN"/>
              </w:rPr>
              <w:t>。</w:t>
            </w:r>
            <w:r w:rsidRPr="00103DE4">
              <w:rPr>
                <w:rFonts w:asciiTheme="minorEastAsia" w:eastAsiaTheme="minorEastAsia" w:hAnsiTheme="minorEastAsia" w:cs="SimSun" w:hint="eastAsia"/>
                <w:sz w:val="21"/>
                <w:szCs w:val="21"/>
                <w:lang w:eastAsia="zh-CN"/>
              </w:rPr>
              <w:t>更多详情见本文件附件</w:t>
            </w:r>
            <w:r w:rsidR="00D8342A" w:rsidRPr="00103DE4">
              <w:rPr>
                <w:rFonts w:asciiTheme="minorEastAsia" w:eastAsiaTheme="minorEastAsia" w:hAnsiTheme="minorEastAsia" w:cs="SimSun" w:hint="eastAsia"/>
                <w:sz w:val="21"/>
                <w:szCs w:val="21"/>
                <w:lang w:eastAsia="zh-CN"/>
              </w:rPr>
              <w:t>二</w:t>
            </w:r>
            <w:r w:rsidRPr="00103DE4">
              <w:rPr>
                <w:rFonts w:asciiTheme="minorEastAsia" w:eastAsiaTheme="minorEastAsia" w:hAnsiTheme="minorEastAsia" w:cs="SimSun" w:hint="eastAsia"/>
                <w:sz w:val="21"/>
                <w:szCs w:val="21"/>
                <w:lang w:eastAsia="zh-CN"/>
              </w:rPr>
              <w:t>。</w:t>
            </w:r>
          </w:p>
        </w:tc>
      </w:tr>
      <w:tr w:rsidR="00F44760" w:rsidRPr="00103DE4" w14:paraId="53A7A4A5" w14:textId="77777777" w:rsidTr="00A820D6">
        <w:trPr>
          <w:trHeight w:val="631"/>
        </w:trPr>
        <w:tc>
          <w:tcPr>
            <w:tcW w:w="2377" w:type="dxa"/>
            <w:shd w:val="clear" w:color="auto" w:fill="8DB3E1"/>
          </w:tcPr>
          <w:p w14:paraId="4A95510B" w14:textId="049C830E" w:rsidR="00F44760" w:rsidRPr="00103DE4" w:rsidRDefault="005A62EE" w:rsidP="00F3367C">
            <w:pPr>
              <w:pStyle w:val="TableParagraph"/>
              <w:ind w:left="110"/>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以前的报告</w:t>
            </w:r>
          </w:p>
        </w:tc>
        <w:tc>
          <w:tcPr>
            <w:tcW w:w="6913" w:type="dxa"/>
          </w:tcPr>
          <w:p w14:paraId="7C57D868" w14:textId="14B79BB1" w:rsidR="00D519DE" w:rsidRPr="00103DE4" w:rsidRDefault="00D519DE" w:rsidP="00B01C34">
            <w:pPr>
              <w:pStyle w:val="TableParagraph"/>
              <w:spacing w:after="50" w:line="340" w:lineRule="atLeast"/>
              <w:ind w:left="115" w:right="255"/>
              <w:jc w:val="both"/>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 xml:space="preserve">1. </w:t>
            </w:r>
            <w:r w:rsidR="00D3070D" w:rsidRPr="00103DE4">
              <w:rPr>
                <w:rFonts w:asciiTheme="minorEastAsia" w:eastAsiaTheme="minorEastAsia" w:hAnsiTheme="minorEastAsia" w:cs="SimSun" w:hint="eastAsia"/>
                <w:sz w:val="21"/>
                <w:szCs w:val="21"/>
                <w:lang w:eastAsia="zh-CN"/>
              </w:rPr>
              <w:t>第一次进度报告载于文件</w:t>
            </w:r>
            <w:r w:rsidR="00D3070D" w:rsidRPr="00103DE4">
              <w:rPr>
                <w:rFonts w:asciiTheme="minorEastAsia" w:eastAsiaTheme="minorEastAsia" w:hAnsiTheme="minorEastAsia"/>
                <w:sz w:val="21"/>
                <w:szCs w:val="21"/>
                <w:lang w:eastAsia="zh-CN"/>
              </w:rPr>
              <w:t>CDIP/24/2</w:t>
            </w:r>
            <w:r w:rsidR="00D3070D" w:rsidRPr="00103DE4">
              <w:rPr>
                <w:rFonts w:asciiTheme="minorEastAsia" w:eastAsiaTheme="minorEastAsia" w:hAnsiTheme="minorEastAsia" w:cs="SimSun" w:hint="eastAsia"/>
                <w:sz w:val="21"/>
                <w:szCs w:val="21"/>
                <w:lang w:eastAsia="zh-CN"/>
              </w:rPr>
              <w:t>附件五；</w:t>
            </w:r>
          </w:p>
          <w:p w14:paraId="57B5BC30" w14:textId="62DC810F" w:rsidR="00D519DE" w:rsidRPr="00103DE4" w:rsidRDefault="00D519DE" w:rsidP="00B01C34">
            <w:pPr>
              <w:pStyle w:val="TableParagraph"/>
              <w:spacing w:after="50" w:line="340" w:lineRule="atLeast"/>
              <w:ind w:left="115"/>
              <w:jc w:val="both"/>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 xml:space="preserve">2. </w:t>
            </w:r>
            <w:r w:rsidR="00D3070D" w:rsidRPr="00103DE4">
              <w:rPr>
                <w:rFonts w:asciiTheme="minorEastAsia" w:eastAsiaTheme="minorEastAsia" w:hAnsiTheme="minorEastAsia" w:cs="SimSun" w:hint="eastAsia"/>
                <w:sz w:val="21"/>
                <w:szCs w:val="21"/>
                <w:lang w:eastAsia="zh-CN"/>
              </w:rPr>
              <w:t>第二次进度报告载于文件</w:t>
            </w:r>
            <w:r w:rsidR="00D3070D" w:rsidRPr="00103DE4">
              <w:rPr>
                <w:rFonts w:asciiTheme="minorEastAsia" w:eastAsiaTheme="minorEastAsia" w:hAnsiTheme="minorEastAsia"/>
                <w:sz w:val="21"/>
                <w:szCs w:val="21"/>
                <w:lang w:eastAsia="zh-CN"/>
              </w:rPr>
              <w:t>CDIP/26/2</w:t>
            </w:r>
            <w:r w:rsidR="00D3070D" w:rsidRPr="00103DE4">
              <w:rPr>
                <w:rFonts w:asciiTheme="minorEastAsia" w:eastAsiaTheme="minorEastAsia" w:hAnsiTheme="minorEastAsia" w:cs="SimSun" w:hint="eastAsia"/>
                <w:sz w:val="21"/>
                <w:szCs w:val="21"/>
                <w:lang w:eastAsia="zh-CN"/>
              </w:rPr>
              <w:t>附件六；</w:t>
            </w:r>
          </w:p>
          <w:p w14:paraId="5D52FC58" w14:textId="404FF949" w:rsidR="006928DE" w:rsidRPr="00103DE4" w:rsidRDefault="00D519DE" w:rsidP="00B01C34">
            <w:pPr>
              <w:pStyle w:val="TableParagraph"/>
              <w:spacing w:after="50" w:line="340" w:lineRule="atLeast"/>
              <w:ind w:left="115" w:right="892"/>
              <w:jc w:val="both"/>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 xml:space="preserve">3. </w:t>
            </w:r>
            <w:r w:rsidR="00D3070D" w:rsidRPr="00103DE4">
              <w:rPr>
                <w:rFonts w:asciiTheme="minorEastAsia" w:eastAsiaTheme="minorEastAsia" w:hAnsiTheme="minorEastAsia" w:cs="SimSun" w:hint="eastAsia"/>
                <w:sz w:val="21"/>
                <w:szCs w:val="21"/>
                <w:lang w:eastAsia="zh-CN"/>
              </w:rPr>
              <w:t>第三次进度报告载于文件</w:t>
            </w:r>
            <w:r w:rsidR="00D3070D" w:rsidRPr="00103DE4">
              <w:rPr>
                <w:rFonts w:asciiTheme="minorEastAsia" w:eastAsiaTheme="minorEastAsia" w:hAnsiTheme="minorEastAsia"/>
                <w:sz w:val="21"/>
                <w:szCs w:val="21"/>
                <w:lang w:eastAsia="zh-CN"/>
              </w:rPr>
              <w:t>CDIP/29/2</w:t>
            </w:r>
            <w:r w:rsidR="00D3070D" w:rsidRPr="00103DE4">
              <w:rPr>
                <w:rFonts w:asciiTheme="minorEastAsia" w:eastAsiaTheme="minorEastAsia" w:hAnsiTheme="minorEastAsia" w:cs="SimSun" w:hint="eastAsia"/>
                <w:sz w:val="21"/>
                <w:szCs w:val="21"/>
                <w:lang w:eastAsia="zh-CN"/>
              </w:rPr>
              <w:t>附件一。</w:t>
            </w:r>
          </w:p>
        </w:tc>
      </w:tr>
      <w:tr w:rsidR="00F44760" w:rsidRPr="00103DE4" w14:paraId="424F691E" w14:textId="77777777" w:rsidTr="00A820D6">
        <w:trPr>
          <w:trHeight w:val="846"/>
        </w:trPr>
        <w:tc>
          <w:tcPr>
            <w:tcW w:w="2377" w:type="dxa"/>
            <w:shd w:val="clear" w:color="auto" w:fill="8DB3E1"/>
          </w:tcPr>
          <w:p w14:paraId="61641E43" w14:textId="4BA81A9A" w:rsidR="00F44760" w:rsidRPr="00103DE4" w:rsidRDefault="005A62EE" w:rsidP="00B01C34">
            <w:pPr>
              <w:pStyle w:val="TableParagraph"/>
              <w:ind w:left="108" w:right="567"/>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u w:val="single"/>
                <w:lang w:eastAsia="zh-CN"/>
              </w:rPr>
              <w:t>后续行动和传播</w:t>
            </w:r>
          </w:p>
        </w:tc>
        <w:tc>
          <w:tcPr>
            <w:tcW w:w="6913" w:type="dxa"/>
          </w:tcPr>
          <w:p w14:paraId="3BDC7098" w14:textId="571B4161" w:rsidR="00D37FA0" w:rsidRPr="00103DE4" w:rsidRDefault="004D6ED7" w:rsidP="00F55479">
            <w:pPr>
              <w:pStyle w:val="TableParagraph"/>
              <w:spacing w:after="240"/>
              <w:ind w:left="115"/>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u w:val="single"/>
                <w:lang w:eastAsia="zh-CN"/>
              </w:rPr>
              <w:t>后续行动</w:t>
            </w:r>
            <w:r w:rsidRPr="00103DE4">
              <w:rPr>
                <w:rFonts w:asciiTheme="minorEastAsia" w:eastAsiaTheme="minorEastAsia" w:hAnsiTheme="minorEastAsia" w:cs="SimSun" w:hint="eastAsia"/>
                <w:sz w:val="21"/>
                <w:szCs w:val="21"/>
                <w:lang w:eastAsia="zh-CN"/>
              </w:rPr>
              <w:t>：</w:t>
            </w:r>
          </w:p>
          <w:p w14:paraId="1C49A320" w14:textId="7C4B50C7" w:rsidR="00CF67BA" w:rsidRPr="00103DE4" w:rsidRDefault="004D6ED7" w:rsidP="00B01C34">
            <w:pPr>
              <w:pStyle w:val="TableParagraph"/>
              <w:spacing w:afterLines="50" w:after="120" w:line="340" w:lineRule="atLeast"/>
              <w:ind w:left="113" w:firstLineChars="200" w:firstLine="420"/>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鼓励</w:t>
            </w:r>
            <w:r w:rsidR="0061519F" w:rsidRPr="00103DE4">
              <w:rPr>
                <w:rFonts w:asciiTheme="minorEastAsia" w:eastAsiaTheme="minorEastAsia" w:hAnsiTheme="minorEastAsia" w:cs="SimSun" w:hint="eastAsia"/>
                <w:sz w:val="21"/>
                <w:szCs w:val="21"/>
                <w:lang w:eastAsia="zh-CN"/>
              </w:rPr>
              <w:t>成员国</w:t>
            </w:r>
            <w:r w:rsidRPr="00103DE4">
              <w:rPr>
                <w:rFonts w:asciiTheme="minorEastAsia" w:eastAsiaTheme="minorEastAsia" w:hAnsiTheme="minorEastAsia" w:cs="SimSun" w:hint="eastAsia"/>
                <w:sz w:val="21"/>
                <w:szCs w:val="21"/>
                <w:lang w:eastAsia="zh-CN"/>
              </w:rPr>
              <w:t>利用通过本项目获得的知识和资源，发起有益于地方政府和利益攸关方的实际行动。可能采取的行动包括扩大参考资料的范围，以涵盖更多地区</w:t>
            </w:r>
            <w:r w:rsidR="0061519F" w:rsidRPr="00103DE4">
              <w:rPr>
                <w:rFonts w:asciiTheme="minorEastAsia" w:eastAsiaTheme="minorEastAsia" w:hAnsiTheme="minorEastAsia" w:cs="SimSun" w:hint="eastAsia"/>
                <w:sz w:val="21"/>
                <w:szCs w:val="21"/>
                <w:lang w:eastAsia="zh-CN"/>
              </w:rPr>
              <w:t>；</w:t>
            </w:r>
            <w:r w:rsidRPr="00103DE4">
              <w:rPr>
                <w:rFonts w:asciiTheme="minorEastAsia" w:eastAsiaTheme="minorEastAsia" w:hAnsiTheme="minorEastAsia" w:cs="SimSun" w:hint="eastAsia"/>
                <w:sz w:val="21"/>
                <w:szCs w:val="21"/>
                <w:lang w:eastAsia="zh-CN"/>
              </w:rPr>
              <w:t>组织</w:t>
            </w:r>
            <w:r w:rsidR="0061519F" w:rsidRPr="00103DE4">
              <w:rPr>
                <w:rFonts w:asciiTheme="minorEastAsia" w:eastAsiaTheme="minorEastAsia" w:hAnsiTheme="minorEastAsia" w:cs="SimSun" w:hint="eastAsia"/>
                <w:sz w:val="21"/>
                <w:szCs w:val="21"/>
                <w:lang w:eastAsia="zh-CN"/>
              </w:rPr>
              <w:t>实务</w:t>
            </w:r>
            <w:r w:rsidRPr="00103DE4">
              <w:rPr>
                <w:rFonts w:asciiTheme="minorEastAsia" w:eastAsiaTheme="minorEastAsia" w:hAnsiTheme="minorEastAsia" w:cs="SimSun" w:hint="eastAsia"/>
                <w:sz w:val="21"/>
                <w:szCs w:val="21"/>
                <w:lang w:eastAsia="zh-CN"/>
              </w:rPr>
              <w:t>讲习班</w:t>
            </w:r>
            <w:r w:rsidR="0061519F" w:rsidRPr="00103DE4">
              <w:rPr>
                <w:rFonts w:asciiTheme="minorEastAsia" w:eastAsiaTheme="minorEastAsia" w:hAnsiTheme="minorEastAsia" w:cs="SimSun" w:hint="eastAsia"/>
                <w:sz w:val="21"/>
                <w:szCs w:val="21"/>
                <w:lang w:eastAsia="zh-CN"/>
              </w:rPr>
              <w:t>；</w:t>
            </w:r>
            <w:r w:rsidRPr="00103DE4">
              <w:rPr>
                <w:rFonts w:asciiTheme="minorEastAsia" w:eastAsiaTheme="minorEastAsia" w:hAnsiTheme="minorEastAsia" w:cs="SimSun" w:hint="eastAsia"/>
                <w:sz w:val="21"/>
                <w:szCs w:val="21"/>
                <w:lang w:eastAsia="zh-CN"/>
              </w:rPr>
              <w:t>编制教学材料，帮助</w:t>
            </w:r>
            <w:r w:rsidR="0061519F" w:rsidRPr="00103DE4">
              <w:rPr>
                <w:rFonts w:asciiTheme="minorEastAsia" w:eastAsiaTheme="minorEastAsia" w:hAnsiTheme="minorEastAsia" w:cs="SimSun" w:hint="eastAsia"/>
                <w:sz w:val="21"/>
                <w:szCs w:val="21"/>
                <w:lang w:eastAsia="zh-CN"/>
              </w:rPr>
              <w:t>小微</w:t>
            </w:r>
            <w:r w:rsidRPr="00103DE4">
              <w:rPr>
                <w:rFonts w:asciiTheme="minorEastAsia" w:eastAsiaTheme="minorEastAsia" w:hAnsiTheme="minorEastAsia" w:cs="SimSun" w:hint="eastAsia"/>
                <w:sz w:val="21"/>
                <w:szCs w:val="21"/>
                <w:lang w:eastAsia="zh-CN"/>
              </w:rPr>
              <w:t>企业熟悉</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市场错综复杂的许可程序</w:t>
            </w:r>
            <w:r w:rsidR="0061519F" w:rsidRPr="00103DE4">
              <w:rPr>
                <w:rFonts w:asciiTheme="minorEastAsia" w:eastAsiaTheme="minorEastAsia" w:hAnsiTheme="minorEastAsia" w:cs="SimSun" w:hint="eastAsia"/>
                <w:sz w:val="21"/>
                <w:szCs w:val="21"/>
                <w:lang w:eastAsia="zh-CN"/>
              </w:rPr>
              <w:t>；</w:t>
            </w:r>
            <w:r w:rsidRPr="00103DE4">
              <w:rPr>
                <w:rFonts w:asciiTheme="minorEastAsia" w:eastAsiaTheme="minorEastAsia" w:hAnsiTheme="minorEastAsia" w:cs="SimSun" w:hint="eastAsia"/>
                <w:sz w:val="21"/>
                <w:szCs w:val="21"/>
                <w:lang w:eastAsia="zh-CN"/>
              </w:rPr>
              <w:t>提供在线课程</w:t>
            </w:r>
            <w:r w:rsidR="0061519F" w:rsidRPr="00103DE4">
              <w:rPr>
                <w:rFonts w:asciiTheme="minorEastAsia" w:eastAsiaTheme="minorEastAsia" w:hAnsiTheme="minorEastAsia" w:cs="SimSun" w:hint="eastAsia"/>
                <w:sz w:val="21"/>
                <w:szCs w:val="21"/>
                <w:lang w:eastAsia="zh-CN"/>
              </w:rPr>
              <w:t>；</w:t>
            </w:r>
            <w:r w:rsidRPr="00103DE4">
              <w:rPr>
                <w:rFonts w:asciiTheme="minorEastAsia" w:eastAsiaTheme="minorEastAsia" w:hAnsiTheme="minorEastAsia" w:cs="SimSun" w:hint="eastAsia"/>
                <w:sz w:val="21"/>
                <w:szCs w:val="21"/>
                <w:lang w:eastAsia="zh-CN"/>
              </w:rPr>
              <w:t>以及促进政府之间的合作，以评估</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市场。</w:t>
            </w:r>
          </w:p>
          <w:p w14:paraId="69E1A28C" w14:textId="7066E27E" w:rsidR="00D37FA0" w:rsidRPr="00103DE4" w:rsidRDefault="004D6ED7" w:rsidP="00F55479">
            <w:pPr>
              <w:pStyle w:val="TableParagraph"/>
              <w:spacing w:after="240"/>
              <w:ind w:left="115"/>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u w:val="single"/>
                <w:lang w:eastAsia="zh-CN"/>
              </w:rPr>
              <w:t>传播</w:t>
            </w:r>
            <w:r w:rsidRPr="00103DE4">
              <w:rPr>
                <w:rFonts w:asciiTheme="minorEastAsia" w:eastAsiaTheme="minorEastAsia" w:hAnsiTheme="minorEastAsia" w:cs="SimSun" w:hint="eastAsia"/>
                <w:sz w:val="21"/>
                <w:szCs w:val="21"/>
                <w:lang w:eastAsia="zh-CN"/>
              </w:rPr>
              <w:t>：</w:t>
            </w:r>
          </w:p>
          <w:p w14:paraId="319FA29E" w14:textId="1AF46E2D" w:rsidR="00105D75" w:rsidRPr="00103DE4" w:rsidRDefault="0061519F" w:rsidP="00B01C34">
            <w:pPr>
              <w:pStyle w:val="TableParagraph"/>
              <w:spacing w:afterLines="50" w:after="120" w:line="340" w:lineRule="atLeast"/>
              <w:ind w:left="113" w:firstLineChars="200" w:firstLine="420"/>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产权组织</w:t>
            </w:r>
            <w:r w:rsidR="004D6ED7" w:rsidRPr="00103DE4">
              <w:rPr>
                <w:rFonts w:asciiTheme="minorEastAsia" w:eastAsiaTheme="minorEastAsia" w:hAnsiTheme="minorEastAsia" w:cs="SimSun" w:hint="eastAsia"/>
                <w:sz w:val="21"/>
                <w:szCs w:val="21"/>
                <w:lang w:eastAsia="zh-CN"/>
              </w:rPr>
              <w:t>可以通过不同的举措加强和扩大该项目的效益，其中包括</w:t>
            </w:r>
            <w:r w:rsidR="007C4175" w:rsidRPr="00103DE4">
              <w:rPr>
                <w:rFonts w:asciiTheme="minorEastAsia" w:eastAsiaTheme="minorEastAsia" w:hAnsiTheme="minorEastAsia" w:cs="SimSun" w:hint="eastAsia"/>
                <w:sz w:val="21"/>
                <w:szCs w:val="21"/>
                <w:lang w:eastAsia="zh-CN"/>
              </w:rPr>
              <w:t>：</w:t>
            </w:r>
          </w:p>
          <w:p w14:paraId="3B33A343" w14:textId="385D71AE" w:rsidR="00105D75" w:rsidRPr="00103DE4" w:rsidRDefault="00105D75" w:rsidP="00B01C34">
            <w:pPr>
              <w:pStyle w:val="TableParagraph"/>
              <w:overflowPunct w:val="0"/>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w:t>
            </w:r>
            <w:r w:rsidR="004D6ED7" w:rsidRPr="00103DE4">
              <w:rPr>
                <w:rFonts w:asciiTheme="minorEastAsia" w:eastAsiaTheme="minorEastAsia" w:hAnsiTheme="minorEastAsia" w:cs="SimSun" w:hint="eastAsia"/>
                <w:sz w:val="21"/>
                <w:szCs w:val="21"/>
                <w:lang w:eastAsia="zh-CN"/>
              </w:rPr>
              <w:t>探索在</w:t>
            </w:r>
            <w:r w:rsidR="008967C5" w:rsidRPr="00103DE4">
              <w:rPr>
                <w:rFonts w:asciiTheme="minorEastAsia" w:eastAsiaTheme="minorEastAsia" w:hAnsiTheme="minorEastAsia" w:cs="SimSun" w:hint="eastAsia"/>
                <w:sz w:val="21"/>
                <w:szCs w:val="21"/>
                <w:lang w:eastAsia="zh-CN"/>
              </w:rPr>
              <w:t>视听</w:t>
            </w:r>
            <w:r w:rsidR="004D6ED7" w:rsidRPr="00103DE4">
              <w:rPr>
                <w:rFonts w:asciiTheme="minorEastAsia" w:eastAsiaTheme="minorEastAsia" w:hAnsiTheme="minorEastAsia" w:cs="SimSun" w:hint="eastAsia"/>
                <w:sz w:val="21"/>
                <w:szCs w:val="21"/>
                <w:lang w:eastAsia="zh-CN"/>
              </w:rPr>
              <w:t>市场和其他与</w:t>
            </w:r>
            <w:r w:rsidR="00496F93" w:rsidRPr="00103DE4">
              <w:rPr>
                <w:rFonts w:asciiTheme="minorEastAsia" w:eastAsiaTheme="minorEastAsia" w:hAnsiTheme="minorEastAsia" w:cs="SimSun" w:hint="eastAsia"/>
                <w:sz w:val="21"/>
                <w:szCs w:val="21"/>
                <w:lang w:eastAsia="zh-CN"/>
              </w:rPr>
              <w:t>视听行业</w:t>
            </w:r>
            <w:r w:rsidR="004D6ED7" w:rsidRPr="00103DE4">
              <w:rPr>
                <w:rFonts w:asciiTheme="minorEastAsia" w:eastAsiaTheme="minorEastAsia" w:hAnsiTheme="minorEastAsia" w:cs="SimSun" w:hint="eastAsia"/>
                <w:sz w:val="21"/>
                <w:szCs w:val="21"/>
                <w:lang w:eastAsia="zh-CN"/>
              </w:rPr>
              <w:t>相关的活动期间与利益攸关方接触，以提供有关知识产权商业化的定制</w:t>
            </w:r>
            <w:r w:rsidR="00073F61" w:rsidRPr="00103DE4">
              <w:rPr>
                <w:rFonts w:asciiTheme="minorEastAsia" w:eastAsiaTheme="minorEastAsia" w:hAnsiTheme="minorEastAsia" w:cs="SimSun" w:hint="eastAsia"/>
                <w:sz w:val="21"/>
                <w:szCs w:val="21"/>
                <w:lang w:eastAsia="zh-CN"/>
              </w:rPr>
              <w:t>化</w:t>
            </w:r>
            <w:r w:rsidR="004D6ED7" w:rsidRPr="00103DE4">
              <w:rPr>
                <w:rFonts w:asciiTheme="minorEastAsia" w:eastAsiaTheme="minorEastAsia" w:hAnsiTheme="minorEastAsia" w:cs="SimSun" w:hint="eastAsia"/>
                <w:sz w:val="21"/>
                <w:szCs w:val="21"/>
                <w:lang w:eastAsia="zh-CN"/>
              </w:rPr>
              <w:t>信息。</w:t>
            </w:r>
          </w:p>
          <w:p w14:paraId="0B3F802D" w14:textId="73DF01D7" w:rsidR="00AB67F4" w:rsidRPr="00103DE4" w:rsidRDefault="006D292D" w:rsidP="00B01C34">
            <w:pPr>
              <w:pStyle w:val="TableParagraph"/>
              <w:overflowPunct w:val="0"/>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w:t>
            </w:r>
            <w:r w:rsidR="00DD687F" w:rsidRPr="00103DE4">
              <w:rPr>
                <w:rFonts w:asciiTheme="minorEastAsia" w:eastAsiaTheme="minorEastAsia" w:hAnsiTheme="minorEastAsia" w:cs="SimSun" w:hint="eastAsia"/>
                <w:sz w:val="21"/>
                <w:szCs w:val="21"/>
                <w:lang w:eastAsia="zh-CN"/>
              </w:rPr>
              <w:t>组织有针对性的讲习班，为中小企业提供机会，</w:t>
            </w:r>
            <w:r w:rsidR="007301F2" w:rsidRPr="00103DE4">
              <w:rPr>
                <w:rFonts w:asciiTheme="minorEastAsia" w:eastAsiaTheme="minorEastAsia" w:hAnsiTheme="minorEastAsia" w:cs="SimSun" w:hint="eastAsia"/>
                <w:sz w:val="21"/>
                <w:szCs w:val="21"/>
                <w:lang w:eastAsia="zh-CN"/>
              </w:rPr>
              <w:t>使其能够</w:t>
            </w:r>
            <w:r w:rsidR="00DD687F" w:rsidRPr="00103DE4">
              <w:rPr>
                <w:rFonts w:asciiTheme="minorEastAsia" w:eastAsiaTheme="minorEastAsia" w:hAnsiTheme="minorEastAsia" w:cs="SimSun" w:hint="eastAsia"/>
                <w:sz w:val="21"/>
                <w:szCs w:val="21"/>
                <w:lang w:eastAsia="zh-CN"/>
              </w:rPr>
              <w:t>详细了解视听环境中的许可，并向该领域经验丰富的专业人员学习。</w:t>
            </w:r>
          </w:p>
          <w:p w14:paraId="2FF98A66" w14:textId="0BD07EDD" w:rsidR="00105D75" w:rsidRPr="00103DE4" w:rsidRDefault="00AB67F4" w:rsidP="00B01C34">
            <w:pPr>
              <w:pStyle w:val="TableParagraph"/>
              <w:overflowPunct w:val="0"/>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w:t>
            </w:r>
            <w:r w:rsidR="004D6ED7" w:rsidRPr="00103DE4">
              <w:rPr>
                <w:rFonts w:asciiTheme="minorEastAsia" w:eastAsiaTheme="minorEastAsia" w:hAnsiTheme="minorEastAsia" w:cs="SimSun" w:hint="eastAsia"/>
                <w:sz w:val="21"/>
                <w:szCs w:val="21"/>
                <w:lang w:eastAsia="zh-CN"/>
              </w:rPr>
              <w:t>为政府官员交流</w:t>
            </w:r>
            <w:r w:rsidR="008967C5" w:rsidRPr="00103DE4">
              <w:rPr>
                <w:rFonts w:asciiTheme="minorEastAsia" w:eastAsiaTheme="minorEastAsia" w:hAnsiTheme="minorEastAsia" w:cs="SimSun" w:hint="eastAsia"/>
                <w:sz w:val="21"/>
                <w:szCs w:val="21"/>
                <w:lang w:eastAsia="zh-CN"/>
              </w:rPr>
              <w:t>视听</w:t>
            </w:r>
            <w:r w:rsidR="00E80AD3" w:rsidRPr="00103DE4">
              <w:rPr>
                <w:rFonts w:asciiTheme="minorEastAsia" w:eastAsiaTheme="minorEastAsia" w:hAnsiTheme="minorEastAsia" w:cs="SimSun" w:hint="eastAsia"/>
                <w:sz w:val="21"/>
                <w:szCs w:val="21"/>
                <w:lang w:eastAsia="zh-CN"/>
              </w:rPr>
              <w:t>领域</w:t>
            </w:r>
            <w:r w:rsidR="004D6ED7" w:rsidRPr="00103DE4">
              <w:rPr>
                <w:rFonts w:asciiTheme="minorEastAsia" w:eastAsiaTheme="minorEastAsia" w:hAnsiTheme="minorEastAsia" w:cs="SimSun" w:hint="eastAsia"/>
                <w:sz w:val="21"/>
                <w:szCs w:val="21"/>
                <w:lang w:eastAsia="zh-CN"/>
              </w:rPr>
              <w:t>版权及相关权方面的经验和做法</w:t>
            </w:r>
            <w:r w:rsidR="007301F2" w:rsidRPr="00103DE4">
              <w:rPr>
                <w:rFonts w:asciiTheme="minorEastAsia" w:eastAsiaTheme="minorEastAsia" w:hAnsiTheme="minorEastAsia" w:cs="SimSun" w:hint="eastAsia"/>
                <w:sz w:val="21"/>
                <w:szCs w:val="21"/>
                <w:lang w:eastAsia="zh-CN"/>
              </w:rPr>
              <w:t>的论坛</w:t>
            </w:r>
            <w:r w:rsidR="004D6ED7" w:rsidRPr="00103DE4">
              <w:rPr>
                <w:rFonts w:asciiTheme="minorEastAsia" w:eastAsiaTheme="minorEastAsia" w:hAnsiTheme="minorEastAsia" w:cs="SimSun" w:hint="eastAsia"/>
                <w:sz w:val="21"/>
                <w:szCs w:val="21"/>
                <w:lang w:eastAsia="zh-CN"/>
              </w:rPr>
              <w:t>提供便利。</w:t>
            </w:r>
            <w:r w:rsidR="004D6ED7" w:rsidRPr="00103DE4">
              <w:rPr>
                <w:rFonts w:asciiTheme="minorEastAsia" w:eastAsiaTheme="minorEastAsia" w:hAnsiTheme="minorEastAsia"/>
                <w:sz w:val="21"/>
                <w:szCs w:val="21"/>
                <w:lang w:eastAsia="zh-CN"/>
              </w:rPr>
              <w:t xml:space="preserve"> </w:t>
            </w:r>
          </w:p>
          <w:p w14:paraId="6AE67D2B" w14:textId="589F9AAF" w:rsidR="00AB67F4" w:rsidRPr="00103DE4" w:rsidRDefault="006D292D" w:rsidP="00B01C34">
            <w:pPr>
              <w:pStyle w:val="TableParagraph"/>
              <w:overflowPunct w:val="0"/>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w:t>
            </w:r>
            <w:r w:rsidR="004D6ED7" w:rsidRPr="00103DE4">
              <w:rPr>
                <w:rFonts w:asciiTheme="minorEastAsia" w:eastAsiaTheme="minorEastAsia" w:hAnsiTheme="minorEastAsia" w:cs="SimSun" w:hint="eastAsia"/>
                <w:sz w:val="21"/>
                <w:szCs w:val="21"/>
                <w:lang w:eastAsia="zh-CN"/>
              </w:rPr>
              <w:t>探索联合制作领域以及版权</w:t>
            </w:r>
            <w:r w:rsidR="00EC2C5F" w:rsidRPr="00103DE4">
              <w:rPr>
                <w:rFonts w:asciiTheme="minorEastAsia" w:eastAsiaTheme="minorEastAsia" w:hAnsiTheme="minorEastAsia" w:cs="SimSun" w:hint="eastAsia"/>
                <w:sz w:val="21"/>
                <w:szCs w:val="21"/>
                <w:lang w:eastAsia="zh-CN"/>
              </w:rPr>
              <w:t>及</w:t>
            </w:r>
            <w:r w:rsidR="004D6ED7" w:rsidRPr="00103DE4">
              <w:rPr>
                <w:rFonts w:asciiTheme="minorEastAsia" w:eastAsiaTheme="minorEastAsia" w:hAnsiTheme="minorEastAsia" w:cs="SimSun" w:hint="eastAsia"/>
                <w:sz w:val="21"/>
                <w:szCs w:val="21"/>
                <w:lang w:eastAsia="zh-CN"/>
              </w:rPr>
              <w:t>相关权在国际融资工具所规定条件中的作用。</w:t>
            </w:r>
          </w:p>
          <w:p w14:paraId="033278C2" w14:textId="7DFE0077" w:rsidR="000A0635" w:rsidRPr="00103DE4" w:rsidRDefault="00AB67F4" w:rsidP="00B01C34">
            <w:pPr>
              <w:pStyle w:val="TableParagraph"/>
              <w:overflowPunct w:val="0"/>
              <w:spacing w:afterLines="50" w:after="120" w:line="340" w:lineRule="atLeast"/>
              <w:ind w:left="284" w:right="57"/>
              <w:jc w:val="both"/>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w:t>
            </w:r>
            <w:r w:rsidR="004D6ED7" w:rsidRPr="00103DE4">
              <w:rPr>
                <w:rFonts w:asciiTheme="minorEastAsia" w:eastAsiaTheme="minorEastAsia" w:hAnsiTheme="minorEastAsia" w:cs="SimSun" w:hint="eastAsia"/>
                <w:sz w:val="21"/>
                <w:szCs w:val="21"/>
                <w:lang w:eastAsia="zh-CN"/>
              </w:rPr>
              <w:t>对视听</w:t>
            </w:r>
            <w:r w:rsidR="00E80AD3" w:rsidRPr="00103DE4">
              <w:rPr>
                <w:rFonts w:asciiTheme="minorEastAsia" w:eastAsiaTheme="minorEastAsia" w:hAnsiTheme="minorEastAsia" w:cs="SimSun" w:hint="eastAsia"/>
                <w:sz w:val="21"/>
                <w:szCs w:val="21"/>
                <w:lang w:eastAsia="zh-CN"/>
              </w:rPr>
              <w:t>领域</w:t>
            </w:r>
            <w:r w:rsidR="004D6ED7" w:rsidRPr="00103DE4">
              <w:rPr>
                <w:rFonts w:asciiTheme="minorEastAsia" w:eastAsiaTheme="minorEastAsia" w:hAnsiTheme="minorEastAsia" w:cs="SimSun" w:hint="eastAsia"/>
                <w:sz w:val="21"/>
                <w:szCs w:val="21"/>
                <w:lang w:eastAsia="zh-CN"/>
              </w:rPr>
              <w:t>的私人和公共融资以及版权</w:t>
            </w:r>
            <w:r w:rsidR="00EC2C5F" w:rsidRPr="00103DE4">
              <w:rPr>
                <w:rFonts w:asciiTheme="minorEastAsia" w:eastAsiaTheme="minorEastAsia" w:hAnsiTheme="minorEastAsia" w:cs="SimSun" w:hint="eastAsia"/>
                <w:sz w:val="21"/>
                <w:szCs w:val="21"/>
                <w:lang w:eastAsia="zh-CN"/>
              </w:rPr>
              <w:t>及</w:t>
            </w:r>
            <w:r w:rsidR="004D6ED7" w:rsidRPr="00103DE4">
              <w:rPr>
                <w:rFonts w:asciiTheme="minorEastAsia" w:eastAsiaTheme="minorEastAsia" w:hAnsiTheme="minorEastAsia" w:cs="SimSun" w:hint="eastAsia"/>
                <w:sz w:val="21"/>
                <w:szCs w:val="21"/>
                <w:lang w:eastAsia="zh-CN"/>
              </w:rPr>
              <w:t>相关权在该领域的作用进行经济分析。</w:t>
            </w:r>
          </w:p>
        </w:tc>
      </w:tr>
    </w:tbl>
    <w:p w14:paraId="5C7EDD73" w14:textId="268D8633" w:rsidR="005635C7" w:rsidRPr="00103DE4" w:rsidRDefault="005635C7" w:rsidP="005635C7">
      <w:pPr>
        <w:pStyle w:val="BodyText"/>
        <w:spacing w:after="240"/>
        <w:ind w:left="130"/>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br w:type="page"/>
      </w:r>
    </w:p>
    <w:p w14:paraId="0F8800B0" w14:textId="77777777" w:rsidR="00DD687F" w:rsidRPr="00B01C34" w:rsidRDefault="00DD687F" w:rsidP="00DD687F">
      <w:pPr>
        <w:pStyle w:val="BodyText"/>
        <w:spacing w:before="1"/>
        <w:ind w:left="136"/>
        <w:rPr>
          <w:rFonts w:ascii="SimHei" w:eastAsia="SimHei" w:hAnsi="SimHei"/>
          <w:szCs w:val="22"/>
          <w:lang w:eastAsia="zh-CN"/>
        </w:rPr>
      </w:pPr>
      <w:r w:rsidRPr="00B01C34">
        <w:rPr>
          <w:rFonts w:ascii="SimHei" w:eastAsia="SimHei" w:hAnsi="SimHei" w:hint="eastAsia"/>
          <w:szCs w:val="22"/>
          <w:lang w:eastAsia="zh-CN"/>
        </w:rPr>
        <w:t>项目自我审评</w:t>
      </w:r>
    </w:p>
    <w:p w14:paraId="6F8F1C2E" w14:textId="77777777" w:rsidR="00DD687F" w:rsidRPr="00103DE4" w:rsidRDefault="00DD687F" w:rsidP="00DD687F">
      <w:pPr>
        <w:pStyle w:val="BodyText"/>
        <w:ind w:left="136"/>
        <w:rPr>
          <w:rFonts w:asciiTheme="minorEastAsia" w:eastAsiaTheme="minorEastAsia" w:hAnsiTheme="minorEastAsia"/>
          <w:sz w:val="21"/>
          <w:szCs w:val="21"/>
          <w:lang w:eastAsia="zh-CN"/>
        </w:rPr>
      </w:pPr>
      <w:r w:rsidRPr="00103DE4">
        <w:rPr>
          <w:rFonts w:asciiTheme="minorEastAsia" w:eastAsiaTheme="minorEastAsia" w:hAnsiTheme="minorEastAsia" w:hint="eastAsia"/>
          <w:sz w:val="21"/>
          <w:szCs w:val="21"/>
          <w:lang w:eastAsia="zh-CN"/>
        </w:rPr>
        <w:t>红绿灯系统（TLS）标识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DD687F" w:rsidRPr="00103DE4" w14:paraId="126240DD" w14:textId="77777777" w:rsidTr="00751E60">
        <w:trPr>
          <w:trHeight w:val="470"/>
        </w:trPr>
        <w:tc>
          <w:tcPr>
            <w:tcW w:w="1416" w:type="dxa"/>
            <w:shd w:val="clear" w:color="auto" w:fill="7BBEDA"/>
            <w:vAlign w:val="center"/>
          </w:tcPr>
          <w:p w14:paraId="6038F78C" w14:textId="77777777" w:rsidR="00DD687F" w:rsidRPr="00103DE4" w:rsidRDefault="00DD687F" w:rsidP="00751E60">
            <w:pPr>
              <w:pStyle w:val="TableParagraph"/>
              <w:spacing w:before="105"/>
              <w:ind w:left="110"/>
              <w:rPr>
                <w:rFonts w:asciiTheme="minorEastAsia" w:eastAsiaTheme="minorEastAsia" w:hAnsiTheme="minorEastAsia"/>
                <w:sz w:val="21"/>
                <w:szCs w:val="21"/>
              </w:rPr>
            </w:pPr>
            <w:r w:rsidRPr="00103DE4">
              <w:rPr>
                <w:rFonts w:asciiTheme="minorEastAsia" w:eastAsiaTheme="minorEastAsia" w:hAnsiTheme="minorEastAsia"/>
                <w:sz w:val="21"/>
                <w:szCs w:val="21"/>
              </w:rPr>
              <w:t>****</w:t>
            </w:r>
          </w:p>
        </w:tc>
        <w:tc>
          <w:tcPr>
            <w:tcW w:w="1678" w:type="dxa"/>
            <w:shd w:val="clear" w:color="auto" w:fill="7BBEDA"/>
            <w:vAlign w:val="center"/>
          </w:tcPr>
          <w:p w14:paraId="047DAE93" w14:textId="77777777" w:rsidR="00DD687F" w:rsidRPr="00103DE4" w:rsidRDefault="00DD687F" w:rsidP="00751E60">
            <w:pPr>
              <w:pStyle w:val="TableParagraph"/>
              <w:spacing w:before="105"/>
              <w:ind w:left="110"/>
              <w:rPr>
                <w:rFonts w:asciiTheme="minorEastAsia" w:eastAsiaTheme="minorEastAsia" w:hAnsiTheme="minorEastAsia"/>
                <w:sz w:val="21"/>
                <w:szCs w:val="21"/>
              </w:rPr>
            </w:pPr>
            <w:r w:rsidRPr="00103DE4">
              <w:rPr>
                <w:rFonts w:asciiTheme="minorEastAsia" w:eastAsiaTheme="minorEastAsia" w:hAnsiTheme="minorEastAsia"/>
                <w:sz w:val="21"/>
                <w:szCs w:val="21"/>
              </w:rPr>
              <w:t>***</w:t>
            </w:r>
          </w:p>
        </w:tc>
        <w:tc>
          <w:tcPr>
            <w:tcW w:w="1798" w:type="dxa"/>
            <w:shd w:val="clear" w:color="auto" w:fill="7BBEDA"/>
            <w:vAlign w:val="center"/>
          </w:tcPr>
          <w:p w14:paraId="649EE26A" w14:textId="77777777" w:rsidR="00DD687F" w:rsidRPr="00103DE4" w:rsidRDefault="00DD687F" w:rsidP="00751E60">
            <w:pPr>
              <w:pStyle w:val="TableParagraph"/>
              <w:spacing w:before="105"/>
              <w:ind w:left="108"/>
              <w:rPr>
                <w:rFonts w:asciiTheme="minorEastAsia" w:eastAsiaTheme="minorEastAsia" w:hAnsiTheme="minorEastAsia"/>
                <w:sz w:val="21"/>
                <w:szCs w:val="21"/>
              </w:rPr>
            </w:pPr>
            <w:r w:rsidRPr="00103DE4">
              <w:rPr>
                <w:rFonts w:asciiTheme="minorEastAsia" w:eastAsiaTheme="minorEastAsia" w:hAnsiTheme="minorEastAsia"/>
                <w:sz w:val="21"/>
                <w:szCs w:val="21"/>
              </w:rPr>
              <w:t>**</w:t>
            </w:r>
          </w:p>
        </w:tc>
        <w:tc>
          <w:tcPr>
            <w:tcW w:w="1894" w:type="dxa"/>
            <w:shd w:val="clear" w:color="auto" w:fill="7BBEDA"/>
            <w:vAlign w:val="center"/>
          </w:tcPr>
          <w:p w14:paraId="3E60F25F" w14:textId="77777777" w:rsidR="00DD687F" w:rsidRPr="00103DE4" w:rsidRDefault="00DD687F" w:rsidP="00751E60">
            <w:pPr>
              <w:pStyle w:val="TableParagraph"/>
              <w:spacing w:before="105"/>
              <w:ind w:left="108"/>
              <w:rPr>
                <w:rFonts w:asciiTheme="minorEastAsia" w:eastAsiaTheme="minorEastAsia" w:hAnsiTheme="minorEastAsia"/>
                <w:sz w:val="21"/>
                <w:szCs w:val="21"/>
              </w:rPr>
            </w:pPr>
            <w:r w:rsidRPr="00103DE4">
              <w:rPr>
                <w:rFonts w:asciiTheme="minorEastAsia" w:eastAsiaTheme="minorEastAsia" w:hAnsiTheme="minorEastAsia"/>
                <w:sz w:val="21"/>
                <w:szCs w:val="21"/>
              </w:rPr>
              <w:t>无进展</w:t>
            </w:r>
          </w:p>
        </w:tc>
        <w:tc>
          <w:tcPr>
            <w:tcW w:w="2564" w:type="dxa"/>
            <w:shd w:val="clear" w:color="auto" w:fill="7BBEDA"/>
            <w:vAlign w:val="center"/>
          </w:tcPr>
          <w:p w14:paraId="283EF5A3" w14:textId="77777777" w:rsidR="00DD687F" w:rsidRPr="00103DE4" w:rsidRDefault="00DD687F" w:rsidP="00751E60">
            <w:pPr>
              <w:pStyle w:val="TableParagraph"/>
              <w:spacing w:before="105"/>
              <w:ind w:left="110"/>
              <w:rPr>
                <w:rFonts w:asciiTheme="minorEastAsia" w:eastAsiaTheme="minorEastAsia" w:hAnsiTheme="minorEastAsia"/>
                <w:sz w:val="21"/>
                <w:szCs w:val="21"/>
              </w:rPr>
            </w:pPr>
            <w:r w:rsidRPr="00103DE4">
              <w:rPr>
                <w:rFonts w:asciiTheme="minorEastAsia" w:eastAsiaTheme="minorEastAsia" w:hAnsiTheme="minorEastAsia"/>
                <w:sz w:val="21"/>
                <w:szCs w:val="21"/>
              </w:rPr>
              <w:t>不适用</w:t>
            </w:r>
          </w:p>
        </w:tc>
      </w:tr>
      <w:tr w:rsidR="00DD687F" w:rsidRPr="00103DE4" w14:paraId="44E7DB15" w14:textId="77777777" w:rsidTr="00751E60">
        <w:trPr>
          <w:trHeight w:val="506"/>
        </w:trPr>
        <w:tc>
          <w:tcPr>
            <w:tcW w:w="1416" w:type="dxa"/>
            <w:shd w:val="clear" w:color="auto" w:fill="7BBEDA"/>
            <w:vAlign w:val="center"/>
          </w:tcPr>
          <w:p w14:paraId="5E5F1F2C" w14:textId="77777777" w:rsidR="00DD687F" w:rsidRPr="00103DE4" w:rsidRDefault="00DD687F" w:rsidP="00751E60">
            <w:pPr>
              <w:pStyle w:val="TableParagraph"/>
              <w:spacing w:line="252" w:lineRule="exact"/>
              <w:ind w:left="110" w:right="408"/>
              <w:rPr>
                <w:rFonts w:asciiTheme="minorEastAsia" w:eastAsiaTheme="minorEastAsia" w:hAnsiTheme="minorEastAsia"/>
                <w:sz w:val="21"/>
                <w:szCs w:val="21"/>
              </w:rPr>
            </w:pPr>
            <w:r w:rsidRPr="00103DE4">
              <w:rPr>
                <w:rFonts w:asciiTheme="minorEastAsia" w:eastAsiaTheme="minorEastAsia" w:hAnsiTheme="minorEastAsia"/>
                <w:spacing w:val="-1"/>
                <w:sz w:val="21"/>
                <w:szCs w:val="21"/>
              </w:rPr>
              <w:t>全部实现</w:t>
            </w:r>
          </w:p>
        </w:tc>
        <w:tc>
          <w:tcPr>
            <w:tcW w:w="1678" w:type="dxa"/>
            <w:shd w:val="clear" w:color="auto" w:fill="7BBEDA"/>
            <w:vAlign w:val="center"/>
          </w:tcPr>
          <w:p w14:paraId="023BC05E" w14:textId="77777777" w:rsidR="00DD687F" w:rsidRPr="00103DE4" w:rsidRDefault="00DD687F" w:rsidP="00751E60">
            <w:pPr>
              <w:pStyle w:val="TableParagraph"/>
              <w:spacing w:line="252" w:lineRule="exact"/>
              <w:ind w:left="110" w:right="687"/>
              <w:rPr>
                <w:rFonts w:asciiTheme="minorEastAsia" w:eastAsiaTheme="minorEastAsia" w:hAnsiTheme="minorEastAsia"/>
                <w:sz w:val="21"/>
                <w:szCs w:val="21"/>
              </w:rPr>
            </w:pPr>
            <w:r w:rsidRPr="00103DE4">
              <w:rPr>
                <w:rFonts w:asciiTheme="minorEastAsia" w:eastAsiaTheme="minorEastAsia" w:hAnsiTheme="minorEastAsia"/>
                <w:sz w:val="21"/>
                <w:szCs w:val="21"/>
              </w:rPr>
              <w:t>显著进展</w:t>
            </w:r>
          </w:p>
        </w:tc>
        <w:tc>
          <w:tcPr>
            <w:tcW w:w="1798" w:type="dxa"/>
            <w:shd w:val="clear" w:color="auto" w:fill="7BBEDA"/>
            <w:vAlign w:val="center"/>
          </w:tcPr>
          <w:p w14:paraId="494F8068" w14:textId="77777777" w:rsidR="00DD687F" w:rsidRPr="00103DE4" w:rsidRDefault="00DD687F" w:rsidP="00751E60">
            <w:pPr>
              <w:pStyle w:val="TableParagraph"/>
              <w:spacing w:line="251" w:lineRule="exact"/>
              <w:ind w:left="108"/>
              <w:rPr>
                <w:rFonts w:asciiTheme="minorEastAsia" w:eastAsiaTheme="minorEastAsia" w:hAnsiTheme="minorEastAsia"/>
                <w:sz w:val="21"/>
                <w:szCs w:val="21"/>
              </w:rPr>
            </w:pPr>
            <w:r w:rsidRPr="00103DE4">
              <w:rPr>
                <w:rFonts w:asciiTheme="minorEastAsia" w:eastAsiaTheme="minorEastAsia" w:hAnsiTheme="minorEastAsia"/>
                <w:sz w:val="21"/>
                <w:szCs w:val="21"/>
              </w:rPr>
              <w:t>一定进展</w:t>
            </w:r>
          </w:p>
        </w:tc>
        <w:tc>
          <w:tcPr>
            <w:tcW w:w="1894" w:type="dxa"/>
            <w:shd w:val="clear" w:color="auto" w:fill="7BBEDA"/>
            <w:vAlign w:val="center"/>
          </w:tcPr>
          <w:p w14:paraId="09FE00B6" w14:textId="77777777" w:rsidR="00DD687F" w:rsidRPr="00103DE4" w:rsidRDefault="00DD687F" w:rsidP="00751E60">
            <w:pPr>
              <w:pStyle w:val="TableParagraph"/>
              <w:spacing w:line="251" w:lineRule="exact"/>
              <w:ind w:left="108"/>
              <w:rPr>
                <w:rFonts w:asciiTheme="minorEastAsia" w:eastAsiaTheme="minorEastAsia" w:hAnsiTheme="minorEastAsia"/>
                <w:sz w:val="21"/>
                <w:szCs w:val="21"/>
              </w:rPr>
            </w:pPr>
            <w:r w:rsidRPr="00103DE4">
              <w:rPr>
                <w:rFonts w:asciiTheme="minorEastAsia" w:eastAsiaTheme="minorEastAsia" w:hAnsiTheme="minorEastAsia"/>
                <w:sz w:val="21"/>
                <w:szCs w:val="21"/>
              </w:rPr>
              <w:t>毫无进展</w:t>
            </w:r>
          </w:p>
        </w:tc>
        <w:tc>
          <w:tcPr>
            <w:tcW w:w="2564" w:type="dxa"/>
            <w:shd w:val="clear" w:color="auto" w:fill="7BBEDA"/>
            <w:vAlign w:val="center"/>
          </w:tcPr>
          <w:p w14:paraId="706DF1F3" w14:textId="77777777" w:rsidR="00DD687F" w:rsidRPr="00103DE4" w:rsidRDefault="00DD687F" w:rsidP="00751E60">
            <w:pPr>
              <w:pStyle w:val="TableParagraph"/>
              <w:spacing w:line="252" w:lineRule="exact"/>
              <w:ind w:left="110" w:right="203"/>
              <w:rPr>
                <w:rFonts w:asciiTheme="minorEastAsia" w:eastAsiaTheme="minorEastAsia" w:hAnsiTheme="minorEastAsia"/>
                <w:sz w:val="21"/>
                <w:szCs w:val="21"/>
              </w:rPr>
            </w:pPr>
            <w:r w:rsidRPr="00103DE4">
              <w:rPr>
                <w:rFonts w:asciiTheme="minorEastAsia" w:eastAsiaTheme="minorEastAsia" w:hAnsiTheme="minorEastAsia"/>
                <w:sz w:val="21"/>
                <w:szCs w:val="21"/>
              </w:rPr>
              <w:t>尚未评估/业已停止</w:t>
            </w:r>
          </w:p>
        </w:tc>
      </w:tr>
    </w:tbl>
    <w:p w14:paraId="337A5701" w14:textId="77777777" w:rsidR="00F44760" w:rsidRPr="00103DE4" w:rsidRDefault="00F44760" w:rsidP="00F3367C">
      <w:pPr>
        <w:pStyle w:val="BodyText"/>
        <w:spacing w:before="10"/>
        <w:rPr>
          <w:rFonts w:asciiTheme="minorEastAsia" w:eastAsiaTheme="minorEastAsia" w:hAnsiTheme="minorEastAsia"/>
          <w:sz w:val="21"/>
          <w:szCs w:val="21"/>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DD687F" w:rsidRPr="00103DE4" w14:paraId="53CF07DE" w14:textId="77777777" w:rsidTr="00751E60">
        <w:trPr>
          <w:trHeight w:val="1265"/>
        </w:trPr>
        <w:tc>
          <w:tcPr>
            <w:tcW w:w="2410" w:type="dxa"/>
            <w:shd w:val="clear" w:color="auto" w:fill="8DB3E1"/>
          </w:tcPr>
          <w:p w14:paraId="31B6F796" w14:textId="77777777" w:rsidR="00DD687F" w:rsidRPr="00103DE4" w:rsidRDefault="00DD687F" w:rsidP="00751E60">
            <w:pPr>
              <w:pStyle w:val="TableParagraph"/>
              <w:spacing w:before="10"/>
              <w:ind w:leftChars="20" w:left="44" w:rightChars="20" w:right="44"/>
              <w:rPr>
                <w:rFonts w:asciiTheme="minorEastAsia" w:eastAsiaTheme="minorEastAsia" w:hAnsiTheme="minorEastAsia"/>
                <w:sz w:val="21"/>
                <w:szCs w:val="21"/>
                <w:lang w:eastAsia="zh-CN"/>
              </w:rPr>
            </w:pPr>
          </w:p>
          <w:p w14:paraId="5344FAF3" w14:textId="77777777" w:rsidR="00DD687F" w:rsidRPr="00103DE4" w:rsidRDefault="00DD687F" w:rsidP="00751E60">
            <w:pPr>
              <w:pStyle w:val="TableParagraph"/>
              <w:ind w:leftChars="20" w:left="44" w:rightChars="20" w:right="44"/>
              <w:rPr>
                <w:rFonts w:asciiTheme="minorEastAsia" w:eastAsiaTheme="minorEastAsia" w:hAnsiTheme="minorEastAsia"/>
                <w:sz w:val="21"/>
                <w:szCs w:val="21"/>
                <w:vertAlign w:val="superscript"/>
                <w:lang w:eastAsia="zh-CN"/>
              </w:rPr>
            </w:pPr>
            <w:r w:rsidRPr="00103DE4">
              <w:rPr>
                <w:rFonts w:asciiTheme="minorEastAsia" w:eastAsiaTheme="minorEastAsia" w:hAnsiTheme="minorEastAsia"/>
                <w:sz w:val="21"/>
                <w:szCs w:val="21"/>
                <w:u w:val="single"/>
                <w:lang w:eastAsia="zh-CN"/>
              </w:rPr>
              <w:t>项目产出</w:t>
            </w:r>
            <w:r w:rsidRPr="00103DE4">
              <w:rPr>
                <w:rFonts w:asciiTheme="minorEastAsia" w:eastAsiaTheme="minorEastAsia" w:hAnsiTheme="minorEastAsia"/>
                <w:sz w:val="21"/>
                <w:szCs w:val="21"/>
                <w:vertAlign w:val="superscript"/>
                <w:lang w:eastAsia="zh-CN"/>
              </w:rPr>
              <w:t>4</w:t>
            </w:r>
          </w:p>
          <w:p w14:paraId="185C24BB" w14:textId="77777777" w:rsidR="00DD687F" w:rsidRPr="00103DE4" w:rsidRDefault="00DD687F" w:rsidP="00751E60">
            <w:pPr>
              <w:pStyle w:val="TableParagraph"/>
              <w:ind w:leftChars="20" w:left="44" w:rightChars="20" w:right="44"/>
              <w:rPr>
                <w:rFonts w:asciiTheme="minorEastAsia" w:eastAsiaTheme="minorEastAsia" w:hAnsiTheme="minorEastAsia"/>
                <w:sz w:val="21"/>
                <w:szCs w:val="21"/>
                <w:lang w:eastAsia="zh-CN"/>
              </w:rPr>
            </w:pPr>
            <w:r w:rsidRPr="00103DE4">
              <w:rPr>
                <w:rFonts w:asciiTheme="minorEastAsia" w:eastAsiaTheme="minorEastAsia" w:hAnsiTheme="minorEastAsia"/>
                <w:sz w:val="21"/>
                <w:szCs w:val="21"/>
                <w:lang w:eastAsia="zh-CN"/>
              </w:rPr>
              <w:t>（预期成果）</w:t>
            </w:r>
          </w:p>
        </w:tc>
        <w:tc>
          <w:tcPr>
            <w:tcW w:w="2695" w:type="dxa"/>
            <w:shd w:val="clear" w:color="auto" w:fill="8DB3E1"/>
          </w:tcPr>
          <w:p w14:paraId="21F9D55B" w14:textId="77777777" w:rsidR="00DD687F" w:rsidRPr="00103DE4" w:rsidRDefault="00DD687F" w:rsidP="00751E60">
            <w:pPr>
              <w:pStyle w:val="TableParagraph"/>
              <w:spacing w:before="10"/>
              <w:ind w:leftChars="20" w:left="44" w:rightChars="20" w:right="44"/>
              <w:rPr>
                <w:rFonts w:asciiTheme="minorEastAsia" w:eastAsiaTheme="minorEastAsia" w:hAnsiTheme="minorEastAsia"/>
                <w:sz w:val="21"/>
                <w:szCs w:val="21"/>
                <w:lang w:eastAsia="zh-CN"/>
              </w:rPr>
            </w:pPr>
          </w:p>
          <w:p w14:paraId="087AB91D" w14:textId="77777777" w:rsidR="00DD687F" w:rsidRPr="00103DE4" w:rsidRDefault="00DD687F" w:rsidP="00751E60">
            <w:pPr>
              <w:pStyle w:val="TableParagraph"/>
              <w:spacing w:line="252" w:lineRule="exact"/>
              <w:ind w:leftChars="20" w:left="44" w:rightChars="20" w:right="44"/>
              <w:rPr>
                <w:rFonts w:asciiTheme="minorEastAsia" w:eastAsiaTheme="minorEastAsia" w:hAnsiTheme="minorEastAsia"/>
                <w:sz w:val="21"/>
                <w:szCs w:val="21"/>
                <w:u w:val="single"/>
                <w:lang w:eastAsia="zh-CN"/>
              </w:rPr>
            </w:pPr>
            <w:r w:rsidRPr="00103DE4">
              <w:rPr>
                <w:rFonts w:asciiTheme="minorEastAsia" w:eastAsiaTheme="minorEastAsia" w:hAnsiTheme="minorEastAsia" w:hint="eastAsia"/>
                <w:sz w:val="21"/>
                <w:szCs w:val="21"/>
                <w:u w:val="single"/>
                <w:lang w:eastAsia="zh-CN"/>
              </w:rPr>
              <w:t>成功完成的指标</w:t>
            </w:r>
          </w:p>
          <w:p w14:paraId="671C31B9" w14:textId="77777777" w:rsidR="00DD687F" w:rsidRPr="00103DE4" w:rsidRDefault="00DD687F" w:rsidP="00751E60">
            <w:pPr>
              <w:pStyle w:val="TableParagraph"/>
              <w:spacing w:line="252" w:lineRule="exact"/>
              <w:ind w:leftChars="20" w:left="44" w:rightChars="20" w:right="44"/>
              <w:rPr>
                <w:rFonts w:asciiTheme="minorEastAsia" w:eastAsiaTheme="minorEastAsia" w:hAnsiTheme="minorEastAsia"/>
                <w:sz w:val="21"/>
                <w:szCs w:val="21"/>
                <w:lang w:eastAsia="zh-CN"/>
              </w:rPr>
            </w:pPr>
            <w:r w:rsidRPr="00103DE4">
              <w:rPr>
                <w:rFonts w:asciiTheme="minorEastAsia" w:eastAsiaTheme="minorEastAsia" w:hAnsiTheme="minorEastAsia" w:hint="eastAsia"/>
                <w:sz w:val="21"/>
                <w:szCs w:val="21"/>
                <w:lang w:eastAsia="zh-CN"/>
              </w:rPr>
              <w:t>（产出指标）</w:t>
            </w:r>
          </w:p>
        </w:tc>
        <w:tc>
          <w:tcPr>
            <w:tcW w:w="3401" w:type="dxa"/>
            <w:shd w:val="clear" w:color="auto" w:fill="8DB3E1"/>
          </w:tcPr>
          <w:p w14:paraId="3FAC7C25" w14:textId="77777777" w:rsidR="00DD687F" w:rsidRPr="00103DE4" w:rsidRDefault="00DD687F" w:rsidP="00751E60">
            <w:pPr>
              <w:pStyle w:val="TableParagraph"/>
              <w:spacing w:before="10"/>
              <w:ind w:leftChars="20" w:left="44" w:rightChars="20" w:right="44"/>
              <w:rPr>
                <w:rFonts w:asciiTheme="minorEastAsia" w:eastAsiaTheme="minorEastAsia" w:hAnsiTheme="minorEastAsia"/>
                <w:sz w:val="21"/>
                <w:szCs w:val="21"/>
                <w:lang w:eastAsia="zh-CN"/>
              </w:rPr>
            </w:pPr>
          </w:p>
          <w:p w14:paraId="57236D88" w14:textId="77777777" w:rsidR="00DD687F" w:rsidRPr="00103DE4" w:rsidRDefault="00DD687F" w:rsidP="00751E60">
            <w:pPr>
              <w:pStyle w:val="TableParagraph"/>
              <w:ind w:leftChars="20" w:left="44" w:rightChars="20" w:right="44"/>
              <w:rPr>
                <w:rFonts w:asciiTheme="minorEastAsia" w:eastAsiaTheme="minorEastAsia" w:hAnsiTheme="minorEastAsia"/>
                <w:sz w:val="21"/>
                <w:szCs w:val="21"/>
              </w:rPr>
            </w:pPr>
            <w:r w:rsidRPr="00103DE4">
              <w:rPr>
                <w:rFonts w:asciiTheme="minorEastAsia" w:eastAsiaTheme="minorEastAsia" w:hAnsiTheme="minorEastAsia" w:hint="eastAsia"/>
                <w:sz w:val="21"/>
                <w:szCs w:val="21"/>
                <w:u w:val="single"/>
              </w:rPr>
              <w:t>绩效数据</w:t>
            </w:r>
          </w:p>
        </w:tc>
        <w:tc>
          <w:tcPr>
            <w:tcW w:w="876" w:type="dxa"/>
            <w:shd w:val="clear" w:color="auto" w:fill="8DB3E1"/>
          </w:tcPr>
          <w:p w14:paraId="052DEF4C" w14:textId="77777777" w:rsidR="00DD687F" w:rsidRPr="00103DE4" w:rsidRDefault="00DD687F" w:rsidP="00751E60">
            <w:pPr>
              <w:pStyle w:val="TableParagraph"/>
              <w:spacing w:before="10"/>
              <w:ind w:leftChars="20" w:left="44" w:rightChars="20" w:right="44"/>
              <w:rPr>
                <w:rFonts w:asciiTheme="minorEastAsia" w:eastAsiaTheme="minorEastAsia" w:hAnsiTheme="minorEastAsia"/>
                <w:sz w:val="21"/>
                <w:szCs w:val="21"/>
              </w:rPr>
            </w:pPr>
          </w:p>
          <w:p w14:paraId="4E41F7DF" w14:textId="77777777" w:rsidR="00DD687F" w:rsidRPr="00103DE4" w:rsidRDefault="00DD687F" w:rsidP="00751E60">
            <w:pPr>
              <w:pStyle w:val="TableParagraph"/>
              <w:ind w:leftChars="20" w:left="44" w:rightChars="20" w:right="44"/>
              <w:rPr>
                <w:rFonts w:asciiTheme="minorEastAsia" w:eastAsiaTheme="minorEastAsia" w:hAnsiTheme="minorEastAsia"/>
                <w:sz w:val="21"/>
                <w:szCs w:val="21"/>
              </w:rPr>
            </w:pPr>
            <w:r w:rsidRPr="00103DE4">
              <w:rPr>
                <w:rFonts w:asciiTheme="minorEastAsia" w:eastAsiaTheme="minorEastAsia" w:hAnsiTheme="minorEastAsia"/>
                <w:sz w:val="21"/>
                <w:szCs w:val="21"/>
                <w:u w:val="single"/>
              </w:rPr>
              <w:t>TLS</w:t>
            </w:r>
          </w:p>
        </w:tc>
      </w:tr>
      <w:tr w:rsidR="00345C86" w:rsidRPr="00103DE4" w14:paraId="1DD45771" w14:textId="77777777" w:rsidTr="00345C86">
        <w:trPr>
          <w:trHeight w:val="508"/>
        </w:trPr>
        <w:tc>
          <w:tcPr>
            <w:tcW w:w="2410" w:type="dxa"/>
            <w:tcBorders>
              <w:right w:val="single" w:sz="6" w:space="0" w:color="000000"/>
            </w:tcBorders>
            <w:vAlign w:val="center"/>
          </w:tcPr>
          <w:p w14:paraId="71AA44B7" w14:textId="0BAFEDE0" w:rsidR="00345C86" w:rsidRPr="00103DE4" w:rsidRDefault="00DD687F" w:rsidP="00B01C34">
            <w:pPr>
              <w:ind w:left="57" w:right="57"/>
              <w:jc w:val="both"/>
              <w:rPr>
                <w:rFonts w:asciiTheme="minorEastAsia" w:eastAsiaTheme="minorEastAsia" w:hAnsiTheme="minorEastAsia"/>
                <w:bCs/>
                <w:sz w:val="21"/>
                <w:szCs w:val="21"/>
                <w:lang w:eastAsia="zh-CN"/>
              </w:rPr>
            </w:pPr>
            <w:r w:rsidRPr="00103DE4">
              <w:rPr>
                <w:rFonts w:asciiTheme="minorEastAsia" w:eastAsiaTheme="minorEastAsia" w:hAnsiTheme="minorEastAsia" w:cs="SimSun" w:hint="eastAsia"/>
                <w:bCs/>
                <w:sz w:val="21"/>
                <w:szCs w:val="21"/>
                <w:lang w:eastAsia="zh-CN"/>
              </w:rPr>
              <w:t>产出</w:t>
            </w:r>
            <w:r w:rsidRPr="00103DE4">
              <w:rPr>
                <w:rFonts w:asciiTheme="minorEastAsia" w:eastAsiaTheme="minorEastAsia" w:hAnsiTheme="minorEastAsia"/>
                <w:bCs/>
                <w:sz w:val="21"/>
                <w:szCs w:val="21"/>
                <w:lang w:eastAsia="zh-CN"/>
              </w:rPr>
              <w:t>1</w:t>
            </w:r>
            <w:r w:rsidRPr="00103DE4">
              <w:rPr>
                <w:rFonts w:asciiTheme="minorEastAsia" w:eastAsiaTheme="minorEastAsia" w:hAnsiTheme="minorEastAsia" w:cs="SimSun" w:hint="eastAsia"/>
                <w:bCs/>
                <w:sz w:val="21"/>
                <w:szCs w:val="21"/>
                <w:lang w:eastAsia="zh-CN"/>
              </w:rPr>
              <w:t>：提高对版权</w:t>
            </w:r>
            <w:r w:rsidR="00C8493D" w:rsidRPr="00103DE4">
              <w:rPr>
                <w:rFonts w:asciiTheme="minorEastAsia" w:eastAsiaTheme="minorEastAsia" w:hAnsiTheme="minorEastAsia" w:cs="SimSun" w:hint="eastAsia"/>
                <w:bCs/>
                <w:sz w:val="21"/>
                <w:szCs w:val="21"/>
                <w:lang w:eastAsia="zh-CN"/>
              </w:rPr>
              <w:t>及</w:t>
            </w:r>
            <w:r w:rsidRPr="00103DE4">
              <w:rPr>
                <w:rFonts w:asciiTheme="minorEastAsia" w:eastAsiaTheme="minorEastAsia" w:hAnsiTheme="minorEastAsia" w:cs="SimSun" w:hint="eastAsia"/>
                <w:bCs/>
                <w:sz w:val="21"/>
                <w:szCs w:val="21"/>
                <w:lang w:eastAsia="zh-CN"/>
              </w:rPr>
              <w:t>相关权在</w:t>
            </w:r>
            <w:r w:rsidR="00C8493D" w:rsidRPr="00103DE4">
              <w:rPr>
                <w:rFonts w:asciiTheme="minorEastAsia" w:eastAsiaTheme="minorEastAsia" w:hAnsiTheme="minorEastAsia" w:cs="SimSun" w:hint="eastAsia"/>
                <w:bCs/>
                <w:sz w:val="21"/>
                <w:szCs w:val="21"/>
                <w:lang w:eastAsia="zh-CN"/>
              </w:rPr>
              <w:t>网上</w:t>
            </w:r>
            <w:r w:rsidR="008967C5" w:rsidRPr="00103DE4">
              <w:rPr>
                <w:rFonts w:asciiTheme="minorEastAsia" w:eastAsiaTheme="minorEastAsia" w:hAnsiTheme="minorEastAsia" w:cs="SimSun" w:hint="eastAsia"/>
                <w:bCs/>
                <w:sz w:val="21"/>
                <w:szCs w:val="21"/>
                <w:lang w:eastAsia="zh-CN"/>
              </w:rPr>
              <w:t>视听</w:t>
            </w:r>
            <w:r w:rsidRPr="00103DE4">
              <w:rPr>
                <w:rFonts w:asciiTheme="minorEastAsia" w:eastAsiaTheme="minorEastAsia" w:hAnsiTheme="minorEastAsia" w:cs="SimSun" w:hint="eastAsia"/>
                <w:bCs/>
                <w:sz w:val="21"/>
                <w:szCs w:val="21"/>
                <w:lang w:eastAsia="zh-CN"/>
              </w:rPr>
              <w:t>内容</w:t>
            </w:r>
            <w:r w:rsidR="00C8493D" w:rsidRPr="00103DE4">
              <w:rPr>
                <w:rFonts w:asciiTheme="minorEastAsia" w:eastAsiaTheme="minorEastAsia" w:hAnsiTheme="minorEastAsia" w:cs="SimSun" w:hint="eastAsia"/>
                <w:bCs/>
                <w:sz w:val="21"/>
                <w:szCs w:val="21"/>
                <w:lang w:eastAsia="zh-CN"/>
              </w:rPr>
              <w:t>分发</w:t>
            </w:r>
            <w:r w:rsidRPr="00103DE4">
              <w:rPr>
                <w:rFonts w:asciiTheme="minorEastAsia" w:eastAsiaTheme="minorEastAsia" w:hAnsiTheme="minorEastAsia" w:cs="SimSun" w:hint="eastAsia"/>
                <w:bCs/>
                <w:sz w:val="21"/>
                <w:szCs w:val="21"/>
                <w:lang w:eastAsia="zh-CN"/>
              </w:rPr>
              <w:t>中的作用的认识</w:t>
            </w:r>
            <w:r w:rsidRPr="00103DE4">
              <w:rPr>
                <w:rFonts w:asciiTheme="minorEastAsia" w:eastAsiaTheme="minorEastAsia" w:hAnsiTheme="minorEastAsia"/>
                <w:bCs/>
                <w:sz w:val="21"/>
                <w:szCs w:val="21"/>
                <w:lang w:eastAsia="zh-CN"/>
              </w:rPr>
              <w:t xml:space="preserve"> </w:t>
            </w:r>
          </w:p>
        </w:tc>
        <w:tc>
          <w:tcPr>
            <w:tcW w:w="2695" w:type="dxa"/>
            <w:tcBorders>
              <w:left w:val="single" w:sz="6" w:space="0" w:color="000000"/>
              <w:bottom w:val="single" w:sz="6" w:space="0" w:color="000000"/>
            </w:tcBorders>
            <w:vAlign w:val="center"/>
          </w:tcPr>
          <w:p w14:paraId="2C1B1718" w14:textId="08F0A23A" w:rsidR="00345C86" w:rsidRPr="00103DE4" w:rsidRDefault="00C53510" w:rsidP="00B01C34">
            <w:pPr>
              <w:spacing w:after="240"/>
              <w:ind w:left="57" w:right="57"/>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活动</w:t>
            </w:r>
            <w:r w:rsidRPr="00103DE4">
              <w:rPr>
                <w:rFonts w:asciiTheme="minorEastAsia" w:eastAsiaTheme="minorEastAsia" w:hAnsiTheme="minorEastAsia"/>
                <w:sz w:val="21"/>
                <w:szCs w:val="21"/>
                <w:lang w:eastAsia="zh-CN"/>
              </w:rPr>
              <w:t>1.</w:t>
            </w:r>
            <w:r w:rsidRPr="00103DE4">
              <w:rPr>
                <w:rFonts w:asciiTheme="minorEastAsia" w:eastAsiaTheme="minorEastAsia" w:hAnsiTheme="minorEastAsia" w:cs="SimSun" w:hint="eastAsia"/>
                <w:sz w:val="21"/>
                <w:szCs w:val="21"/>
                <w:lang w:eastAsia="zh-CN"/>
              </w:rPr>
              <w:t>就</w:t>
            </w:r>
            <w:r w:rsidR="00B979FA" w:rsidRPr="00103DE4">
              <w:rPr>
                <w:rFonts w:asciiTheme="minorEastAsia" w:eastAsiaTheme="minorEastAsia" w:hAnsiTheme="minorEastAsia" w:cs="SimSun" w:hint="eastAsia"/>
                <w:sz w:val="21"/>
                <w:szCs w:val="21"/>
                <w:lang w:eastAsia="zh-CN"/>
              </w:rPr>
              <w:t>版权法律框架和</w:t>
            </w:r>
            <w:r w:rsidRPr="00103DE4">
              <w:rPr>
                <w:rFonts w:asciiTheme="minorEastAsia" w:eastAsiaTheme="minorEastAsia" w:hAnsiTheme="minorEastAsia" w:cs="SimSun" w:hint="eastAsia"/>
                <w:sz w:val="21"/>
                <w:szCs w:val="21"/>
                <w:lang w:eastAsia="zh-CN"/>
              </w:rPr>
              <w:t>数字环境</w:t>
            </w:r>
            <w:r w:rsidR="00C8493D" w:rsidRPr="00103DE4">
              <w:rPr>
                <w:rFonts w:asciiTheme="minorEastAsia" w:eastAsiaTheme="minorEastAsia" w:hAnsiTheme="minorEastAsia" w:cs="SimSun" w:hint="eastAsia"/>
                <w:sz w:val="21"/>
                <w:szCs w:val="21"/>
                <w:lang w:eastAsia="zh-CN"/>
              </w:rPr>
              <w:t>中</w:t>
            </w:r>
            <w:r w:rsidR="00B979FA" w:rsidRPr="00103DE4">
              <w:rPr>
                <w:rFonts w:asciiTheme="minorEastAsia" w:eastAsiaTheme="minorEastAsia" w:hAnsiTheme="minorEastAsia" w:cs="SimSun" w:hint="eastAsia"/>
                <w:sz w:val="21"/>
                <w:szCs w:val="21"/>
                <w:lang w:eastAsia="zh-CN"/>
              </w:rPr>
              <w:t>的</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作品许可开展研究。</w:t>
            </w:r>
          </w:p>
          <w:p w14:paraId="28A15725" w14:textId="6B6E7E50" w:rsidR="00345C86" w:rsidRPr="00103DE4" w:rsidRDefault="00C53510" w:rsidP="00B01C34">
            <w:pPr>
              <w:spacing w:after="240"/>
              <w:ind w:left="57" w:right="57"/>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活动</w:t>
            </w:r>
            <w:r w:rsidRPr="00103DE4">
              <w:rPr>
                <w:rFonts w:asciiTheme="minorEastAsia" w:eastAsiaTheme="minorEastAsia" w:hAnsiTheme="minorEastAsia"/>
                <w:sz w:val="21"/>
                <w:szCs w:val="21"/>
                <w:lang w:eastAsia="zh-CN"/>
              </w:rPr>
              <w:t>2.</w:t>
            </w:r>
            <w:r w:rsidRPr="00103DE4">
              <w:rPr>
                <w:rFonts w:asciiTheme="minorEastAsia" w:eastAsiaTheme="minorEastAsia" w:hAnsiTheme="minorEastAsia" w:cs="SimSun" w:hint="eastAsia"/>
                <w:sz w:val="21"/>
                <w:szCs w:val="21"/>
                <w:lang w:eastAsia="zh-CN"/>
              </w:rPr>
              <w:t>提供适用于网上</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内容许可的国家版权</w:t>
            </w:r>
            <w:r w:rsidR="00C8493D" w:rsidRPr="00103DE4">
              <w:rPr>
                <w:rFonts w:asciiTheme="minorEastAsia" w:eastAsiaTheme="minorEastAsia" w:hAnsiTheme="minorEastAsia" w:cs="SimSun" w:hint="eastAsia"/>
                <w:sz w:val="21"/>
                <w:szCs w:val="21"/>
                <w:lang w:eastAsia="zh-CN"/>
              </w:rPr>
              <w:t>及</w:t>
            </w:r>
            <w:r w:rsidRPr="00103DE4">
              <w:rPr>
                <w:rFonts w:asciiTheme="minorEastAsia" w:eastAsiaTheme="minorEastAsia" w:hAnsiTheme="minorEastAsia" w:cs="SimSun" w:hint="eastAsia"/>
                <w:sz w:val="21"/>
                <w:szCs w:val="21"/>
                <w:lang w:eastAsia="zh-CN"/>
              </w:rPr>
              <w:t>相关权的</w:t>
            </w:r>
            <w:r w:rsidR="00993EA7" w:rsidRPr="00103DE4">
              <w:rPr>
                <w:rFonts w:asciiTheme="minorEastAsia" w:eastAsiaTheme="minorEastAsia" w:hAnsiTheme="minorEastAsia" w:cs="SimSun" w:hint="eastAsia"/>
                <w:sz w:val="21"/>
                <w:szCs w:val="21"/>
                <w:lang w:eastAsia="zh-CN"/>
              </w:rPr>
              <w:t>摘要</w:t>
            </w:r>
            <w:r w:rsidRPr="00103DE4">
              <w:rPr>
                <w:rFonts w:asciiTheme="minorEastAsia" w:eastAsiaTheme="minorEastAsia" w:hAnsiTheme="minorEastAsia" w:cs="SimSun" w:hint="eastAsia"/>
                <w:sz w:val="21"/>
                <w:szCs w:val="21"/>
                <w:lang w:eastAsia="zh-CN"/>
              </w:rPr>
              <w:t>。</w:t>
            </w:r>
          </w:p>
          <w:p w14:paraId="17EB1E5D" w14:textId="128C3290" w:rsidR="00345C86" w:rsidRPr="00103DE4" w:rsidRDefault="00C53510" w:rsidP="00B01C34">
            <w:pPr>
              <w:spacing w:after="240"/>
              <w:ind w:left="57" w:right="57"/>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活动</w:t>
            </w:r>
            <w:r w:rsidRPr="00103DE4">
              <w:rPr>
                <w:rFonts w:asciiTheme="minorEastAsia" w:eastAsiaTheme="minorEastAsia" w:hAnsiTheme="minorEastAsia"/>
                <w:sz w:val="21"/>
                <w:szCs w:val="21"/>
                <w:lang w:eastAsia="zh-CN"/>
              </w:rPr>
              <w:t>3.</w:t>
            </w:r>
            <w:r w:rsidRPr="00103DE4">
              <w:rPr>
                <w:rFonts w:asciiTheme="minorEastAsia" w:eastAsiaTheme="minorEastAsia" w:hAnsiTheme="minorEastAsia" w:cs="SimSun" w:hint="eastAsia"/>
                <w:sz w:val="21"/>
                <w:szCs w:val="21"/>
                <w:lang w:eastAsia="zh-CN"/>
              </w:rPr>
              <w:t>对参与国的公有领域</w:t>
            </w:r>
            <w:r w:rsidR="008967C5" w:rsidRPr="00103DE4">
              <w:rPr>
                <w:rFonts w:asciiTheme="minorEastAsia" w:eastAsiaTheme="minorEastAsia" w:hAnsiTheme="minorEastAsia" w:cs="SimSun" w:hint="eastAsia"/>
                <w:sz w:val="21"/>
                <w:szCs w:val="21"/>
                <w:lang w:eastAsia="zh-CN"/>
              </w:rPr>
              <w:t>视听</w:t>
            </w:r>
            <w:r w:rsidRPr="00103DE4">
              <w:rPr>
                <w:rFonts w:asciiTheme="minorEastAsia" w:eastAsiaTheme="minorEastAsia" w:hAnsiTheme="minorEastAsia" w:cs="SimSun" w:hint="eastAsia"/>
                <w:sz w:val="21"/>
                <w:szCs w:val="21"/>
                <w:lang w:eastAsia="zh-CN"/>
              </w:rPr>
              <w:t>作品和孤儿作品进行研究。</w:t>
            </w:r>
          </w:p>
        </w:tc>
        <w:tc>
          <w:tcPr>
            <w:tcW w:w="3401" w:type="dxa"/>
            <w:vAlign w:val="center"/>
          </w:tcPr>
          <w:p w14:paraId="31F89879" w14:textId="0D617F9F" w:rsidR="00345C86" w:rsidRPr="00103DE4" w:rsidRDefault="00C53510" w:rsidP="00B01C34">
            <w:pPr>
              <w:spacing w:after="480"/>
              <w:ind w:left="57" w:right="57"/>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已在项目研究</w:t>
            </w:r>
            <w:r w:rsidR="00AD07BB" w:rsidRPr="00103DE4">
              <w:rPr>
                <w:rFonts w:asciiTheme="minorEastAsia" w:eastAsiaTheme="minorEastAsia" w:hAnsiTheme="minorEastAsia" w:cs="SimSun" w:hint="eastAsia"/>
                <w:sz w:val="21"/>
                <w:szCs w:val="21"/>
                <w:lang w:eastAsia="zh-CN"/>
              </w:rPr>
              <w:t>报告一</w:t>
            </w:r>
            <w:r w:rsidRPr="00103DE4">
              <w:rPr>
                <w:rFonts w:asciiTheme="minorEastAsia" w:eastAsiaTheme="minorEastAsia" w:hAnsiTheme="minorEastAsia" w:cs="SimSun" w:hint="eastAsia"/>
                <w:sz w:val="21"/>
                <w:szCs w:val="21"/>
                <w:lang w:eastAsia="zh-CN"/>
              </w:rPr>
              <w:t>中完成。</w:t>
            </w:r>
          </w:p>
          <w:p w14:paraId="5CE14A0A" w14:textId="60174FD1" w:rsidR="00345C86" w:rsidRPr="00103DE4" w:rsidRDefault="00C53510" w:rsidP="00B01C34">
            <w:pPr>
              <w:spacing w:before="240" w:after="480"/>
              <w:ind w:left="57" w:right="57"/>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已在项目研究</w:t>
            </w:r>
            <w:r w:rsidR="00AD07BB" w:rsidRPr="00103DE4">
              <w:rPr>
                <w:rFonts w:asciiTheme="minorEastAsia" w:eastAsiaTheme="minorEastAsia" w:hAnsiTheme="minorEastAsia" w:cs="SimSun" w:hint="eastAsia"/>
                <w:sz w:val="21"/>
                <w:szCs w:val="21"/>
                <w:lang w:eastAsia="zh-CN"/>
              </w:rPr>
              <w:t>报告一</w:t>
            </w:r>
            <w:r w:rsidRPr="00103DE4">
              <w:rPr>
                <w:rFonts w:asciiTheme="minorEastAsia" w:eastAsiaTheme="minorEastAsia" w:hAnsiTheme="minorEastAsia" w:cs="SimSun" w:hint="eastAsia"/>
                <w:sz w:val="21"/>
                <w:szCs w:val="21"/>
                <w:lang w:eastAsia="zh-CN"/>
              </w:rPr>
              <w:t>第</w:t>
            </w:r>
            <w:r w:rsidRPr="00103DE4">
              <w:rPr>
                <w:rFonts w:asciiTheme="minorEastAsia" w:eastAsiaTheme="minorEastAsia" w:hAnsiTheme="minorEastAsia"/>
                <w:sz w:val="21"/>
                <w:szCs w:val="21"/>
                <w:lang w:eastAsia="zh-CN"/>
              </w:rPr>
              <w:t>2</w:t>
            </w:r>
            <w:r w:rsidRPr="00103DE4">
              <w:rPr>
                <w:rFonts w:asciiTheme="minorEastAsia" w:eastAsiaTheme="minorEastAsia" w:hAnsiTheme="minorEastAsia" w:cs="SimSun" w:hint="eastAsia"/>
                <w:sz w:val="21"/>
                <w:szCs w:val="21"/>
                <w:lang w:eastAsia="zh-CN"/>
              </w:rPr>
              <w:t>部分附件中完成。</w:t>
            </w:r>
          </w:p>
          <w:p w14:paraId="684AAE70" w14:textId="51A32516" w:rsidR="00345C86" w:rsidRPr="00103DE4" w:rsidRDefault="00C53510" w:rsidP="00B01C34">
            <w:pPr>
              <w:spacing w:after="480"/>
              <w:ind w:left="57" w:right="57"/>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已在项目研究</w:t>
            </w:r>
            <w:r w:rsidR="00AD07BB" w:rsidRPr="00103DE4">
              <w:rPr>
                <w:rFonts w:asciiTheme="minorEastAsia" w:eastAsiaTheme="minorEastAsia" w:hAnsiTheme="minorEastAsia" w:cs="SimSun" w:hint="eastAsia"/>
                <w:sz w:val="21"/>
                <w:szCs w:val="21"/>
                <w:lang w:eastAsia="zh-CN"/>
              </w:rPr>
              <w:t>报告二</w:t>
            </w:r>
            <w:r w:rsidRPr="00103DE4">
              <w:rPr>
                <w:rFonts w:asciiTheme="minorEastAsia" w:eastAsiaTheme="minorEastAsia" w:hAnsiTheme="minorEastAsia" w:cs="SimSun" w:hint="eastAsia"/>
                <w:sz w:val="21"/>
                <w:szCs w:val="21"/>
                <w:lang w:eastAsia="zh-CN"/>
              </w:rPr>
              <w:t>中完成。</w:t>
            </w:r>
          </w:p>
        </w:tc>
        <w:tc>
          <w:tcPr>
            <w:tcW w:w="876" w:type="dxa"/>
          </w:tcPr>
          <w:p w14:paraId="35597E91" w14:textId="69212D86" w:rsidR="00345C86" w:rsidRPr="00103DE4" w:rsidRDefault="00345C86" w:rsidP="00F3367C">
            <w:pPr>
              <w:pStyle w:val="TableParagraph"/>
              <w:rPr>
                <w:rFonts w:asciiTheme="minorEastAsia" w:eastAsiaTheme="minorEastAsia" w:hAnsiTheme="minorEastAsia"/>
                <w:sz w:val="21"/>
                <w:szCs w:val="21"/>
                <w:lang w:eastAsia="zh-CN"/>
              </w:rPr>
            </w:pPr>
          </w:p>
          <w:p w14:paraId="58A44AFE" w14:textId="5A2336DE" w:rsidR="00345C86" w:rsidRPr="00103DE4" w:rsidRDefault="00345C86" w:rsidP="00F3367C">
            <w:pPr>
              <w:pStyle w:val="TableParagraph"/>
              <w:rPr>
                <w:rFonts w:asciiTheme="minorEastAsia" w:eastAsiaTheme="minorEastAsia" w:hAnsiTheme="minorEastAsia"/>
                <w:sz w:val="21"/>
                <w:szCs w:val="21"/>
              </w:rPr>
            </w:pPr>
            <w:r w:rsidRPr="00103DE4">
              <w:rPr>
                <w:rFonts w:asciiTheme="minorEastAsia" w:eastAsiaTheme="minorEastAsia" w:hAnsiTheme="minorEastAsia"/>
                <w:sz w:val="21"/>
                <w:szCs w:val="21"/>
              </w:rPr>
              <w:t>****</w:t>
            </w:r>
          </w:p>
          <w:p w14:paraId="31DDDDCC" w14:textId="77777777" w:rsidR="00345C86" w:rsidRPr="00103DE4" w:rsidRDefault="00345C86" w:rsidP="00F3367C">
            <w:pPr>
              <w:pStyle w:val="TableParagraph"/>
              <w:rPr>
                <w:rFonts w:asciiTheme="minorEastAsia" w:eastAsiaTheme="minorEastAsia" w:hAnsiTheme="minorEastAsia"/>
                <w:sz w:val="21"/>
                <w:szCs w:val="21"/>
              </w:rPr>
            </w:pPr>
          </w:p>
          <w:p w14:paraId="2792A7B0" w14:textId="77777777" w:rsidR="00345C86" w:rsidRPr="00103DE4" w:rsidRDefault="00345C86" w:rsidP="00F3367C">
            <w:pPr>
              <w:pStyle w:val="TableParagraph"/>
              <w:rPr>
                <w:rFonts w:asciiTheme="minorEastAsia" w:eastAsiaTheme="minorEastAsia" w:hAnsiTheme="minorEastAsia"/>
                <w:sz w:val="21"/>
                <w:szCs w:val="21"/>
              </w:rPr>
            </w:pPr>
          </w:p>
          <w:p w14:paraId="4037D6D7" w14:textId="38DC57EE" w:rsidR="00345C86" w:rsidRPr="00103DE4" w:rsidRDefault="008E1060" w:rsidP="00F3367C">
            <w:pPr>
              <w:pStyle w:val="TableParagraph"/>
              <w:rPr>
                <w:rFonts w:asciiTheme="minorEastAsia" w:eastAsiaTheme="minorEastAsia" w:hAnsiTheme="minorEastAsia"/>
                <w:sz w:val="21"/>
                <w:szCs w:val="21"/>
              </w:rPr>
            </w:pPr>
            <w:r w:rsidRPr="00103DE4">
              <w:rPr>
                <w:rFonts w:asciiTheme="minorEastAsia" w:eastAsiaTheme="minorEastAsia" w:hAnsiTheme="minorEastAsia"/>
                <w:sz w:val="21"/>
                <w:szCs w:val="21"/>
              </w:rPr>
              <w:t>****</w:t>
            </w:r>
          </w:p>
          <w:p w14:paraId="3939D005" w14:textId="77777777" w:rsidR="00345C86" w:rsidRPr="00103DE4" w:rsidRDefault="00345C86" w:rsidP="00F3367C">
            <w:pPr>
              <w:pStyle w:val="TableParagraph"/>
              <w:rPr>
                <w:rFonts w:asciiTheme="minorEastAsia" w:eastAsiaTheme="minorEastAsia" w:hAnsiTheme="minorEastAsia"/>
                <w:sz w:val="21"/>
                <w:szCs w:val="21"/>
              </w:rPr>
            </w:pPr>
          </w:p>
          <w:p w14:paraId="79EE2874" w14:textId="77777777" w:rsidR="00345C86" w:rsidRPr="00103DE4" w:rsidRDefault="00345C86" w:rsidP="00F3367C">
            <w:pPr>
              <w:pStyle w:val="TableParagraph"/>
              <w:rPr>
                <w:rFonts w:asciiTheme="minorEastAsia" w:eastAsiaTheme="minorEastAsia" w:hAnsiTheme="minorEastAsia"/>
                <w:sz w:val="21"/>
                <w:szCs w:val="21"/>
              </w:rPr>
            </w:pPr>
          </w:p>
          <w:p w14:paraId="4092E5C6" w14:textId="77777777" w:rsidR="00345C86" w:rsidRPr="00103DE4" w:rsidRDefault="00345C86" w:rsidP="00F3367C">
            <w:pPr>
              <w:pStyle w:val="TableParagraph"/>
              <w:rPr>
                <w:rFonts w:asciiTheme="minorEastAsia" w:eastAsiaTheme="minorEastAsia" w:hAnsiTheme="minorEastAsia"/>
                <w:sz w:val="21"/>
                <w:szCs w:val="21"/>
              </w:rPr>
            </w:pPr>
          </w:p>
          <w:p w14:paraId="78CB102D" w14:textId="78260EAA" w:rsidR="005E2AE1" w:rsidRPr="00103DE4" w:rsidRDefault="008E1060" w:rsidP="00F3367C">
            <w:pPr>
              <w:pStyle w:val="TableParagraph"/>
              <w:rPr>
                <w:rFonts w:asciiTheme="minorEastAsia" w:eastAsiaTheme="minorEastAsia" w:hAnsiTheme="minorEastAsia"/>
                <w:sz w:val="21"/>
                <w:szCs w:val="21"/>
              </w:rPr>
            </w:pPr>
            <w:r w:rsidRPr="00103DE4">
              <w:rPr>
                <w:rFonts w:asciiTheme="minorEastAsia" w:eastAsiaTheme="minorEastAsia" w:hAnsiTheme="minorEastAsia"/>
                <w:sz w:val="21"/>
                <w:szCs w:val="21"/>
              </w:rPr>
              <w:t>****</w:t>
            </w:r>
          </w:p>
          <w:p w14:paraId="3A0646BB" w14:textId="77777777" w:rsidR="00345C86" w:rsidRPr="00103DE4" w:rsidRDefault="00345C86" w:rsidP="00F3367C">
            <w:pPr>
              <w:pStyle w:val="TableParagraph"/>
              <w:rPr>
                <w:rFonts w:asciiTheme="minorEastAsia" w:eastAsiaTheme="minorEastAsia" w:hAnsiTheme="minorEastAsia"/>
                <w:sz w:val="21"/>
                <w:szCs w:val="21"/>
              </w:rPr>
            </w:pPr>
          </w:p>
        </w:tc>
      </w:tr>
      <w:tr w:rsidR="00345C86" w:rsidRPr="00103DE4" w14:paraId="7D31F4E5" w14:textId="77777777" w:rsidTr="00733251">
        <w:trPr>
          <w:trHeight w:val="510"/>
        </w:trPr>
        <w:tc>
          <w:tcPr>
            <w:tcW w:w="2410" w:type="dxa"/>
            <w:tcBorders>
              <w:right w:val="single" w:sz="6" w:space="0" w:color="000000"/>
            </w:tcBorders>
            <w:vAlign w:val="center"/>
          </w:tcPr>
          <w:p w14:paraId="762B45EA" w14:textId="7440A20B" w:rsidR="00345C86" w:rsidRPr="00103DE4" w:rsidRDefault="005E2AE1" w:rsidP="00B01C34">
            <w:pPr>
              <w:ind w:left="57" w:right="57"/>
              <w:jc w:val="both"/>
              <w:rPr>
                <w:rFonts w:asciiTheme="minorEastAsia" w:eastAsiaTheme="minorEastAsia" w:hAnsiTheme="minorEastAsia"/>
                <w:bCs/>
                <w:sz w:val="21"/>
                <w:szCs w:val="21"/>
                <w:lang w:eastAsia="zh-CN"/>
              </w:rPr>
            </w:pPr>
            <w:r w:rsidRPr="00103DE4">
              <w:rPr>
                <w:rFonts w:asciiTheme="minorEastAsia" w:eastAsiaTheme="minorEastAsia" w:hAnsiTheme="minorEastAsia" w:cs="SimSun" w:hint="eastAsia"/>
                <w:bCs/>
                <w:sz w:val="21"/>
                <w:szCs w:val="21"/>
                <w:lang w:eastAsia="zh-CN"/>
              </w:rPr>
              <w:t>产出</w:t>
            </w:r>
            <w:r w:rsidR="00DD687F" w:rsidRPr="00103DE4">
              <w:rPr>
                <w:rFonts w:asciiTheme="minorEastAsia" w:eastAsiaTheme="minorEastAsia" w:hAnsiTheme="minorEastAsia"/>
                <w:bCs/>
                <w:sz w:val="21"/>
                <w:szCs w:val="21"/>
                <w:lang w:eastAsia="zh-CN"/>
              </w:rPr>
              <w:t>2</w:t>
            </w:r>
            <w:r w:rsidR="00DD687F" w:rsidRPr="00103DE4">
              <w:rPr>
                <w:rFonts w:asciiTheme="minorEastAsia" w:eastAsiaTheme="minorEastAsia" w:hAnsiTheme="minorEastAsia" w:cs="SimSun" w:hint="eastAsia"/>
                <w:bCs/>
                <w:sz w:val="21"/>
                <w:szCs w:val="21"/>
                <w:lang w:eastAsia="zh-CN"/>
              </w:rPr>
              <w:t>：更好地了解数字环境中的许可现状</w:t>
            </w:r>
          </w:p>
        </w:tc>
        <w:tc>
          <w:tcPr>
            <w:tcW w:w="2695" w:type="dxa"/>
            <w:tcBorders>
              <w:top w:val="single" w:sz="6" w:space="0" w:color="000000"/>
              <w:left w:val="single" w:sz="6" w:space="0" w:color="000000"/>
              <w:bottom w:val="single" w:sz="6" w:space="0" w:color="000000"/>
            </w:tcBorders>
          </w:tcPr>
          <w:p w14:paraId="19E01C7C" w14:textId="2D373E9D" w:rsidR="00B01C34" w:rsidRDefault="00C53510" w:rsidP="00733251">
            <w:pPr>
              <w:spacing w:afterLines="50" w:after="120"/>
              <w:ind w:left="57" w:right="113"/>
              <w:jc w:val="both"/>
              <w:rPr>
                <w:rFonts w:asciiTheme="minorEastAsia" w:eastAsiaTheme="minorEastAsia" w:hAnsiTheme="minorEastAsia" w:cs="SimSun"/>
                <w:sz w:val="21"/>
                <w:szCs w:val="21"/>
                <w:lang w:eastAsia="zh-CN"/>
              </w:rPr>
            </w:pPr>
            <w:r w:rsidRPr="00103DE4">
              <w:rPr>
                <w:rFonts w:asciiTheme="minorEastAsia" w:eastAsiaTheme="minorEastAsia" w:hAnsiTheme="minorEastAsia" w:cs="SimSun" w:hint="eastAsia"/>
                <w:sz w:val="21"/>
                <w:szCs w:val="21"/>
                <w:lang w:eastAsia="zh-CN"/>
              </w:rPr>
              <w:t>活动</w:t>
            </w:r>
            <w:r w:rsidRPr="00103DE4">
              <w:rPr>
                <w:rFonts w:asciiTheme="minorEastAsia" w:eastAsiaTheme="minorEastAsia" w:hAnsiTheme="minorEastAsia"/>
                <w:sz w:val="21"/>
                <w:szCs w:val="21"/>
                <w:lang w:eastAsia="zh-CN"/>
              </w:rPr>
              <w:t>1.</w:t>
            </w:r>
            <w:r w:rsidRPr="00103DE4">
              <w:rPr>
                <w:rFonts w:asciiTheme="minorEastAsia" w:eastAsiaTheme="minorEastAsia" w:hAnsiTheme="minorEastAsia" w:cs="SimSun" w:hint="eastAsia"/>
                <w:sz w:val="21"/>
                <w:szCs w:val="21"/>
                <w:lang w:eastAsia="zh-CN"/>
              </w:rPr>
              <w:t>对选定国家通过数字渠道</w:t>
            </w:r>
            <w:r w:rsidR="005E2AE1" w:rsidRPr="00103DE4">
              <w:rPr>
                <w:rFonts w:asciiTheme="minorEastAsia" w:eastAsiaTheme="minorEastAsia" w:hAnsiTheme="minorEastAsia" w:cs="SimSun" w:hint="eastAsia"/>
                <w:sz w:val="21"/>
                <w:szCs w:val="21"/>
                <w:lang w:eastAsia="zh-CN"/>
              </w:rPr>
              <w:t>分发</w:t>
            </w:r>
            <w:r w:rsidRPr="00103DE4">
              <w:rPr>
                <w:rFonts w:asciiTheme="minorEastAsia" w:eastAsiaTheme="minorEastAsia" w:hAnsiTheme="minorEastAsia" w:cs="SimSun" w:hint="eastAsia"/>
                <w:sz w:val="21"/>
                <w:szCs w:val="21"/>
                <w:lang w:eastAsia="zh-CN"/>
              </w:rPr>
              <w:t>内容的过程进行评估。</w:t>
            </w:r>
          </w:p>
          <w:p w14:paraId="7F9289D7" w14:textId="77777777" w:rsidR="00B01C34" w:rsidRDefault="00B01C34" w:rsidP="00733251">
            <w:pPr>
              <w:spacing w:afterLines="50" w:after="120"/>
              <w:ind w:left="57" w:right="113"/>
              <w:jc w:val="both"/>
              <w:rPr>
                <w:rFonts w:asciiTheme="minorEastAsia" w:eastAsiaTheme="minorEastAsia" w:hAnsiTheme="minorEastAsia" w:cs="SimSun"/>
                <w:sz w:val="21"/>
                <w:szCs w:val="21"/>
                <w:lang w:eastAsia="zh-CN"/>
              </w:rPr>
            </w:pPr>
          </w:p>
          <w:p w14:paraId="268C1FD5" w14:textId="48444EDF" w:rsidR="008E1060" w:rsidRPr="00B01C34" w:rsidRDefault="00C53510" w:rsidP="00733251">
            <w:pPr>
              <w:spacing w:afterLines="50" w:after="120"/>
              <w:ind w:left="57" w:right="113"/>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活动</w:t>
            </w:r>
            <w:r w:rsidRPr="00103DE4">
              <w:rPr>
                <w:rFonts w:asciiTheme="minorEastAsia" w:eastAsiaTheme="minorEastAsia" w:hAnsiTheme="minorEastAsia"/>
                <w:sz w:val="21"/>
                <w:szCs w:val="21"/>
                <w:lang w:eastAsia="zh-CN"/>
              </w:rPr>
              <w:t>2.</w:t>
            </w:r>
            <w:r w:rsidRPr="00103DE4">
              <w:rPr>
                <w:rFonts w:asciiTheme="minorEastAsia" w:eastAsiaTheme="minorEastAsia" w:hAnsiTheme="minorEastAsia" w:cs="SimSun" w:hint="eastAsia"/>
                <w:sz w:val="21"/>
                <w:szCs w:val="21"/>
                <w:lang w:eastAsia="zh-CN"/>
              </w:rPr>
              <w:t>开展数字视听市场经济研究。</w:t>
            </w:r>
          </w:p>
          <w:p w14:paraId="0C12A1B0" w14:textId="2513FB2D" w:rsidR="00B01C34" w:rsidRDefault="00B01C34" w:rsidP="00733251">
            <w:pPr>
              <w:spacing w:afterLines="50" w:after="120"/>
              <w:ind w:left="57" w:right="113"/>
              <w:jc w:val="both"/>
              <w:rPr>
                <w:rFonts w:asciiTheme="minorEastAsia" w:eastAsiaTheme="minorEastAsia" w:hAnsiTheme="minorEastAsia" w:cs="SimSun"/>
                <w:sz w:val="21"/>
                <w:szCs w:val="21"/>
                <w:lang w:eastAsia="zh-CN"/>
              </w:rPr>
            </w:pPr>
          </w:p>
          <w:p w14:paraId="0A97BF66" w14:textId="7A965B8E" w:rsidR="00733251" w:rsidRDefault="00733251" w:rsidP="00733251">
            <w:pPr>
              <w:spacing w:afterLines="50" w:after="120"/>
              <w:ind w:left="57" w:right="113"/>
              <w:jc w:val="both"/>
              <w:rPr>
                <w:rFonts w:asciiTheme="minorEastAsia" w:eastAsiaTheme="minorEastAsia" w:hAnsiTheme="minorEastAsia" w:cs="SimSun"/>
                <w:sz w:val="21"/>
                <w:szCs w:val="21"/>
                <w:lang w:eastAsia="zh-CN"/>
              </w:rPr>
            </w:pPr>
          </w:p>
          <w:p w14:paraId="75435CEE" w14:textId="77777777" w:rsidR="00733251" w:rsidRDefault="00733251" w:rsidP="00733251">
            <w:pPr>
              <w:spacing w:afterLines="50" w:after="120"/>
              <w:ind w:left="57" w:right="113"/>
              <w:jc w:val="both"/>
              <w:rPr>
                <w:rFonts w:asciiTheme="minorEastAsia" w:eastAsiaTheme="minorEastAsia" w:hAnsiTheme="minorEastAsia" w:cs="SimSun"/>
                <w:sz w:val="21"/>
                <w:szCs w:val="21"/>
                <w:lang w:eastAsia="zh-CN"/>
              </w:rPr>
            </w:pPr>
          </w:p>
          <w:p w14:paraId="3441E70D" w14:textId="46858A2C" w:rsidR="00345C86" w:rsidRPr="00103DE4" w:rsidRDefault="00C53510" w:rsidP="00733251">
            <w:pPr>
              <w:spacing w:afterLines="50" w:after="120"/>
              <w:ind w:left="57" w:right="113"/>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活动</w:t>
            </w:r>
            <w:r w:rsidRPr="00103DE4">
              <w:rPr>
                <w:rFonts w:asciiTheme="minorEastAsia" w:eastAsiaTheme="minorEastAsia" w:hAnsiTheme="minorEastAsia"/>
                <w:sz w:val="21"/>
                <w:szCs w:val="21"/>
                <w:lang w:eastAsia="zh-CN"/>
              </w:rPr>
              <w:t>3.</w:t>
            </w:r>
            <w:r w:rsidRPr="00103DE4">
              <w:rPr>
                <w:rFonts w:asciiTheme="minorEastAsia" w:eastAsiaTheme="minorEastAsia" w:hAnsiTheme="minorEastAsia" w:cs="SimSun" w:hint="eastAsia"/>
                <w:sz w:val="21"/>
                <w:szCs w:val="21"/>
                <w:lang w:eastAsia="zh-CN"/>
              </w:rPr>
              <w:t>举办两期讲习班（每期两天），交流信息并评估产出</w:t>
            </w:r>
            <w:r w:rsidR="005E2AE1" w:rsidRPr="00103DE4">
              <w:rPr>
                <w:rFonts w:asciiTheme="minorEastAsia" w:eastAsiaTheme="minorEastAsia" w:hAnsiTheme="minorEastAsia" w:cs="SimSun" w:hint="eastAsia"/>
                <w:sz w:val="21"/>
                <w:szCs w:val="21"/>
                <w:lang w:eastAsia="zh-CN"/>
              </w:rPr>
              <w:t>1</w:t>
            </w:r>
            <w:r w:rsidRPr="00103DE4">
              <w:rPr>
                <w:rFonts w:asciiTheme="minorEastAsia" w:eastAsiaTheme="minorEastAsia" w:hAnsiTheme="minorEastAsia" w:cs="SimSun" w:hint="eastAsia"/>
                <w:sz w:val="21"/>
                <w:szCs w:val="21"/>
                <w:lang w:eastAsia="zh-CN"/>
              </w:rPr>
              <w:t>和产出</w:t>
            </w:r>
            <w:r w:rsidR="005E2AE1" w:rsidRPr="00103DE4">
              <w:rPr>
                <w:rFonts w:asciiTheme="minorEastAsia" w:eastAsiaTheme="minorEastAsia" w:hAnsiTheme="minorEastAsia" w:cs="SimSun" w:hint="eastAsia"/>
                <w:sz w:val="21"/>
                <w:szCs w:val="21"/>
                <w:lang w:eastAsia="zh-CN"/>
              </w:rPr>
              <w:t>2</w:t>
            </w:r>
            <w:r w:rsidRPr="00103DE4">
              <w:rPr>
                <w:rFonts w:asciiTheme="minorEastAsia" w:eastAsiaTheme="minorEastAsia" w:hAnsiTheme="minorEastAsia" w:cs="SimSun" w:hint="eastAsia"/>
                <w:sz w:val="21"/>
                <w:szCs w:val="21"/>
                <w:lang w:eastAsia="zh-CN"/>
              </w:rPr>
              <w:t>的实施情况。</w:t>
            </w:r>
          </w:p>
          <w:p w14:paraId="5F49AAE6" w14:textId="565EDB95" w:rsidR="00345C86" w:rsidRPr="00103DE4" w:rsidRDefault="00C53510" w:rsidP="00733251">
            <w:pPr>
              <w:spacing w:afterLines="50" w:after="120"/>
              <w:ind w:left="57" w:right="113"/>
              <w:jc w:val="both"/>
              <w:rPr>
                <w:rFonts w:asciiTheme="minorEastAsia" w:eastAsiaTheme="minorEastAsia" w:hAnsiTheme="minorEastAsia"/>
                <w:sz w:val="21"/>
                <w:szCs w:val="21"/>
                <w:lang w:eastAsia="zh-CN"/>
              </w:rPr>
            </w:pPr>
            <w:r w:rsidRPr="00103DE4">
              <w:rPr>
                <w:rFonts w:asciiTheme="minorEastAsia" w:eastAsiaTheme="minorEastAsia" w:hAnsiTheme="minorEastAsia" w:cs="SimSun" w:hint="eastAsia"/>
                <w:sz w:val="21"/>
                <w:szCs w:val="21"/>
                <w:lang w:eastAsia="zh-CN"/>
              </w:rPr>
              <w:t>活动</w:t>
            </w:r>
            <w:r w:rsidRPr="00103DE4">
              <w:rPr>
                <w:rFonts w:asciiTheme="minorEastAsia" w:eastAsiaTheme="minorEastAsia" w:hAnsiTheme="minorEastAsia"/>
                <w:sz w:val="21"/>
                <w:szCs w:val="21"/>
                <w:lang w:eastAsia="zh-CN"/>
              </w:rPr>
              <w:t>4.</w:t>
            </w:r>
            <w:r w:rsidRPr="00103DE4">
              <w:rPr>
                <w:rFonts w:asciiTheme="minorEastAsia" w:eastAsiaTheme="minorEastAsia" w:hAnsiTheme="minorEastAsia" w:cs="SimSun" w:hint="eastAsia"/>
                <w:sz w:val="21"/>
                <w:szCs w:val="21"/>
                <w:lang w:eastAsia="zh-CN"/>
              </w:rPr>
              <w:t>举办</w:t>
            </w:r>
            <w:r w:rsidR="00B979FA" w:rsidRPr="00103DE4">
              <w:rPr>
                <w:rFonts w:asciiTheme="minorEastAsia" w:eastAsiaTheme="minorEastAsia" w:hAnsiTheme="minorEastAsia" w:cs="SimSun" w:hint="eastAsia"/>
                <w:sz w:val="21"/>
                <w:szCs w:val="21"/>
                <w:lang w:eastAsia="zh-CN"/>
              </w:rPr>
              <w:t>版权和</w:t>
            </w:r>
            <w:r w:rsidRPr="00103DE4">
              <w:rPr>
                <w:rFonts w:asciiTheme="minorEastAsia" w:eastAsiaTheme="minorEastAsia" w:hAnsiTheme="minorEastAsia" w:cs="SimSun" w:hint="eastAsia"/>
                <w:sz w:val="21"/>
                <w:szCs w:val="21"/>
                <w:lang w:eastAsia="zh-CN"/>
              </w:rPr>
              <w:t>数字环境中的内容</w:t>
            </w:r>
            <w:r w:rsidR="005E2AE1" w:rsidRPr="00103DE4">
              <w:rPr>
                <w:rFonts w:asciiTheme="minorEastAsia" w:eastAsiaTheme="minorEastAsia" w:hAnsiTheme="minorEastAsia" w:cs="SimSun" w:hint="eastAsia"/>
                <w:sz w:val="21"/>
                <w:szCs w:val="21"/>
                <w:lang w:eastAsia="zh-CN"/>
              </w:rPr>
              <w:t>分发</w:t>
            </w:r>
            <w:r w:rsidRPr="00103DE4">
              <w:rPr>
                <w:rFonts w:asciiTheme="minorEastAsia" w:eastAsiaTheme="minorEastAsia" w:hAnsiTheme="minorEastAsia" w:cs="SimSun" w:hint="eastAsia"/>
                <w:sz w:val="21"/>
                <w:szCs w:val="21"/>
                <w:lang w:eastAsia="zh-CN"/>
              </w:rPr>
              <w:t>研讨会。</w:t>
            </w:r>
          </w:p>
        </w:tc>
        <w:tc>
          <w:tcPr>
            <w:tcW w:w="3401" w:type="dxa"/>
          </w:tcPr>
          <w:p w14:paraId="05EB415D" w14:textId="08793FC4" w:rsidR="00B01C34" w:rsidRPr="00B01C34" w:rsidRDefault="00C53510" w:rsidP="00733251">
            <w:pPr>
              <w:spacing w:after="480"/>
              <w:ind w:right="57"/>
              <w:rPr>
                <w:rFonts w:asciiTheme="minorEastAsia" w:eastAsiaTheme="minorEastAsia" w:hAnsiTheme="minorEastAsia"/>
                <w:sz w:val="21"/>
                <w:szCs w:val="21"/>
              </w:rPr>
            </w:pPr>
            <w:r w:rsidRPr="00733251">
              <w:rPr>
                <w:rFonts w:asciiTheme="minorEastAsia" w:eastAsiaTheme="minorEastAsia" w:hAnsiTheme="minorEastAsia" w:cs="SimSun" w:hint="eastAsia"/>
                <w:sz w:val="21"/>
                <w:szCs w:val="21"/>
                <w:lang w:eastAsia="zh-CN"/>
              </w:rPr>
              <w:t>以</w:t>
            </w:r>
            <w:r w:rsidR="005E2AE1" w:rsidRPr="00733251">
              <w:rPr>
                <w:rFonts w:asciiTheme="minorEastAsia" w:eastAsiaTheme="minorEastAsia" w:hAnsiTheme="minorEastAsia" w:cs="SimSun" w:hint="eastAsia"/>
                <w:sz w:val="21"/>
                <w:szCs w:val="21"/>
                <w:lang w:eastAsia="zh-CN"/>
              </w:rPr>
              <w:t>七</w:t>
            </w:r>
            <w:r w:rsidRPr="00733251">
              <w:rPr>
                <w:rFonts w:asciiTheme="minorEastAsia" w:eastAsiaTheme="minorEastAsia" w:hAnsiTheme="minorEastAsia" w:cs="SimSun" w:hint="eastAsia"/>
                <w:sz w:val="21"/>
                <w:szCs w:val="21"/>
                <w:lang w:eastAsia="zh-CN"/>
              </w:rPr>
              <w:t>个案例研究的形式完成</w:t>
            </w:r>
            <w:r w:rsidRPr="00B01C34">
              <w:rPr>
                <w:rFonts w:asciiTheme="minorEastAsia" w:eastAsiaTheme="minorEastAsia" w:hAnsiTheme="minorEastAsia" w:cs="Microsoft YaHei" w:hint="eastAsia"/>
                <w:sz w:val="21"/>
                <w:szCs w:val="21"/>
              </w:rPr>
              <w:t>：</w:t>
            </w:r>
            <w:r w:rsidRPr="00B01C34">
              <w:rPr>
                <w:rFonts w:asciiTheme="minorEastAsia" w:eastAsiaTheme="minorEastAsia" w:hAnsiTheme="minorEastAsia"/>
                <w:sz w:val="21"/>
                <w:szCs w:val="21"/>
              </w:rPr>
              <w:t xml:space="preserve">dacatalogue.wipo.int/projects/DA_1_3_4_10_11_16_25_35_01 </w:t>
            </w:r>
          </w:p>
          <w:p w14:paraId="6FD4C551" w14:textId="4EC5BCE1" w:rsidR="008E1060" w:rsidRPr="00733251" w:rsidRDefault="00C53510" w:rsidP="00733251">
            <w:pPr>
              <w:spacing w:after="480"/>
              <w:ind w:left="57" w:right="57"/>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rPr>
              <w:t>已完成，</w:t>
            </w:r>
            <w:r w:rsidR="005E2AE1" w:rsidRPr="00103DE4">
              <w:rPr>
                <w:rFonts w:asciiTheme="minorEastAsia" w:eastAsiaTheme="minorEastAsia" w:hAnsiTheme="minorEastAsia" w:cs="SimSun" w:hint="eastAsia"/>
                <w:sz w:val="21"/>
                <w:szCs w:val="21"/>
                <w:lang w:eastAsia="zh-CN"/>
              </w:rPr>
              <w:t>见</w:t>
            </w:r>
            <w:r w:rsidRPr="00103DE4">
              <w:rPr>
                <w:rFonts w:asciiTheme="minorEastAsia" w:eastAsiaTheme="minorEastAsia" w:hAnsiTheme="minorEastAsia" w:cs="SimSun" w:hint="eastAsia"/>
                <w:sz w:val="21"/>
                <w:szCs w:val="21"/>
              </w:rPr>
              <w:t>：</w:t>
            </w:r>
            <w:hyperlink r:id="rId34" w:history="1">
              <w:r w:rsidR="005E2AE1" w:rsidRPr="00733251">
                <w:rPr>
                  <w:rStyle w:val="Hyperlink"/>
                  <w:rFonts w:asciiTheme="minorEastAsia" w:eastAsiaTheme="minorEastAsia" w:hAnsiTheme="minorEastAsia" w:cs="SimSun"/>
                  <w:sz w:val="21"/>
                  <w:szCs w:val="21"/>
                  <w:lang w:eastAsia="zh-CN"/>
                </w:rPr>
                <w:t>dacatalogue</w:t>
              </w:r>
              <w:r w:rsidR="005E2AE1" w:rsidRPr="00103DE4">
                <w:rPr>
                  <w:rStyle w:val="Hyperlink"/>
                  <w:rFonts w:asciiTheme="minorEastAsia" w:eastAsiaTheme="minorEastAsia" w:hAnsiTheme="minorEastAsia"/>
                  <w:sz w:val="21"/>
                  <w:szCs w:val="21"/>
                </w:rPr>
                <w:t>.wipo.int/projectfiles/DA_1_3_4_10_11_16_25_35_01/Orphan_Works/EN/LATAM%20AV%20study_Public_Domain_ES.pdf</w:t>
              </w:r>
            </w:hyperlink>
            <w:r w:rsidRPr="00103DE4">
              <w:rPr>
                <w:rFonts w:asciiTheme="minorEastAsia" w:eastAsiaTheme="minorEastAsia" w:hAnsiTheme="minorEastAsia"/>
                <w:sz w:val="21"/>
                <w:szCs w:val="21"/>
              </w:rPr>
              <w:t xml:space="preserve"> </w:t>
            </w:r>
          </w:p>
          <w:p w14:paraId="177EB9EE" w14:textId="0D6E1D0A" w:rsidR="00345C86" w:rsidRPr="00103DE4" w:rsidRDefault="005E2AE1" w:rsidP="00733251">
            <w:pPr>
              <w:spacing w:after="480"/>
              <w:ind w:left="57" w:right="57"/>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lang w:eastAsia="zh-CN"/>
              </w:rPr>
              <w:t>于</w:t>
            </w:r>
            <w:r w:rsidR="00C53510" w:rsidRPr="00103DE4">
              <w:rPr>
                <w:rFonts w:asciiTheme="minorEastAsia" w:eastAsiaTheme="minorEastAsia" w:hAnsiTheme="minorEastAsia"/>
                <w:sz w:val="21"/>
                <w:szCs w:val="21"/>
              </w:rPr>
              <w:t>2022</w:t>
            </w:r>
            <w:r w:rsidR="00C53510" w:rsidRPr="00103DE4">
              <w:rPr>
                <w:rFonts w:asciiTheme="minorEastAsia" w:eastAsiaTheme="minorEastAsia" w:hAnsiTheme="minorEastAsia" w:cs="SimSun" w:hint="eastAsia"/>
                <w:sz w:val="21"/>
                <w:szCs w:val="21"/>
              </w:rPr>
              <w:t>年</w:t>
            </w:r>
            <w:r w:rsidR="00C53510" w:rsidRPr="00103DE4">
              <w:rPr>
                <w:rFonts w:asciiTheme="minorEastAsia" w:eastAsiaTheme="minorEastAsia" w:hAnsiTheme="minorEastAsia"/>
                <w:sz w:val="21"/>
                <w:szCs w:val="21"/>
              </w:rPr>
              <w:t>12</w:t>
            </w:r>
            <w:r w:rsidR="00C53510" w:rsidRPr="00103DE4">
              <w:rPr>
                <w:rFonts w:asciiTheme="minorEastAsia" w:eastAsiaTheme="minorEastAsia" w:hAnsiTheme="minorEastAsia" w:cs="SimSun" w:hint="eastAsia"/>
                <w:sz w:val="21"/>
                <w:szCs w:val="21"/>
              </w:rPr>
              <w:t>月</w:t>
            </w:r>
            <w:r w:rsidRPr="00103DE4">
              <w:rPr>
                <w:rFonts w:asciiTheme="minorEastAsia" w:eastAsiaTheme="minorEastAsia" w:hAnsiTheme="minorEastAsia" w:cs="SimSun" w:hint="eastAsia"/>
                <w:sz w:val="21"/>
                <w:szCs w:val="21"/>
                <w:lang w:eastAsia="zh-CN"/>
              </w:rPr>
              <w:t>完成</w:t>
            </w:r>
            <w:r w:rsidR="00C53510" w:rsidRPr="00103DE4">
              <w:rPr>
                <w:rFonts w:asciiTheme="minorEastAsia" w:eastAsiaTheme="minorEastAsia" w:hAnsiTheme="minorEastAsia" w:cs="SimSun" w:hint="eastAsia"/>
                <w:sz w:val="21"/>
                <w:szCs w:val="21"/>
              </w:rPr>
              <w:t>。</w:t>
            </w:r>
          </w:p>
          <w:p w14:paraId="240D9E75" w14:textId="77777777" w:rsidR="00733251" w:rsidRDefault="00733251" w:rsidP="00733251">
            <w:pPr>
              <w:ind w:left="57" w:right="57"/>
              <w:rPr>
                <w:rFonts w:asciiTheme="minorEastAsia" w:eastAsiaTheme="minorEastAsia" w:hAnsiTheme="minorEastAsia" w:cs="SimSun"/>
                <w:sz w:val="21"/>
                <w:szCs w:val="21"/>
                <w:lang w:eastAsia="zh-CN"/>
              </w:rPr>
            </w:pPr>
          </w:p>
          <w:p w14:paraId="339125F7" w14:textId="77777777" w:rsidR="00733251" w:rsidRDefault="00733251" w:rsidP="00733251">
            <w:pPr>
              <w:ind w:left="57" w:right="57"/>
              <w:rPr>
                <w:rFonts w:asciiTheme="minorEastAsia" w:eastAsiaTheme="minorEastAsia" w:hAnsiTheme="minorEastAsia" w:cs="SimSun"/>
                <w:sz w:val="21"/>
                <w:szCs w:val="21"/>
                <w:lang w:eastAsia="zh-CN"/>
              </w:rPr>
            </w:pPr>
          </w:p>
          <w:p w14:paraId="73AFAEE2" w14:textId="3984B7EF" w:rsidR="00345C86" w:rsidRPr="00103DE4" w:rsidRDefault="005E2AE1" w:rsidP="00733251">
            <w:pPr>
              <w:ind w:left="57" w:right="57"/>
              <w:rPr>
                <w:rFonts w:asciiTheme="minorEastAsia" w:eastAsiaTheme="minorEastAsia" w:hAnsiTheme="minorEastAsia"/>
                <w:sz w:val="21"/>
                <w:szCs w:val="21"/>
              </w:rPr>
            </w:pPr>
            <w:r w:rsidRPr="00103DE4">
              <w:rPr>
                <w:rFonts w:asciiTheme="minorEastAsia" w:eastAsiaTheme="minorEastAsia" w:hAnsiTheme="minorEastAsia" w:cs="SimSun" w:hint="eastAsia"/>
                <w:sz w:val="21"/>
                <w:szCs w:val="21"/>
                <w:lang w:eastAsia="zh-CN"/>
              </w:rPr>
              <w:t>于</w:t>
            </w:r>
            <w:r w:rsidR="00C53510" w:rsidRPr="00103DE4">
              <w:rPr>
                <w:rFonts w:asciiTheme="minorEastAsia" w:eastAsiaTheme="minorEastAsia" w:hAnsiTheme="minorEastAsia"/>
                <w:sz w:val="21"/>
                <w:szCs w:val="21"/>
              </w:rPr>
              <w:t>2023</w:t>
            </w:r>
            <w:r w:rsidR="00C53510" w:rsidRPr="00103DE4">
              <w:rPr>
                <w:rFonts w:asciiTheme="minorEastAsia" w:eastAsiaTheme="minorEastAsia" w:hAnsiTheme="minorEastAsia" w:cs="SimSun" w:hint="eastAsia"/>
                <w:sz w:val="21"/>
                <w:szCs w:val="21"/>
              </w:rPr>
              <w:t>年</w:t>
            </w:r>
            <w:r w:rsidR="00C53510" w:rsidRPr="00103DE4">
              <w:rPr>
                <w:rFonts w:asciiTheme="minorEastAsia" w:eastAsiaTheme="minorEastAsia" w:hAnsiTheme="minorEastAsia"/>
                <w:sz w:val="21"/>
                <w:szCs w:val="21"/>
              </w:rPr>
              <w:t>6</w:t>
            </w:r>
            <w:r w:rsidR="00C53510" w:rsidRPr="00103DE4">
              <w:rPr>
                <w:rFonts w:asciiTheme="minorEastAsia" w:eastAsiaTheme="minorEastAsia" w:hAnsiTheme="minorEastAsia" w:cs="SimSun" w:hint="eastAsia"/>
                <w:sz w:val="21"/>
                <w:szCs w:val="21"/>
              </w:rPr>
              <w:t>月</w:t>
            </w:r>
            <w:r w:rsidRPr="00103DE4">
              <w:rPr>
                <w:rFonts w:asciiTheme="minorEastAsia" w:eastAsiaTheme="minorEastAsia" w:hAnsiTheme="minorEastAsia" w:cs="SimSun" w:hint="eastAsia"/>
                <w:sz w:val="21"/>
                <w:szCs w:val="21"/>
                <w:lang w:eastAsia="zh-CN"/>
              </w:rPr>
              <w:t>完成</w:t>
            </w:r>
            <w:r w:rsidR="00C53510" w:rsidRPr="00103DE4">
              <w:rPr>
                <w:rFonts w:asciiTheme="minorEastAsia" w:eastAsiaTheme="minorEastAsia" w:hAnsiTheme="minorEastAsia" w:cs="SimSun" w:hint="eastAsia"/>
                <w:sz w:val="21"/>
                <w:szCs w:val="21"/>
              </w:rPr>
              <w:t>。</w:t>
            </w:r>
          </w:p>
        </w:tc>
        <w:tc>
          <w:tcPr>
            <w:tcW w:w="876" w:type="dxa"/>
          </w:tcPr>
          <w:p w14:paraId="236A0B2A" w14:textId="717CBF97" w:rsidR="00345C86" w:rsidRPr="00103DE4" w:rsidRDefault="008E1060" w:rsidP="00F3367C">
            <w:pPr>
              <w:pStyle w:val="TableParagraph"/>
              <w:rPr>
                <w:rFonts w:asciiTheme="minorEastAsia" w:eastAsiaTheme="minorEastAsia" w:hAnsiTheme="minorEastAsia"/>
                <w:sz w:val="21"/>
                <w:szCs w:val="21"/>
              </w:rPr>
            </w:pPr>
            <w:r w:rsidRPr="00103DE4">
              <w:rPr>
                <w:rFonts w:asciiTheme="minorEastAsia" w:eastAsiaTheme="minorEastAsia" w:hAnsiTheme="minorEastAsia"/>
                <w:sz w:val="21"/>
                <w:szCs w:val="21"/>
              </w:rPr>
              <w:t>****</w:t>
            </w:r>
          </w:p>
          <w:p w14:paraId="363B0993" w14:textId="77777777" w:rsidR="00345C86" w:rsidRPr="00103DE4" w:rsidRDefault="00345C86" w:rsidP="00F3367C">
            <w:pPr>
              <w:pStyle w:val="TableParagraph"/>
              <w:rPr>
                <w:rFonts w:asciiTheme="minorEastAsia" w:eastAsiaTheme="minorEastAsia" w:hAnsiTheme="minorEastAsia"/>
                <w:sz w:val="21"/>
                <w:szCs w:val="21"/>
              </w:rPr>
            </w:pPr>
          </w:p>
          <w:p w14:paraId="11EB128A" w14:textId="77777777" w:rsidR="00345C86" w:rsidRPr="00103DE4" w:rsidRDefault="00345C86" w:rsidP="00F3367C">
            <w:pPr>
              <w:pStyle w:val="TableParagraph"/>
              <w:rPr>
                <w:rFonts w:asciiTheme="minorEastAsia" w:eastAsiaTheme="minorEastAsia" w:hAnsiTheme="minorEastAsia"/>
                <w:sz w:val="21"/>
                <w:szCs w:val="21"/>
              </w:rPr>
            </w:pPr>
          </w:p>
          <w:p w14:paraId="769C904E" w14:textId="1789B704" w:rsidR="00345C86" w:rsidRDefault="00345C86" w:rsidP="00DB1152">
            <w:pPr>
              <w:pStyle w:val="TableParagraph"/>
              <w:rPr>
                <w:rFonts w:asciiTheme="minorEastAsia" w:eastAsiaTheme="minorEastAsia" w:hAnsiTheme="minorEastAsia"/>
                <w:sz w:val="21"/>
                <w:szCs w:val="21"/>
              </w:rPr>
            </w:pPr>
          </w:p>
          <w:p w14:paraId="193ED678" w14:textId="77777777" w:rsidR="00733251" w:rsidRPr="00103DE4" w:rsidRDefault="00733251" w:rsidP="00DB1152">
            <w:pPr>
              <w:pStyle w:val="TableParagraph"/>
              <w:rPr>
                <w:rFonts w:asciiTheme="minorEastAsia" w:eastAsiaTheme="minorEastAsia" w:hAnsiTheme="minorEastAsia"/>
                <w:sz w:val="21"/>
                <w:szCs w:val="21"/>
              </w:rPr>
            </w:pPr>
          </w:p>
          <w:p w14:paraId="6F59057C" w14:textId="797DD001" w:rsidR="00345C86" w:rsidRPr="00103DE4" w:rsidRDefault="008E1060" w:rsidP="00F3367C">
            <w:pPr>
              <w:pStyle w:val="TableParagraph"/>
              <w:rPr>
                <w:rFonts w:asciiTheme="minorEastAsia" w:eastAsiaTheme="minorEastAsia" w:hAnsiTheme="minorEastAsia"/>
                <w:sz w:val="21"/>
                <w:szCs w:val="21"/>
              </w:rPr>
            </w:pPr>
            <w:r w:rsidRPr="00103DE4">
              <w:rPr>
                <w:rFonts w:asciiTheme="minorEastAsia" w:eastAsiaTheme="minorEastAsia" w:hAnsiTheme="minorEastAsia"/>
                <w:sz w:val="21"/>
                <w:szCs w:val="21"/>
              </w:rPr>
              <w:t>****</w:t>
            </w:r>
          </w:p>
          <w:p w14:paraId="45344E46" w14:textId="77777777" w:rsidR="00345C86" w:rsidRPr="00103DE4" w:rsidRDefault="00345C86" w:rsidP="00F3367C">
            <w:pPr>
              <w:pStyle w:val="TableParagraph"/>
              <w:rPr>
                <w:rFonts w:asciiTheme="minorEastAsia" w:eastAsiaTheme="minorEastAsia" w:hAnsiTheme="minorEastAsia"/>
                <w:sz w:val="21"/>
                <w:szCs w:val="21"/>
              </w:rPr>
            </w:pPr>
          </w:p>
          <w:p w14:paraId="02ABA063" w14:textId="77777777" w:rsidR="00345C86" w:rsidRPr="00103DE4" w:rsidRDefault="00345C86" w:rsidP="00F3367C">
            <w:pPr>
              <w:pStyle w:val="TableParagraph"/>
              <w:rPr>
                <w:rFonts w:asciiTheme="minorEastAsia" w:eastAsiaTheme="minorEastAsia" w:hAnsiTheme="minorEastAsia"/>
                <w:sz w:val="21"/>
                <w:szCs w:val="21"/>
              </w:rPr>
            </w:pPr>
          </w:p>
          <w:p w14:paraId="577EBA11" w14:textId="1AB66E0C" w:rsidR="00345C86" w:rsidRDefault="00345C86" w:rsidP="00F3367C">
            <w:pPr>
              <w:pStyle w:val="TableParagraph"/>
              <w:rPr>
                <w:rFonts w:asciiTheme="minorEastAsia" w:eastAsiaTheme="minorEastAsia" w:hAnsiTheme="minorEastAsia"/>
                <w:sz w:val="21"/>
                <w:szCs w:val="21"/>
              </w:rPr>
            </w:pPr>
          </w:p>
          <w:p w14:paraId="63A87B87" w14:textId="5197DA96" w:rsidR="00733251" w:rsidRDefault="00733251" w:rsidP="00F3367C">
            <w:pPr>
              <w:pStyle w:val="TableParagraph"/>
              <w:rPr>
                <w:rFonts w:asciiTheme="minorEastAsia" w:eastAsiaTheme="minorEastAsia" w:hAnsiTheme="minorEastAsia"/>
                <w:sz w:val="21"/>
                <w:szCs w:val="21"/>
              </w:rPr>
            </w:pPr>
          </w:p>
          <w:p w14:paraId="49A97F96" w14:textId="77777777" w:rsidR="00733251" w:rsidRPr="00103DE4" w:rsidRDefault="00733251" w:rsidP="00F3367C">
            <w:pPr>
              <w:pStyle w:val="TableParagraph"/>
              <w:rPr>
                <w:rFonts w:asciiTheme="minorEastAsia" w:eastAsiaTheme="minorEastAsia" w:hAnsiTheme="minorEastAsia"/>
                <w:sz w:val="21"/>
                <w:szCs w:val="21"/>
              </w:rPr>
            </w:pPr>
          </w:p>
          <w:p w14:paraId="36E0B2BE" w14:textId="6AA1BA3C" w:rsidR="00345C86" w:rsidRPr="00103DE4" w:rsidRDefault="008E1060" w:rsidP="00F3367C">
            <w:pPr>
              <w:pStyle w:val="TableParagraph"/>
              <w:rPr>
                <w:rFonts w:asciiTheme="minorEastAsia" w:eastAsiaTheme="minorEastAsia" w:hAnsiTheme="minorEastAsia"/>
                <w:sz w:val="21"/>
                <w:szCs w:val="21"/>
              </w:rPr>
            </w:pPr>
            <w:r w:rsidRPr="00103DE4">
              <w:rPr>
                <w:rFonts w:asciiTheme="minorEastAsia" w:eastAsiaTheme="minorEastAsia" w:hAnsiTheme="minorEastAsia"/>
                <w:sz w:val="21"/>
                <w:szCs w:val="21"/>
              </w:rPr>
              <w:t>****</w:t>
            </w:r>
          </w:p>
          <w:p w14:paraId="6536040E" w14:textId="71F102B0" w:rsidR="00345C86" w:rsidRPr="00103DE4" w:rsidRDefault="00345C86" w:rsidP="00F3367C">
            <w:pPr>
              <w:pStyle w:val="TableParagraph"/>
              <w:rPr>
                <w:rFonts w:asciiTheme="minorEastAsia" w:eastAsiaTheme="minorEastAsia" w:hAnsiTheme="minorEastAsia"/>
                <w:sz w:val="21"/>
                <w:szCs w:val="21"/>
              </w:rPr>
            </w:pPr>
          </w:p>
          <w:p w14:paraId="205D2C73" w14:textId="626A3BE9" w:rsidR="00DB1152" w:rsidRDefault="00DB1152" w:rsidP="00F3367C">
            <w:pPr>
              <w:pStyle w:val="TableParagraph"/>
              <w:rPr>
                <w:rFonts w:asciiTheme="minorEastAsia" w:eastAsiaTheme="minorEastAsia" w:hAnsiTheme="minorEastAsia"/>
                <w:sz w:val="21"/>
                <w:szCs w:val="21"/>
              </w:rPr>
            </w:pPr>
          </w:p>
          <w:p w14:paraId="208948EA" w14:textId="4DBF08BB" w:rsidR="00733251" w:rsidRDefault="00733251" w:rsidP="00F3367C">
            <w:pPr>
              <w:pStyle w:val="TableParagraph"/>
              <w:rPr>
                <w:rFonts w:asciiTheme="minorEastAsia" w:eastAsiaTheme="minorEastAsia" w:hAnsiTheme="minorEastAsia"/>
                <w:sz w:val="21"/>
                <w:szCs w:val="21"/>
              </w:rPr>
            </w:pPr>
          </w:p>
          <w:p w14:paraId="34BED1F7" w14:textId="77777777" w:rsidR="00733251" w:rsidRPr="00103DE4" w:rsidRDefault="00733251" w:rsidP="00F3367C">
            <w:pPr>
              <w:pStyle w:val="TableParagraph"/>
              <w:rPr>
                <w:rFonts w:asciiTheme="minorEastAsia" w:eastAsiaTheme="minorEastAsia" w:hAnsiTheme="minorEastAsia"/>
                <w:sz w:val="21"/>
                <w:szCs w:val="21"/>
              </w:rPr>
            </w:pPr>
          </w:p>
          <w:p w14:paraId="2F493417" w14:textId="59728402" w:rsidR="00DB1152" w:rsidRPr="00103DE4" w:rsidRDefault="008E1060" w:rsidP="00F3367C">
            <w:pPr>
              <w:pStyle w:val="TableParagraph"/>
              <w:rPr>
                <w:rFonts w:asciiTheme="minorEastAsia" w:eastAsiaTheme="minorEastAsia" w:hAnsiTheme="minorEastAsia"/>
                <w:sz w:val="21"/>
                <w:szCs w:val="21"/>
              </w:rPr>
            </w:pPr>
            <w:r w:rsidRPr="00103DE4">
              <w:rPr>
                <w:rFonts w:asciiTheme="minorEastAsia" w:eastAsiaTheme="minorEastAsia" w:hAnsiTheme="minorEastAsia"/>
                <w:sz w:val="21"/>
                <w:szCs w:val="21"/>
              </w:rPr>
              <w:t>****</w:t>
            </w:r>
          </w:p>
          <w:p w14:paraId="64466F8A" w14:textId="13730E75" w:rsidR="00345C86" w:rsidRPr="00103DE4" w:rsidRDefault="00345C86" w:rsidP="00F3367C">
            <w:pPr>
              <w:pStyle w:val="TableParagraph"/>
              <w:rPr>
                <w:rFonts w:asciiTheme="minorEastAsia" w:eastAsiaTheme="minorEastAsia" w:hAnsiTheme="minorEastAsia"/>
                <w:sz w:val="21"/>
                <w:szCs w:val="21"/>
              </w:rPr>
            </w:pPr>
          </w:p>
        </w:tc>
      </w:tr>
    </w:tbl>
    <w:p w14:paraId="600747CF" w14:textId="51816656" w:rsidR="00E12E01" w:rsidRDefault="00D56DC7" w:rsidP="00A9115B">
      <w:pPr>
        <w:widowControl/>
        <w:autoSpaceDE/>
        <w:autoSpaceDN/>
        <w:spacing w:before="720" w:afterLines="50" w:after="120" w:line="340" w:lineRule="atLeast"/>
        <w:ind w:left="5534"/>
      </w:pPr>
      <w:r w:rsidRPr="00A9115B">
        <w:rPr>
          <w:rFonts w:ascii="KaiTi" w:eastAsia="KaiTi" w:hAnsi="KaiTi"/>
          <w:sz w:val="21"/>
          <w:szCs w:val="21"/>
          <w:lang w:val="en-GB"/>
        </w:rPr>
        <w:t>[</w:t>
      </w:r>
      <w:r w:rsidRPr="00A9115B">
        <w:rPr>
          <w:rFonts w:ascii="KaiTi" w:eastAsia="KaiTi" w:hAnsi="KaiTi" w:hint="eastAsia"/>
          <w:sz w:val="21"/>
          <w:szCs w:val="21"/>
          <w:lang w:val="en-GB"/>
        </w:rPr>
        <w:t>后接附件二</w:t>
      </w:r>
      <w:r w:rsidRPr="00A9115B">
        <w:rPr>
          <w:rFonts w:ascii="KaiTi" w:eastAsia="KaiTi" w:hAnsi="KaiTi"/>
          <w:sz w:val="21"/>
          <w:szCs w:val="21"/>
          <w:lang w:val="en-GB"/>
        </w:rPr>
        <w:t>]</w:t>
      </w:r>
      <w:r w:rsidR="00E12E01">
        <w:br w:type="page"/>
      </w:r>
    </w:p>
    <w:p w14:paraId="5FCF4A24" w14:textId="77777777" w:rsidR="00E12E01" w:rsidRDefault="00E12E01" w:rsidP="00566FA6">
      <w:pPr>
        <w:pStyle w:val="Endofdocument-Annex"/>
        <w:spacing w:before="720"/>
        <w:ind w:left="0"/>
        <w:sectPr w:rsidR="00E12E01" w:rsidSect="00A820D6">
          <w:headerReference w:type="default" r:id="rId35"/>
          <w:headerReference w:type="first" r:id="rId36"/>
          <w:pgSz w:w="11907" w:h="16840" w:code="9"/>
          <w:pgMar w:top="540" w:right="1417" w:bottom="1417" w:left="1417" w:header="504" w:footer="1022" w:gutter="0"/>
          <w:pgNumType w:start="1"/>
          <w:cols w:space="720"/>
          <w:titlePg/>
          <w:docGrid w:linePitch="299"/>
        </w:sectPr>
      </w:pPr>
    </w:p>
    <w:tbl>
      <w:tblPr>
        <w:tblW w:w="11587" w:type="dxa"/>
        <w:tblLook w:val="04A0" w:firstRow="1" w:lastRow="0" w:firstColumn="1" w:lastColumn="0" w:noHBand="0" w:noVBand="1"/>
      </w:tblPr>
      <w:tblGrid>
        <w:gridCol w:w="5695"/>
        <w:gridCol w:w="2178"/>
        <w:gridCol w:w="1524"/>
        <w:gridCol w:w="2190"/>
      </w:tblGrid>
      <w:tr w:rsidR="00E12E01" w:rsidRPr="00A61F96" w14:paraId="2647A95E" w14:textId="77777777" w:rsidTr="00A9115B">
        <w:trPr>
          <w:trHeight w:val="261"/>
        </w:trPr>
        <w:tc>
          <w:tcPr>
            <w:tcW w:w="5695" w:type="dxa"/>
            <w:tcBorders>
              <w:top w:val="nil"/>
              <w:left w:val="nil"/>
              <w:bottom w:val="nil"/>
              <w:right w:val="nil"/>
            </w:tcBorders>
            <w:shd w:val="clear" w:color="auto" w:fill="auto"/>
            <w:noWrap/>
            <w:vAlign w:val="bottom"/>
            <w:hideMark/>
          </w:tcPr>
          <w:p w14:paraId="208B36FF" w14:textId="77777777" w:rsidR="00E12E01" w:rsidRPr="00A61F96" w:rsidRDefault="00E12E01" w:rsidP="0037217B">
            <w:pPr>
              <w:rPr>
                <w:rFonts w:ascii="Times New Roman" w:hAnsi="Times New Roman" w:cs="Times New Roman"/>
                <w:sz w:val="20"/>
              </w:rPr>
            </w:pPr>
          </w:p>
        </w:tc>
        <w:tc>
          <w:tcPr>
            <w:tcW w:w="2178" w:type="dxa"/>
            <w:tcBorders>
              <w:top w:val="nil"/>
              <w:left w:val="nil"/>
              <w:bottom w:val="nil"/>
              <w:right w:val="nil"/>
            </w:tcBorders>
            <w:shd w:val="clear" w:color="auto" w:fill="auto"/>
            <w:noWrap/>
            <w:vAlign w:val="bottom"/>
            <w:hideMark/>
          </w:tcPr>
          <w:p w14:paraId="17C992E8" w14:textId="77777777" w:rsidR="00E12E01" w:rsidRPr="00A61F96" w:rsidRDefault="00E12E01" w:rsidP="0037217B">
            <w:pPr>
              <w:rPr>
                <w:rFonts w:ascii="Times New Roman" w:hAnsi="Times New Roman" w:cs="Times New Roman"/>
                <w:sz w:val="20"/>
              </w:rPr>
            </w:pPr>
          </w:p>
        </w:tc>
        <w:tc>
          <w:tcPr>
            <w:tcW w:w="1524" w:type="dxa"/>
            <w:tcBorders>
              <w:top w:val="nil"/>
              <w:left w:val="nil"/>
              <w:bottom w:val="nil"/>
              <w:right w:val="nil"/>
            </w:tcBorders>
            <w:shd w:val="clear" w:color="auto" w:fill="auto"/>
            <w:noWrap/>
            <w:vAlign w:val="bottom"/>
            <w:hideMark/>
          </w:tcPr>
          <w:p w14:paraId="2B157F96" w14:textId="77777777" w:rsidR="00E12E01" w:rsidRPr="00A61F96" w:rsidRDefault="00E12E01" w:rsidP="0037217B">
            <w:pPr>
              <w:rPr>
                <w:rFonts w:ascii="Times New Roman" w:hAnsi="Times New Roman" w:cs="Times New Roman"/>
                <w:sz w:val="20"/>
              </w:rPr>
            </w:pPr>
          </w:p>
        </w:tc>
        <w:tc>
          <w:tcPr>
            <w:tcW w:w="2189" w:type="dxa"/>
            <w:tcBorders>
              <w:top w:val="nil"/>
              <w:left w:val="nil"/>
              <w:bottom w:val="nil"/>
              <w:right w:val="nil"/>
            </w:tcBorders>
            <w:shd w:val="clear" w:color="auto" w:fill="auto"/>
            <w:noWrap/>
            <w:vAlign w:val="bottom"/>
            <w:hideMark/>
          </w:tcPr>
          <w:p w14:paraId="72CC64E5" w14:textId="77777777" w:rsidR="00E12E01" w:rsidRPr="00A61F96" w:rsidRDefault="00E12E01" w:rsidP="0037217B">
            <w:pPr>
              <w:rPr>
                <w:rFonts w:ascii="Times New Roman" w:hAnsi="Times New Roman" w:cs="Times New Roman"/>
                <w:sz w:val="20"/>
              </w:rPr>
            </w:pPr>
          </w:p>
        </w:tc>
      </w:tr>
      <w:tr w:rsidR="00E12E01" w:rsidRPr="00A61F96" w14:paraId="32C5E5D8" w14:textId="77777777" w:rsidTr="00A9115B">
        <w:trPr>
          <w:trHeight w:val="261"/>
        </w:trPr>
        <w:tc>
          <w:tcPr>
            <w:tcW w:w="5695" w:type="dxa"/>
            <w:tcBorders>
              <w:top w:val="nil"/>
              <w:left w:val="nil"/>
              <w:bottom w:val="nil"/>
              <w:right w:val="nil"/>
            </w:tcBorders>
            <w:shd w:val="clear" w:color="auto" w:fill="auto"/>
            <w:noWrap/>
            <w:vAlign w:val="bottom"/>
          </w:tcPr>
          <w:p w14:paraId="1E9A575E" w14:textId="77777777" w:rsidR="00E12E01" w:rsidRPr="00A61F96" w:rsidRDefault="00E12E01" w:rsidP="0037217B">
            <w:pPr>
              <w:rPr>
                <w:rFonts w:ascii="Times New Roman" w:hAnsi="Times New Roman" w:cs="Times New Roman"/>
                <w:sz w:val="20"/>
              </w:rPr>
            </w:pPr>
          </w:p>
        </w:tc>
        <w:tc>
          <w:tcPr>
            <w:tcW w:w="2178" w:type="dxa"/>
            <w:tcBorders>
              <w:top w:val="nil"/>
              <w:left w:val="nil"/>
              <w:bottom w:val="nil"/>
              <w:right w:val="nil"/>
            </w:tcBorders>
            <w:shd w:val="clear" w:color="auto" w:fill="auto"/>
            <w:noWrap/>
            <w:vAlign w:val="bottom"/>
          </w:tcPr>
          <w:p w14:paraId="22167D6D" w14:textId="77777777" w:rsidR="00E12E01" w:rsidRPr="00A61F96" w:rsidRDefault="00E12E01" w:rsidP="0037217B">
            <w:pPr>
              <w:rPr>
                <w:rFonts w:ascii="Times New Roman" w:hAnsi="Times New Roman" w:cs="Times New Roman"/>
                <w:sz w:val="20"/>
              </w:rPr>
            </w:pPr>
          </w:p>
        </w:tc>
        <w:tc>
          <w:tcPr>
            <w:tcW w:w="1524" w:type="dxa"/>
            <w:tcBorders>
              <w:top w:val="nil"/>
              <w:left w:val="nil"/>
              <w:bottom w:val="nil"/>
              <w:right w:val="nil"/>
            </w:tcBorders>
            <w:shd w:val="clear" w:color="auto" w:fill="auto"/>
            <w:noWrap/>
            <w:vAlign w:val="bottom"/>
          </w:tcPr>
          <w:p w14:paraId="53D694FD" w14:textId="77777777" w:rsidR="00E12E01" w:rsidRPr="00A61F96" w:rsidRDefault="00E12E01" w:rsidP="0037217B">
            <w:pPr>
              <w:rPr>
                <w:rFonts w:ascii="Times New Roman" w:hAnsi="Times New Roman" w:cs="Times New Roman"/>
                <w:sz w:val="20"/>
              </w:rPr>
            </w:pPr>
          </w:p>
        </w:tc>
        <w:tc>
          <w:tcPr>
            <w:tcW w:w="2189" w:type="dxa"/>
            <w:tcBorders>
              <w:top w:val="nil"/>
              <w:left w:val="nil"/>
              <w:bottom w:val="nil"/>
              <w:right w:val="nil"/>
            </w:tcBorders>
            <w:shd w:val="clear" w:color="auto" w:fill="auto"/>
            <w:noWrap/>
            <w:vAlign w:val="bottom"/>
          </w:tcPr>
          <w:p w14:paraId="6A1E984E" w14:textId="77777777" w:rsidR="00E12E01" w:rsidRPr="00A61F96" w:rsidRDefault="00E12E01" w:rsidP="0037217B">
            <w:pPr>
              <w:rPr>
                <w:rFonts w:ascii="Times New Roman" w:hAnsi="Times New Roman" w:cs="Times New Roman"/>
                <w:sz w:val="20"/>
              </w:rPr>
            </w:pPr>
          </w:p>
        </w:tc>
      </w:tr>
      <w:tr w:rsidR="00E12E01" w:rsidRPr="00681D63" w14:paraId="7D1FE660" w14:textId="77777777" w:rsidTr="00A9115B">
        <w:trPr>
          <w:trHeight w:val="736"/>
        </w:trPr>
        <w:tc>
          <w:tcPr>
            <w:tcW w:w="11587" w:type="dxa"/>
            <w:gridSpan w:val="4"/>
            <w:tcBorders>
              <w:top w:val="nil"/>
              <w:left w:val="nil"/>
              <w:bottom w:val="nil"/>
              <w:right w:val="nil"/>
            </w:tcBorders>
            <w:shd w:val="clear" w:color="auto" w:fill="auto"/>
            <w:vAlign w:val="center"/>
            <w:hideMark/>
          </w:tcPr>
          <w:p w14:paraId="26393E83" w14:textId="1326FD92" w:rsidR="00E12E01" w:rsidRPr="00A9115B" w:rsidRDefault="00B979FA" w:rsidP="00746685">
            <w:pPr>
              <w:rPr>
                <w:rFonts w:asciiTheme="minorEastAsia" w:eastAsiaTheme="minorEastAsia" w:hAnsiTheme="minorEastAsia"/>
                <w:b/>
                <w:bCs/>
                <w:color w:val="002839"/>
                <w:sz w:val="28"/>
                <w:szCs w:val="28"/>
                <w:lang w:eastAsia="zh-CN"/>
              </w:rPr>
            </w:pPr>
            <w:r w:rsidRPr="00A9115B">
              <w:rPr>
                <w:rFonts w:asciiTheme="minorEastAsia" w:eastAsiaTheme="minorEastAsia" w:hAnsiTheme="minorEastAsia" w:hint="eastAsia"/>
                <w:b/>
                <w:bCs/>
                <w:color w:val="002839"/>
                <w:sz w:val="28"/>
                <w:szCs w:val="28"/>
                <w:lang w:eastAsia="zh-CN"/>
              </w:rPr>
              <w:t>“版权</w:t>
            </w:r>
            <w:r w:rsidR="008D111A" w:rsidRPr="00A9115B">
              <w:rPr>
                <w:rFonts w:asciiTheme="minorEastAsia" w:eastAsiaTheme="minorEastAsia" w:hAnsiTheme="minorEastAsia" w:hint="eastAsia"/>
                <w:b/>
                <w:bCs/>
                <w:color w:val="002839"/>
                <w:sz w:val="28"/>
                <w:szCs w:val="28"/>
                <w:lang w:eastAsia="zh-CN"/>
              </w:rPr>
              <w:t>与</w:t>
            </w:r>
            <w:r w:rsidRPr="00A9115B">
              <w:rPr>
                <w:rFonts w:asciiTheme="minorEastAsia" w:eastAsiaTheme="minorEastAsia" w:hAnsiTheme="minorEastAsia" w:hint="eastAsia"/>
                <w:b/>
                <w:bCs/>
                <w:color w:val="002839"/>
                <w:sz w:val="28"/>
                <w:szCs w:val="28"/>
                <w:lang w:eastAsia="zh-CN"/>
              </w:rPr>
              <w:t>数字环境中的内容分发”发展议程项目</w:t>
            </w:r>
          </w:p>
        </w:tc>
      </w:tr>
      <w:tr w:rsidR="00E12E01" w:rsidRPr="00A61F96" w14:paraId="06E606E6" w14:textId="77777777" w:rsidTr="00A9115B">
        <w:trPr>
          <w:trHeight w:val="239"/>
        </w:trPr>
        <w:tc>
          <w:tcPr>
            <w:tcW w:w="5695" w:type="dxa"/>
            <w:tcBorders>
              <w:top w:val="nil"/>
              <w:left w:val="nil"/>
              <w:bottom w:val="single" w:sz="4" w:space="0" w:color="005172"/>
              <w:right w:val="nil"/>
            </w:tcBorders>
            <w:shd w:val="clear" w:color="auto" w:fill="auto"/>
            <w:noWrap/>
            <w:vAlign w:val="bottom"/>
            <w:hideMark/>
          </w:tcPr>
          <w:p w14:paraId="4BD5F952" w14:textId="77777777" w:rsidR="00E12E01" w:rsidRPr="00A61F96" w:rsidRDefault="00E12E01" w:rsidP="0037217B">
            <w:pPr>
              <w:rPr>
                <w:color w:val="000000"/>
                <w:sz w:val="20"/>
                <w:lang w:eastAsia="zh-CN"/>
              </w:rPr>
            </w:pPr>
            <w:r w:rsidRPr="00A61F96">
              <w:rPr>
                <w:color w:val="000000"/>
                <w:sz w:val="20"/>
                <w:lang w:eastAsia="zh-CN"/>
              </w:rPr>
              <w:t> </w:t>
            </w:r>
          </w:p>
        </w:tc>
        <w:tc>
          <w:tcPr>
            <w:tcW w:w="2178" w:type="dxa"/>
            <w:tcBorders>
              <w:top w:val="nil"/>
              <w:left w:val="nil"/>
              <w:bottom w:val="single" w:sz="4" w:space="0" w:color="005172"/>
              <w:right w:val="nil"/>
            </w:tcBorders>
            <w:shd w:val="clear" w:color="auto" w:fill="auto"/>
            <w:noWrap/>
            <w:vAlign w:val="bottom"/>
            <w:hideMark/>
          </w:tcPr>
          <w:p w14:paraId="6ACA8FC9" w14:textId="77777777" w:rsidR="00E12E01" w:rsidRPr="00A61F96" w:rsidRDefault="00E12E01" w:rsidP="0037217B">
            <w:pPr>
              <w:rPr>
                <w:color w:val="000000"/>
                <w:sz w:val="20"/>
                <w:lang w:eastAsia="zh-CN"/>
              </w:rPr>
            </w:pPr>
            <w:r w:rsidRPr="00A61F96">
              <w:rPr>
                <w:color w:val="000000"/>
                <w:sz w:val="20"/>
                <w:lang w:eastAsia="zh-CN"/>
              </w:rPr>
              <w:t> </w:t>
            </w:r>
          </w:p>
        </w:tc>
        <w:tc>
          <w:tcPr>
            <w:tcW w:w="1524" w:type="dxa"/>
            <w:tcBorders>
              <w:top w:val="nil"/>
              <w:left w:val="nil"/>
              <w:bottom w:val="single" w:sz="4" w:space="0" w:color="005172"/>
              <w:right w:val="nil"/>
            </w:tcBorders>
            <w:shd w:val="clear" w:color="auto" w:fill="auto"/>
            <w:noWrap/>
            <w:vAlign w:val="bottom"/>
            <w:hideMark/>
          </w:tcPr>
          <w:p w14:paraId="77FAF96B" w14:textId="77777777" w:rsidR="00E12E01" w:rsidRPr="00A61F96" w:rsidRDefault="00E12E01" w:rsidP="0037217B">
            <w:pPr>
              <w:rPr>
                <w:color w:val="000000"/>
                <w:sz w:val="20"/>
                <w:lang w:eastAsia="zh-CN"/>
              </w:rPr>
            </w:pPr>
            <w:r w:rsidRPr="00A61F96">
              <w:rPr>
                <w:color w:val="000000"/>
                <w:sz w:val="20"/>
                <w:lang w:eastAsia="zh-CN"/>
              </w:rPr>
              <w:t> </w:t>
            </w:r>
          </w:p>
        </w:tc>
        <w:tc>
          <w:tcPr>
            <w:tcW w:w="2189" w:type="dxa"/>
            <w:tcBorders>
              <w:top w:val="nil"/>
              <w:left w:val="nil"/>
              <w:bottom w:val="single" w:sz="4" w:space="0" w:color="005172"/>
              <w:right w:val="nil"/>
            </w:tcBorders>
            <w:shd w:val="clear" w:color="auto" w:fill="auto"/>
            <w:noWrap/>
            <w:vAlign w:val="bottom"/>
            <w:hideMark/>
          </w:tcPr>
          <w:p w14:paraId="723F712F" w14:textId="77777777" w:rsidR="00E12E01" w:rsidRPr="00A61F96" w:rsidRDefault="00E12E01" w:rsidP="0037217B">
            <w:pPr>
              <w:rPr>
                <w:color w:val="000000"/>
                <w:sz w:val="20"/>
                <w:lang w:eastAsia="zh-CN"/>
              </w:rPr>
            </w:pPr>
            <w:r w:rsidRPr="00A61F96">
              <w:rPr>
                <w:color w:val="000000"/>
                <w:sz w:val="20"/>
                <w:lang w:eastAsia="zh-CN"/>
              </w:rPr>
              <w:t> </w:t>
            </w:r>
          </w:p>
        </w:tc>
      </w:tr>
      <w:tr w:rsidR="00E12E01" w:rsidRPr="00A61F96" w14:paraId="2B6AC7D0" w14:textId="77777777" w:rsidTr="00A9115B">
        <w:trPr>
          <w:trHeight w:val="297"/>
        </w:trPr>
        <w:tc>
          <w:tcPr>
            <w:tcW w:w="5695" w:type="dxa"/>
            <w:tcBorders>
              <w:top w:val="nil"/>
              <w:left w:val="nil"/>
              <w:bottom w:val="nil"/>
              <w:right w:val="nil"/>
            </w:tcBorders>
            <w:shd w:val="clear" w:color="auto" w:fill="auto"/>
            <w:noWrap/>
            <w:vAlign w:val="bottom"/>
            <w:hideMark/>
          </w:tcPr>
          <w:p w14:paraId="41A34B8B" w14:textId="77777777" w:rsidR="00E12E01" w:rsidRPr="00A61F96" w:rsidRDefault="00E12E01" w:rsidP="0037217B">
            <w:pPr>
              <w:rPr>
                <w:rFonts w:ascii="Times New Roman" w:hAnsi="Times New Roman" w:cs="Times New Roman"/>
                <w:sz w:val="20"/>
                <w:lang w:eastAsia="zh-CN"/>
              </w:rPr>
            </w:pPr>
          </w:p>
        </w:tc>
        <w:tc>
          <w:tcPr>
            <w:tcW w:w="2178" w:type="dxa"/>
            <w:tcBorders>
              <w:top w:val="nil"/>
              <w:left w:val="nil"/>
              <w:bottom w:val="nil"/>
              <w:right w:val="nil"/>
            </w:tcBorders>
            <w:shd w:val="clear" w:color="auto" w:fill="auto"/>
            <w:noWrap/>
            <w:vAlign w:val="bottom"/>
            <w:hideMark/>
          </w:tcPr>
          <w:p w14:paraId="3095F0DC" w14:textId="77777777" w:rsidR="00E12E01" w:rsidRPr="00A61F96" w:rsidRDefault="00E12E01" w:rsidP="0037217B">
            <w:pPr>
              <w:rPr>
                <w:rFonts w:ascii="Times New Roman" w:hAnsi="Times New Roman" w:cs="Times New Roman"/>
                <w:sz w:val="20"/>
                <w:lang w:eastAsia="zh-CN"/>
              </w:rPr>
            </w:pPr>
          </w:p>
        </w:tc>
        <w:tc>
          <w:tcPr>
            <w:tcW w:w="1524" w:type="dxa"/>
            <w:tcBorders>
              <w:top w:val="nil"/>
              <w:left w:val="nil"/>
              <w:bottom w:val="nil"/>
              <w:right w:val="nil"/>
            </w:tcBorders>
            <w:shd w:val="clear" w:color="auto" w:fill="auto"/>
            <w:noWrap/>
            <w:vAlign w:val="bottom"/>
            <w:hideMark/>
          </w:tcPr>
          <w:p w14:paraId="0345E7D7" w14:textId="77777777" w:rsidR="00E12E01" w:rsidRPr="00A61F96" w:rsidRDefault="00E12E01" w:rsidP="0037217B">
            <w:pPr>
              <w:rPr>
                <w:rFonts w:ascii="Times New Roman" w:hAnsi="Times New Roman" w:cs="Times New Roman"/>
                <w:sz w:val="20"/>
                <w:lang w:eastAsia="zh-CN"/>
              </w:rPr>
            </w:pPr>
          </w:p>
        </w:tc>
        <w:tc>
          <w:tcPr>
            <w:tcW w:w="2189" w:type="dxa"/>
            <w:tcBorders>
              <w:top w:val="nil"/>
              <w:left w:val="nil"/>
              <w:bottom w:val="nil"/>
              <w:right w:val="nil"/>
            </w:tcBorders>
            <w:shd w:val="clear" w:color="auto" w:fill="auto"/>
            <w:noWrap/>
            <w:vAlign w:val="bottom"/>
            <w:hideMark/>
          </w:tcPr>
          <w:p w14:paraId="2BDBD443" w14:textId="77777777" w:rsidR="00E12E01" w:rsidRPr="00A61F96" w:rsidRDefault="00E12E01" w:rsidP="0037217B">
            <w:pPr>
              <w:rPr>
                <w:rFonts w:ascii="Times New Roman" w:hAnsi="Times New Roman" w:cs="Times New Roman"/>
                <w:sz w:val="20"/>
                <w:lang w:eastAsia="zh-CN"/>
              </w:rPr>
            </w:pPr>
          </w:p>
        </w:tc>
      </w:tr>
      <w:tr w:rsidR="00E12E01" w:rsidRPr="00681D63" w14:paraId="67209685" w14:textId="77777777" w:rsidTr="00A9115B">
        <w:trPr>
          <w:trHeight w:val="360"/>
        </w:trPr>
        <w:tc>
          <w:tcPr>
            <w:tcW w:w="11587" w:type="dxa"/>
            <w:gridSpan w:val="4"/>
            <w:tcBorders>
              <w:top w:val="nil"/>
              <w:left w:val="nil"/>
              <w:bottom w:val="nil"/>
              <w:right w:val="nil"/>
            </w:tcBorders>
            <w:shd w:val="clear" w:color="auto" w:fill="auto"/>
            <w:noWrap/>
            <w:vAlign w:val="bottom"/>
            <w:hideMark/>
          </w:tcPr>
          <w:p w14:paraId="3A804D41" w14:textId="395B0951" w:rsidR="00E12E01" w:rsidRPr="00A9115B" w:rsidRDefault="00C53510" w:rsidP="0037217B">
            <w:pPr>
              <w:jc w:val="center"/>
              <w:rPr>
                <w:rFonts w:asciiTheme="minorEastAsia" w:eastAsiaTheme="minorEastAsia" w:hAnsiTheme="minorEastAsia"/>
                <w:b/>
                <w:bCs/>
                <w:color w:val="002839"/>
                <w:sz w:val="24"/>
                <w:szCs w:val="24"/>
                <w:lang w:eastAsia="zh-CN"/>
              </w:rPr>
            </w:pPr>
            <w:r w:rsidRPr="00A9115B">
              <w:rPr>
                <w:rFonts w:asciiTheme="minorEastAsia" w:eastAsiaTheme="minorEastAsia" w:hAnsiTheme="minorEastAsia" w:cs="SimSun" w:hint="eastAsia"/>
                <w:b/>
                <w:bCs/>
                <w:color w:val="002839"/>
                <w:sz w:val="24"/>
                <w:szCs w:val="24"/>
                <w:lang w:eastAsia="zh-CN"/>
              </w:rPr>
              <w:t>截至2</w:t>
            </w:r>
            <w:r w:rsidRPr="00A9115B">
              <w:rPr>
                <w:rFonts w:asciiTheme="minorEastAsia" w:eastAsiaTheme="minorEastAsia" w:hAnsiTheme="minorEastAsia" w:cs="SimSun"/>
                <w:b/>
                <w:bCs/>
                <w:color w:val="002839"/>
                <w:sz w:val="24"/>
                <w:szCs w:val="24"/>
                <w:lang w:eastAsia="zh-CN"/>
              </w:rPr>
              <w:t>023</w:t>
            </w:r>
            <w:r w:rsidRPr="00A9115B">
              <w:rPr>
                <w:rFonts w:asciiTheme="minorEastAsia" w:eastAsiaTheme="minorEastAsia" w:hAnsiTheme="minorEastAsia" w:cs="SimSun" w:hint="eastAsia"/>
                <w:b/>
                <w:bCs/>
                <w:color w:val="002839"/>
                <w:sz w:val="24"/>
                <w:szCs w:val="24"/>
                <w:lang w:eastAsia="zh-CN"/>
              </w:rPr>
              <w:t>年7月的资源利用情况</w:t>
            </w:r>
          </w:p>
        </w:tc>
      </w:tr>
      <w:tr w:rsidR="00E12E01" w:rsidRPr="00A61F96" w14:paraId="47DF1D18" w14:textId="77777777" w:rsidTr="00A9115B">
        <w:trPr>
          <w:trHeight w:val="360"/>
        </w:trPr>
        <w:tc>
          <w:tcPr>
            <w:tcW w:w="11587" w:type="dxa"/>
            <w:gridSpan w:val="4"/>
            <w:tcBorders>
              <w:top w:val="nil"/>
              <w:left w:val="nil"/>
              <w:bottom w:val="nil"/>
              <w:right w:val="nil"/>
            </w:tcBorders>
            <w:shd w:val="clear" w:color="auto" w:fill="auto"/>
            <w:noWrap/>
            <w:vAlign w:val="bottom"/>
            <w:hideMark/>
          </w:tcPr>
          <w:p w14:paraId="683B5956" w14:textId="0B70E1B6" w:rsidR="00E12E01" w:rsidRPr="00681D63" w:rsidRDefault="00C53510" w:rsidP="0037217B">
            <w:pPr>
              <w:jc w:val="center"/>
              <w:rPr>
                <w:rFonts w:ascii="KaiTi" w:eastAsia="KaiTi" w:hAnsi="KaiTi"/>
                <w:color w:val="002839"/>
                <w:sz w:val="20"/>
              </w:rPr>
            </w:pPr>
            <w:r w:rsidRPr="00681D63">
              <w:rPr>
                <w:rFonts w:ascii="KaiTi" w:eastAsia="KaiTi" w:hAnsi="KaiTi" w:cs="SimSun" w:hint="eastAsia"/>
                <w:color w:val="002839"/>
                <w:sz w:val="20"/>
                <w:lang w:eastAsia="zh-CN"/>
              </w:rPr>
              <w:t>（单位：瑞郎）</w:t>
            </w:r>
          </w:p>
        </w:tc>
      </w:tr>
      <w:tr w:rsidR="00E12E01" w:rsidRPr="00A61F96" w14:paraId="6A2589B1" w14:textId="77777777" w:rsidTr="00A9115B">
        <w:trPr>
          <w:trHeight w:val="375"/>
        </w:trPr>
        <w:tc>
          <w:tcPr>
            <w:tcW w:w="5695" w:type="dxa"/>
            <w:tcBorders>
              <w:top w:val="nil"/>
              <w:left w:val="nil"/>
              <w:bottom w:val="nil"/>
              <w:right w:val="nil"/>
            </w:tcBorders>
            <w:shd w:val="clear" w:color="auto" w:fill="auto"/>
            <w:noWrap/>
            <w:vAlign w:val="bottom"/>
            <w:hideMark/>
          </w:tcPr>
          <w:p w14:paraId="556C0E4A" w14:textId="77777777" w:rsidR="00E12E01" w:rsidRPr="00A61F96" w:rsidRDefault="00E12E01" w:rsidP="0037217B">
            <w:pPr>
              <w:rPr>
                <w:rFonts w:ascii="Times New Roman" w:hAnsi="Times New Roman" w:cs="Times New Roman"/>
                <w:sz w:val="20"/>
              </w:rPr>
            </w:pPr>
          </w:p>
        </w:tc>
        <w:tc>
          <w:tcPr>
            <w:tcW w:w="2178" w:type="dxa"/>
            <w:tcBorders>
              <w:top w:val="nil"/>
              <w:left w:val="nil"/>
              <w:bottom w:val="nil"/>
              <w:right w:val="nil"/>
            </w:tcBorders>
            <w:shd w:val="clear" w:color="auto" w:fill="auto"/>
            <w:noWrap/>
            <w:vAlign w:val="bottom"/>
            <w:hideMark/>
          </w:tcPr>
          <w:p w14:paraId="2D6D0E4B" w14:textId="77777777" w:rsidR="00E12E01" w:rsidRPr="00A61F96" w:rsidRDefault="00E12E01" w:rsidP="0037217B">
            <w:pPr>
              <w:rPr>
                <w:rFonts w:ascii="Times New Roman" w:hAnsi="Times New Roman" w:cs="Times New Roman"/>
                <w:sz w:val="20"/>
              </w:rPr>
            </w:pPr>
          </w:p>
        </w:tc>
        <w:tc>
          <w:tcPr>
            <w:tcW w:w="1524" w:type="dxa"/>
            <w:tcBorders>
              <w:top w:val="nil"/>
              <w:left w:val="nil"/>
              <w:bottom w:val="nil"/>
              <w:right w:val="nil"/>
            </w:tcBorders>
            <w:shd w:val="clear" w:color="auto" w:fill="auto"/>
            <w:noWrap/>
            <w:vAlign w:val="bottom"/>
            <w:hideMark/>
          </w:tcPr>
          <w:p w14:paraId="4BCA0BD1" w14:textId="77777777" w:rsidR="00E12E01" w:rsidRPr="00A61F96" w:rsidRDefault="00E12E01" w:rsidP="0037217B">
            <w:pPr>
              <w:rPr>
                <w:rFonts w:ascii="Times New Roman" w:hAnsi="Times New Roman" w:cs="Times New Roman"/>
                <w:sz w:val="20"/>
              </w:rPr>
            </w:pPr>
          </w:p>
        </w:tc>
        <w:tc>
          <w:tcPr>
            <w:tcW w:w="2189" w:type="dxa"/>
            <w:tcBorders>
              <w:top w:val="nil"/>
              <w:left w:val="nil"/>
              <w:bottom w:val="nil"/>
              <w:right w:val="nil"/>
            </w:tcBorders>
            <w:shd w:val="clear" w:color="auto" w:fill="auto"/>
            <w:noWrap/>
            <w:vAlign w:val="bottom"/>
            <w:hideMark/>
          </w:tcPr>
          <w:p w14:paraId="21343016" w14:textId="77777777" w:rsidR="00E12E01" w:rsidRPr="00A61F96" w:rsidRDefault="00E12E01" w:rsidP="0037217B">
            <w:pPr>
              <w:rPr>
                <w:rFonts w:ascii="Times New Roman" w:hAnsi="Times New Roman" w:cs="Times New Roman"/>
                <w:sz w:val="20"/>
              </w:rPr>
            </w:pPr>
          </w:p>
        </w:tc>
      </w:tr>
      <w:tr w:rsidR="00E12E01" w:rsidRPr="00681D63" w14:paraId="573FC05A" w14:textId="77777777" w:rsidTr="00A9115B">
        <w:trPr>
          <w:trHeight w:val="673"/>
        </w:trPr>
        <w:tc>
          <w:tcPr>
            <w:tcW w:w="5695" w:type="dxa"/>
            <w:tcBorders>
              <w:top w:val="nil"/>
              <w:left w:val="nil"/>
              <w:bottom w:val="nil"/>
              <w:right w:val="nil"/>
            </w:tcBorders>
            <w:shd w:val="clear" w:color="000000" w:fill="C7CFD8"/>
            <w:noWrap/>
            <w:vAlign w:val="center"/>
            <w:hideMark/>
          </w:tcPr>
          <w:p w14:paraId="3D203301" w14:textId="451DEE17" w:rsidR="00E12E01" w:rsidRPr="00681D63" w:rsidRDefault="00C53510" w:rsidP="0037217B">
            <w:pPr>
              <w:rPr>
                <w:rFonts w:ascii="Arial Narrow" w:hAnsi="Arial Narrow"/>
                <w:b/>
                <w:bCs/>
                <w:color w:val="002839"/>
                <w:sz w:val="21"/>
                <w:szCs w:val="21"/>
              </w:rPr>
            </w:pPr>
            <w:r w:rsidRPr="00681D63">
              <w:rPr>
                <w:rFonts w:ascii="SimSun" w:eastAsia="SimSun" w:hAnsi="SimSun" w:cs="SimSun" w:hint="eastAsia"/>
                <w:b/>
                <w:bCs/>
                <w:color w:val="002839"/>
                <w:sz w:val="21"/>
                <w:szCs w:val="21"/>
                <w:lang w:eastAsia="zh-CN"/>
              </w:rPr>
              <w:t>费用类别</w:t>
            </w:r>
          </w:p>
        </w:tc>
        <w:tc>
          <w:tcPr>
            <w:tcW w:w="2178" w:type="dxa"/>
            <w:tcBorders>
              <w:top w:val="nil"/>
              <w:left w:val="nil"/>
              <w:bottom w:val="nil"/>
              <w:right w:val="nil"/>
            </w:tcBorders>
            <w:shd w:val="clear" w:color="000000" w:fill="C7CFD8"/>
            <w:vAlign w:val="center"/>
            <w:hideMark/>
          </w:tcPr>
          <w:p w14:paraId="17516FD4" w14:textId="2843C352" w:rsidR="00E12E01" w:rsidRPr="00681D63" w:rsidRDefault="00C53510" w:rsidP="00EE527C">
            <w:pPr>
              <w:ind w:firstLineChars="200" w:firstLine="422"/>
              <w:rPr>
                <w:rFonts w:ascii="Arial Narrow" w:hAnsi="Arial Narrow"/>
                <w:b/>
                <w:bCs/>
                <w:color w:val="002839"/>
                <w:sz w:val="21"/>
                <w:szCs w:val="21"/>
              </w:rPr>
            </w:pPr>
            <w:r w:rsidRPr="00681D63">
              <w:rPr>
                <w:rFonts w:ascii="SimSun" w:eastAsia="SimSun" w:hAnsi="SimSun" w:cs="SimSun" w:hint="eastAsia"/>
                <w:b/>
                <w:bCs/>
                <w:color w:val="002839"/>
                <w:sz w:val="21"/>
                <w:szCs w:val="21"/>
                <w:lang w:eastAsia="zh-CN"/>
              </w:rPr>
              <w:t>项目预算</w:t>
            </w:r>
          </w:p>
        </w:tc>
        <w:tc>
          <w:tcPr>
            <w:tcW w:w="1524" w:type="dxa"/>
            <w:tcBorders>
              <w:top w:val="nil"/>
              <w:left w:val="nil"/>
              <w:bottom w:val="nil"/>
              <w:right w:val="nil"/>
            </w:tcBorders>
            <w:shd w:val="clear" w:color="000000" w:fill="C7CFD8"/>
            <w:vAlign w:val="center"/>
            <w:hideMark/>
          </w:tcPr>
          <w:p w14:paraId="2A3BCFEA" w14:textId="4AA8E7E5" w:rsidR="00E12E01" w:rsidRPr="00681D63" w:rsidRDefault="00C53510" w:rsidP="00EE527C">
            <w:pPr>
              <w:ind w:firstLineChars="200" w:firstLine="422"/>
              <w:rPr>
                <w:rFonts w:ascii="Arial Narrow" w:hAnsi="Arial Narrow"/>
                <w:b/>
                <w:bCs/>
                <w:color w:val="002839"/>
                <w:sz w:val="21"/>
                <w:szCs w:val="21"/>
              </w:rPr>
            </w:pPr>
            <w:r w:rsidRPr="00681D63">
              <w:rPr>
                <w:rFonts w:ascii="SimSun" w:eastAsia="SimSun" w:hAnsi="SimSun" w:cs="SimSun" w:hint="eastAsia"/>
                <w:b/>
                <w:bCs/>
                <w:color w:val="002839"/>
                <w:sz w:val="21"/>
                <w:szCs w:val="21"/>
                <w:lang w:eastAsia="zh-CN"/>
              </w:rPr>
              <w:t>支出</w:t>
            </w:r>
            <w:r w:rsidR="00E12E01" w:rsidRPr="00681D63">
              <w:rPr>
                <w:rFonts w:ascii="Arial Narrow" w:hAnsi="Arial Narrow"/>
                <w:b/>
                <w:bCs/>
                <w:color w:val="002839"/>
                <w:sz w:val="21"/>
                <w:szCs w:val="21"/>
                <w:vertAlign w:val="superscript"/>
              </w:rPr>
              <w:t>1</w:t>
            </w:r>
          </w:p>
        </w:tc>
        <w:tc>
          <w:tcPr>
            <w:tcW w:w="2189" w:type="dxa"/>
            <w:tcBorders>
              <w:top w:val="nil"/>
              <w:left w:val="nil"/>
              <w:bottom w:val="nil"/>
              <w:right w:val="nil"/>
            </w:tcBorders>
            <w:shd w:val="clear" w:color="000000" w:fill="C7CFD8"/>
            <w:vAlign w:val="center"/>
            <w:hideMark/>
          </w:tcPr>
          <w:p w14:paraId="53A40AD0" w14:textId="1BF838F3" w:rsidR="00E12E01" w:rsidRPr="00681D63" w:rsidRDefault="00C53510" w:rsidP="00A9115B">
            <w:pPr>
              <w:jc w:val="right"/>
              <w:rPr>
                <w:rFonts w:ascii="Arial Narrow" w:hAnsi="Arial Narrow"/>
                <w:b/>
                <w:bCs/>
                <w:color w:val="002839"/>
                <w:sz w:val="21"/>
                <w:szCs w:val="21"/>
              </w:rPr>
            </w:pPr>
            <w:r w:rsidRPr="00681D63">
              <w:rPr>
                <w:rFonts w:ascii="SimSun" w:eastAsia="SimSun" w:hAnsi="SimSun" w:cs="SimSun" w:hint="eastAsia"/>
                <w:b/>
                <w:bCs/>
                <w:color w:val="002839"/>
                <w:sz w:val="21"/>
                <w:szCs w:val="21"/>
                <w:lang w:eastAsia="zh-CN"/>
              </w:rPr>
              <w:t>预算使用率</w:t>
            </w:r>
          </w:p>
        </w:tc>
      </w:tr>
      <w:tr w:rsidR="00E12E01" w:rsidRPr="00681D63" w14:paraId="7E409B34" w14:textId="77777777" w:rsidTr="00A9115B">
        <w:trPr>
          <w:trHeight w:val="595"/>
        </w:trPr>
        <w:tc>
          <w:tcPr>
            <w:tcW w:w="5695" w:type="dxa"/>
            <w:tcBorders>
              <w:top w:val="nil"/>
              <w:left w:val="nil"/>
              <w:bottom w:val="nil"/>
              <w:right w:val="nil"/>
            </w:tcBorders>
            <w:shd w:val="clear" w:color="auto" w:fill="auto"/>
            <w:vAlign w:val="center"/>
            <w:hideMark/>
          </w:tcPr>
          <w:p w14:paraId="43C32106" w14:textId="5952FCEE" w:rsidR="00E12E01" w:rsidRPr="00681D63" w:rsidRDefault="00D56DC7" w:rsidP="0037217B">
            <w:pPr>
              <w:rPr>
                <w:rFonts w:ascii="Arial Narrow" w:hAnsi="Arial Narrow"/>
                <w:color w:val="002839"/>
                <w:sz w:val="21"/>
                <w:szCs w:val="21"/>
              </w:rPr>
            </w:pPr>
            <w:r w:rsidRPr="00681D63">
              <w:rPr>
                <w:rFonts w:ascii="SimSun" w:eastAsia="SimSun" w:hAnsi="SimSun" w:cs="SimSun" w:hint="eastAsia"/>
                <w:color w:val="002839"/>
                <w:sz w:val="21"/>
                <w:szCs w:val="21"/>
                <w:lang w:eastAsia="zh-CN"/>
              </w:rPr>
              <w:t>人事资源</w:t>
            </w:r>
          </w:p>
        </w:tc>
        <w:tc>
          <w:tcPr>
            <w:tcW w:w="2178" w:type="dxa"/>
            <w:tcBorders>
              <w:top w:val="nil"/>
              <w:left w:val="nil"/>
              <w:bottom w:val="nil"/>
              <w:right w:val="nil"/>
            </w:tcBorders>
            <w:shd w:val="clear" w:color="auto" w:fill="auto"/>
            <w:noWrap/>
            <w:vAlign w:val="center"/>
            <w:hideMark/>
          </w:tcPr>
          <w:p w14:paraId="2FD6C556" w14:textId="7B7558A3" w:rsidR="00E12E01" w:rsidRPr="00681D63" w:rsidRDefault="00E12E01" w:rsidP="0037217B">
            <w:pPr>
              <w:rPr>
                <w:rFonts w:ascii="Arial Narrow" w:hAnsi="Arial Narrow"/>
                <w:color w:val="002839"/>
                <w:sz w:val="21"/>
                <w:szCs w:val="21"/>
              </w:rPr>
            </w:pPr>
            <w:r w:rsidRPr="00681D63">
              <w:rPr>
                <w:rFonts w:ascii="Arial Narrow" w:hAnsi="Arial Narrow"/>
                <w:color w:val="002839"/>
                <w:sz w:val="21"/>
                <w:szCs w:val="21"/>
              </w:rPr>
              <w:t xml:space="preserve">          171,000</w:t>
            </w:r>
          </w:p>
        </w:tc>
        <w:tc>
          <w:tcPr>
            <w:tcW w:w="1524" w:type="dxa"/>
            <w:tcBorders>
              <w:top w:val="nil"/>
              <w:left w:val="nil"/>
              <w:bottom w:val="nil"/>
              <w:right w:val="nil"/>
            </w:tcBorders>
            <w:shd w:val="clear" w:color="auto" w:fill="auto"/>
            <w:vAlign w:val="center"/>
            <w:hideMark/>
          </w:tcPr>
          <w:p w14:paraId="5D5D4C22" w14:textId="77777777" w:rsidR="00E12E01" w:rsidRPr="00681D63" w:rsidRDefault="00E12E01" w:rsidP="0037217B">
            <w:pPr>
              <w:rPr>
                <w:rFonts w:ascii="Arial Narrow" w:hAnsi="Arial Narrow"/>
                <w:color w:val="000000"/>
                <w:sz w:val="21"/>
                <w:szCs w:val="21"/>
              </w:rPr>
            </w:pPr>
            <w:r w:rsidRPr="00681D63">
              <w:rPr>
                <w:rFonts w:ascii="Arial Narrow" w:hAnsi="Arial Narrow"/>
                <w:color w:val="000000"/>
                <w:sz w:val="21"/>
                <w:szCs w:val="21"/>
              </w:rPr>
              <w:t xml:space="preserve">                    -   </w:t>
            </w:r>
          </w:p>
        </w:tc>
        <w:tc>
          <w:tcPr>
            <w:tcW w:w="2189" w:type="dxa"/>
            <w:tcBorders>
              <w:top w:val="nil"/>
              <w:left w:val="nil"/>
              <w:bottom w:val="nil"/>
              <w:right w:val="nil"/>
            </w:tcBorders>
            <w:shd w:val="clear" w:color="auto" w:fill="auto"/>
            <w:vAlign w:val="center"/>
            <w:hideMark/>
          </w:tcPr>
          <w:p w14:paraId="5F3E90A9" w14:textId="77777777" w:rsidR="00E12E01" w:rsidRPr="00681D63" w:rsidRDefault="00E12E01" w:rsidP="0037217B">
            <w:pPr>
              <w:jc w:val="right"/>
              <w:rPr>
                <w:rFonts w:ascii="Arial Narrow" w:hAnsi="Arial Narrow"/>
                <w:color w:val="000000"/>
                <w:sz w:val="21"/>
                <w:szCs w:val="21"/>
              </w:rPr>
            </w:pPr>
            <w:r w:rsidRPr="00681D63">
              <w:rPr>
                <w:rFonts w:ascii="Arial Narrow" w:hAnsi="Arial Narrow"/>
                <w:color w:val="000000"/>
                <w:sz w:val="21"/>
                <w:szCs w:val="21"/>
              </w:rPr>
              <w:t>0%</w:t>
            </w:r>
          </w:p>
        </w:tc>
      </w:tr>
      <w:tr w:rsidR="00E12E01" w:rsidRPr="00681D63" w14:paraId="1C36E047" w14:textId="77777777" w:rsidTr="00A9115B">
        <w:trPr>
          <w:trHeight w:val="517"/>
        </w:trPr>
        <w:tc>
          <w:tcPr>
            <w:tcW w:w="5695" w:type="dxa"/>
            <w:tcBorders>
              <w:top w:val="nil"/>
              <w:left w:val="nil"/>
              <w:bottom w:val="nil"/>
              <w:right w:val="nil"/>
            </w:tcBorders>
            <w:shd w:val="clear" w:color="auto" w:fill="auto"/>
            <w:vAlign w:val="center"/>
            <w:hideMark/>
          </w:tcPr>
          <w:p w14:paraId="0F8F04BE" w14:textId="5FBE2CEC" w:rsidR="00E12E01" w:rsidRPr="00681D63" w:rsidRDefault="00D56DC7" w:rsidP="0037217B">
            <w:pPr>
              <w:rPr>
                <w:rFonts w:ascii="Arial Narrow" w:hAnsi="Arial Narrow"/>
                <w:color w:val="002839"/>
                <w:sz w:val="21"/>
                <w:szCs w:val="21"/>
              </w:rPr>
            </w:pPr>
            <w:r w:rsidRPr="00681D63">
              <w:rPr>
                <w:rFonts w:ascii="SimSun" w:eastAsia="SimSun" w:hAnsi="SimSun" w:cs="SimSun" w:hint="eastAsia"/>
                <w:color w:val="002839"/>
                <w:sz w:val="21"/>
                <w:szCs w:val="21"/>
                <w:lang w:eastAsia="zh-CN"/>
              </w:rPr>
              <w:t>非人事资源</w:t>
            </w:r>
          </w:p>
        </w:tc>
        <w:tc>
          <w:tcPr>
            <w:tcW w:w="2178" w:type="dxa"/>
            <w:tcBorders>
              <w:top w:val="nil"/>
              <w:left w:val="nil"/>
              <w:bottom w:val="nil"/>
              <w:right w:val="nil"/>
            </w:tcBorders>
            <w:shd w:val="clear" w:color="auto" w:fill="auto"/>
            <w:noWrap/>
            <w:vAlign w:val="center"/>
            <w:hideMark/>
          </w:tcPr>
          <w:p w14:paraId="7CB5A165" w14:textId="00F135AA" w:rsidR="00E12E01" w:rsidRPr="00681D63" w:rsidRDefault="00E12E01" w:rsidP="0037217B">
            <w:pPr>
              <w:rPr>
                <w:rFonts w:ascii="Arial Narrow" w:hAnsi="Arial Narrow"/>
                <w:color w:val="002839"/>
                <w:sz w:val="21"/>
                <w:szCs w:val="21"/>
              </w:rPr>
            </w:pPr>
            <w:r w:rsidRPr="00681D63">
              <w:rPr>
                <w:rFonts w:ascii="Arial Narrow" w:hAnsi="Arial Narrow"/>
                <w:color w:val="002839"/>
                <w:sz w:val="21"/>
                <w:szCs w:val="21"/>
              </w:rPr>
              <w:t xml:space="preserve">          385,000</w:t>
            </w:r>
          </w:p>
        </w:tc>
        <w:tc>
          <w:tcPr>
            <w:tcW w:w="1524" w:type="dxa"/>
            <w:tcBorders>
              <w:top w:val="nil"/>
              <w:left w:val="nil"/>
              <w:bottom w:val="nil"/>
              <w:right w:val="nil"/>
            </w:tcBorders>
            <w:shd w:val="clear" w:color="auto" w:fill="auto"/>
            <w:vAlign w:val="center"/>
            <w:hideMark/>
          </w:tcPr>
          <w:p w14:paraId="5EFD9E9E" w14:textId="1504368B" w:rsidR="00E12E01" w:rsidRPr="00681D63" w:rsidRDefault="00E12E01" w:rsidP="0037217B">
            <w:pPr>
              <w:rPr>
                <w:rFonts w:ascii="Arial Narrow" w:hAnsi="Arial Narrow"/>
                <w:color w:val="000000"/>
                <w:sz w:val="21"/>
                <w:szCs w:val="21"/>
              </w:rPr>
            </w:pPr>
            <w:r w:rsidRPr="00681D63">
              <w:rPr>
                <w:rFonts w:ascii="Arial Narrow" w:hAnsi="Arial Narrow"/>
                <w:color w:val="000000"/>
                <w:sz w:val="21"/>
                <w:szCs w:val="21"/>
              </w:rPr>
              <w:t xml:space="preserve">        </w:t>
            </w:r>
            <w:r w:rsidR="00785B36" w:rsidRPr="00681D63">
              <w:rPr>
                <w:rFonts w:ascii="Arial Narrow" w:hAnsi="Arial Narrow"/>
                <w:color w:val="000000"/>
                <w:sz w:val="21"/>
                <w:szCs w:val="21"/>
              </w:rPr>
              <w:t xml:space="preserve"> </w:t>
            </w:r>
            <w:r w:rsidRPr="00681D63">
              <w:rPr>
                <w:rFonts w:ascii="Arial Narrow" w:hAnsi="Arial Narrow"/>
                <w:color w:val="000000"/>
                <w:sz w:val="21"/>
                <w:szCs w:val="21"/>
              </w:rPr>
              <w:t>299,382</w:t>
            </w:r>
          </w:p>
        </w:tc>
        <w:tc>
          <w:tcPr>
            <w:tcW w:w="2189" w:type="dxa"/>
            <w:tcBorders>
              <w:top w:val="nil"/>
              <w:left w:val="nil"/>
              <w:bottom w:val="nil"/>
              <w:right w:val="nil"/>
            </w:tcBorders>
            <w:shd w:val="clear" w:color="auto" w:fill="auto"/>
            <w:vAlign w:val="center"/>
            <w:hideMark/>
          </w:tcPr>
          <w:p w14:paraId="42BB0836" w14:textId="77777777" w:rsidR="00E12E01" w:rsidRPr="00681D63" w:rsidRDefault="00E12E01" w:rsidP="0037217B">
            <w:pPr>
              <w:jc w:val="right"/>
              <w:rPr>
                <w:rFonts w:ascii="Arial Narrow" w:hAnsi="Arial Narrow"/>
                <w:color w:val="000000"/>
                <w:sz w:val="21"/>
                <w:szCs w:val="21"/>
              </w:rPr>
            </w:pPr>
            <w:r w:rsidRPr="00681D63">
              <w:rPr>
                <w:rFonts w:ascii="Arial Narrow" w:hAnsi="Arial Narrow"/>
                <w:color w:val="000000"/>
                <w:sz w:val="21"/>
                <w:szCs w:val="21"/>
              </w:rPr>
              <w:t>78%</w:t>
            </w:r>
          </w:p>
        </w:tc>
      </w:tr>
      <w:tr w:rsidR="00E12E01" w:rsidRPr="00681D63" w14:paraId="04DCE1FB" w14:textId="77777777" w:rsidTr="00A9115B">
        <w:trPr>
          <w:trHeight w:val="438"/>
        </w:trPr>
        <w:tc>
          <w:tcPr>
            <w:tcW w:w="5695" w:type="dxa"/>
            <w:tcBorders>
              <w:top w:val="single" w:sz="4" w:space="0" w:color="AAB8C4"/>
              <w:left w:val="nil"/>
              <w:bottom w:val="single" w:sz="8" w:space="0" w:color="AAB8C4"/>
              <w:right w:val="nil"/>
            </w:tcBorders>
            <w:shd w:val="clear" w:color="auto" w:fill="auto"/>
            <w:noWrap/>
            <w:vAlign w:val="center"/>
            <w:hideMark/>
          </w:tcPr>
          <w:p w14:paraId="0046C369" w14:textId="1DCE3A3F" w:rsidR="00E12E01" w:rsidRPr="00681D63" w:rsidRDefault="00D56DC7" w:rsidP="0037217B">
            <w:pPr>
              <w:rPr>
                <w:rFonts w:ascii="Arial Narrow" w:hAnsi="Arial Narrow"/>
                <w:b/>
                <w:bCs/>
                <w:color w:val="002839"/>
                <w:sz w:val="21"/>
                <w:szCs w:val="21"/>
              </w:rPr>
            </w:pPr>
            <w:r w:rsidRPr="00681D63">
              <w:rPr>
                <w:rFonts w:ascii="SimSun" w:eastAsia="SimSun" w:hAnsi="SimSun" w:cs="SimSun" w:hint="eastAsia"/>
                <w:b/>
                <w:bCs/>
                <w:color w:val="002839"/>
                <w:sz w:val="21"/>
                <w:szCs w:val="21"/>
                <w:lang w:eastAsia="zh-CN"/>
              </w:rPr>
              <w:t>总计</w:t>
            </w:r>
          </w:p>
        </w:tc>
        <w:tc>
          <w:tcPr>
            <w:tcW w:w="2178" w:type="dxa"/>
            <w:tcBorders>
              <w:top w:val="single" w:sz="4" w:space="0" w:color="AAB8C4"/>
              <w:left w:val="nil"/>
              <w:bottom w:val="single" w:sz="8" w:space="0" w:color="AAB8C4"/>
              <w:right w:val="nil"/>
            </w:tcBorders>
            <w:shd w:val="clear" w:color="auto" w:fill="auto"/>
            <w:noWrap/>
            <w:vAlign w:val="center"/>
            <w:hideMark/>
          </w:tcPr>
          <w:p w14:paraId="35C34ECA" w14:textId="39270516" w:rsidR="00E12E01" w:rsidRPr="00681D63" w:rsidRDefault="00E12E01" w:rsidP="0037217B">
            <w:pPr>
              <w:rPr>
                <w:rFonts w:ascii="Arial Narrow" w:hAnsi="Arial Narrow"/>
                <w:b/>
                <w:bCs/>
                <w:color w:val="002839"/>
                <w:sz w:val="21"/>
                <w:szCs w:val="21"/>
              </w:rPr>
            </w:pPr>
            <w:r w:rsidRPr="00681D63">
              <w:rPr>
                <w:rFonts w:ascii="Arial Narrow" w:hAnsi="Arial Narrow"/>
                <w:b/>
                <w:bCs/>
                <w:color w:val="002839"/>
                <w:sz w:val="21"/>
                <w:szCs w:val="21"/>
              </w:rPr>
              <w:t xml:space="preserve">          556,000</w:t>
            </w:r>
          </w:p>
        </w:tc>
        <w:tc>
          <w:tcPr>
            <w:tcW w:w="1524" w:type="dxa"/>
            <w:tcBorders>
              <w:top w:val="single" w:sz="4" w:space="0" w:color="AAB8C4"/>
              <w:left w:val="nil"/>
              <w:bottom w:val="single" w:sz="8" w:space="0" w:color="AAB8C4"/>
              <w:right w:val="nil"/>
            </w:tcBorders>
            <w:shd w:val="clear" w:color="auto" w:fill="auto"/>
            <w:noWrap/>
            <w:vAlign w:val="center"/>
            <w:hideMark/>
          </w:tcPr>
          <w:p w14:paraId="20B26557" w14:textId="557F9050" w:rsidR="00E12E01" w:rsidRPr="00681D63" w:rsidRDefault="00E12E01" w:rsidP="0037217B">
            <w:pPr>
              <w:rPr>
                <w:rFonts w:ascii="Arial Narrow" w:hAnsi="Arial Narrow"/>
                <w:b/>
                <w:bCs/>
                <w:color w:val="002839"/>
                <w:sz w:val="21"/>
                <w:szCs w:val="21"/>
              </w:rPr>
            </w:pPr>
            <w:r w:rsidRPr="00681D63">
              <w:rPr>
                <w:rFonts w:ascii="Arial Narrow" w:hAnsi="Arial Narrow"/>
                <w:b/>
                <w:bCs/>
                <w:color w:val="002839"/>
                <w:sz w:val="21"/>
                <w:szCs w:val="21"/>
              </w:rPr>
              <w:t xml:space="preserve">        </w:t>
            </w:r>
            <w:r w:rsidR="00785B36" w:rsidRPr="00681D63">
              <w:rPr>
                <w:rFonts w:ascii="Arial Narrow" w:hAnsi="Arial Narrow"/>
                <w:b/>
                <w:bCs/>
                <w:color w:val="002839"/>
                <w:sz w:val="21"/>
                <w:szCs w:val="21"/>
              </w:rPr>
              <w:t xml:space="preserve"> </w:t>
            </w:r>
            <w:r w:rsidRPr="00681D63">
              <w:rPr>
                <w:rFonts w:ascii="Arial Narrow" w:hAnsi="Arial Narrow"/>
                <w:b/>
                <w:bCs/>
                <w:color w:val="002839"/>
                <w:sz w:val="21"/>
                <w:szCs w:val="21"/>
              </w:rPr>
              <w:t>299,382</w:t>
            </w:r>
          </w:p>
        </w:tc>
        <w:tc>
          <w:tcPr>
            <w:tcW w:w="2189" w:type="dxa"/>
            <w:tcBorders>
              <w:top w:val="single" w:sz="4" w:space="0" w:color="AAB8C4"/>
              <w:left w:val="nil"/>
              <w:bottom w:val="single" w:sz="8" w:space="0" w:color="AAB8C4"/>
              <w:right w:val="nil"/>
            </w:tcBorders>
            <w:shd w:val="clear" w:color="auto" w:fill="auto"/>
            <w:noWrap/>
            <w:vAlign w:val="center"/>
            <w:hideMark/>
          </w:tcPr>
          <w:p w14:paraId="76E6872E" w14:textId="77777777" w:rsidR="00E12E01" w:rsidRPr="00681D63" w:rsidRDefault="00E12E01" w:rsidP="0037217B">
            <w:pPr>
              <w:jc w:val="right"/>
              <w:rPr>
                <w:rFonts w:ascii="Arial Narrow" w:hAnsi="Arial Narrow"/>
                <w:b/>
                <w:bCs/>
                <w:color w:val="002839"/>
                <w:sz w:val="21"/>
                <w:szCs w:val="21"/>
              </w:rPr>
            </w:pPr>
            <w:r w:rsidRPr="00681D63">
              <w:rPr>
                <w:rFonts w:ascii="Arial Narrow" w:hAnsi="Arial Narrow"/>
                <w:b/>
                <w:bCs/>
                <w:color w:val="002839"/>
                <w:sz w:val="21"/>
                <w:szCs w:val="21"/>
              </w:rPr>
              <w:t>54%</w:t>
            </w:r>
          </w:p>
        </w:tc>
      </w:tr>
      <w:tr w:rsidR="00F40A95" w:rsidRPr="00A61F96" w14:paraId="7479F125" w14:textId="77777777" w:rsidTr="00A9115B">
        <w:trPr>
          <w:trHeight w:val="302"/>
        </w:trPr>
        <w:tc>
          <w:tcPr>
            <w:tcW w:w="11587" w:type="dxa"/>
            <w:gridSpan w:val="4"/>
            <w:tcBorders>
              <w:top w:val="nil"/>
              <w:left w:val="nil"/>
              <w:bottom w:val="nil"/>
              <w:right w:val="nil"/>
            </w:tcBorders>
            <w:shd w:val="clear" w:color="auto" w:fill="auto"/>
            <w:noWrap/>
            <w:vAlign w:val="bottom"/>
            <w:hideMark/>
          </w:tcPr>
          <w:p w14:paraId="1FAABF4F" w14:textId="28F66290" w:rsidR="00F40A95" w:rsidRPr="00A9115B" w:rsidRDefault="00F40A95" w:rsidP="0037217B">
            <w:pPr>
              <w:rPr>
                <w:rFonts w:asciiTheme="minorEastAsia" w:eastAsiaTheme="minorEastAsia" w:hAnsiTheme="minorEastAsia" w:cs="Times New Roman"/>
                <w:sz w:val="20"/>
                <w:lang w:eastAsia="zh-CN"/>
              </w:rPr>
            </w:pPr>
            <w:r w:rsidRPr="00A9115B">
              <w:rPr>
                <w:rFonts w:asciiTheme="minorEastAsia" w:eastAsiaTheme="minorEastAsia" w:hAnsiTheme="minorEastAsia"/>
                <w:color w:val="002839"/>
                <w:sz w:val="20"/>
                <w:vertAlign w:val="superscript"/>
                <w:lang w:eastAsia="zh-CN"/>
              </w:rPr>
              <w:t>1</w:t>
            </w:r>
            <w:r w:rsidR="00C53510" w:rsidRPr="00A9115B">
              <w:rPr>
                <w:rFonts w:asciiTheme="minorEastAsia" w:eastAsiaTheme="minorEastAsia" w:hAnsiTheme="minorEastAsia" w:hint="eastAsia"/>
                <w:lang w:eastAsia="zh-CN"/>
              </w:rPr>
              <w:t xml:space="preserve"> </w:t>
            </w:r>
            <w:r w:rsidR="00C53510" w:rsidRPr="00A9115B">
              <w:rPr>
                <w:rFonts w:asciiTheme="minorEastAsia" w:eastAsiaTheme="minorEastAsia" w:hAnsiTheme="minorEastAsia" w:cs="SimSun" w:hint="eastAsia"/>
                <w:color w:val="002839"/>
                <w:sz w:val="20"/>
                <w:lang w:eastAsia="zh-CN"/>
              </w:rPr>
              <w:t>不包括项目审评和</w:t>
            </w:r>
            <w:r w:rsidR="00C53510" w:rsidRPr="00A9115B">
              <w:rPr>
                <w:rFonts w:asciiTheme="minorEastAsia" w:eastAsiaTheme="minorEastAsia" w:hAnsiTheme="minorEastAsia"/>
                <w:color w:val="002839"/>
                <w:sz w:val="20"/>
                <w:lang w:eastAsia="zh-CN"/>
              </w:rPr>
              <w:t>CDIP</w:t>
            </w:r>
            <w:r w:rsidR="00C53510" w:rsidRPr="00A9115B">
              <w:rPr>
                <w:rFonts w:asciiTheme="minorEastAsia" w:eastAsiaTheme="minorEastAsia" w:hAnsiTheme="minorEastAsia" w:cs="SimSun" w:hint="eastAsia"/>
                <w:color w:val="002839"/>
                <w:sz w:val="20"/>
                <w:lang w:eastAsia="zh-CN"/>
              </w:rPr>
              <w:t>会外活动的支出。</w:t>
            </w:r>
          </w:p>
        </w:tc>
      </w:tr>
      <w:tr w:rsidR="00E12E01" w:rsidRPr="00A61F96" w14:paraId="5E7D7DA6" w14:textId="77777777" w:rsidTr="00A9115B">
        <w:trPr>
          <w:trHeight w:val="261"/>
        </w:trPr>
        <w:tc>
          <w:tcPr>
            <w:tcW w:w="5695" w:type="dxa"/>
            <w:tcBorders>
              <w:top w:val="nil"/>
              <w:left w:val="nil"/>
              <w:bottom w:val="nil"/>
              <w:right w:val="nil"/>
            </w:tcBorders>
            <w:shd w:val="clear" w:color="auto" w:fill="auto"/>
            <w:noWrap/>
            <w:vAlign w:val="bottom"/>
            <w:hideMark/>
          </w:tcPr>
          <w:p w14:paraId="0525022B" w14:textId="77777777" w:rsidR="00E12E01" w:rsidRPr="00A61F96" w:rsidRDefault="00E12E01" w:rsidP="0037217B">
            <w:pPr>
              <w:rPr>
                <w:rFonts w:ascii="Times New Roman" w:hAnsi="Times New Roman" w:cs="Times New Roman"/>
                <w:sz w:val="20"/>
                <w:lang w:eastAsia="zh-CN"/>
              </w:rPr>
            </w:pPr>
          </w:p>
        </w:tc>
        <w:tc>
          <w:tcPr>
            <w:tcW w:w="2178" w:type="dxa"/>
            <w:tcBorders>
              <w:top w:val="nil"/>
              <w:left w:val="nil"/>
              <w:bottom w:val="nil"/>
              <w:right w:val="nil"/>
            </w:tcBorders>
            <w:shd w:val="clear" w:color="auto" w:fill="auto"/>
            <w:noWrap/>
            <w:vAlign w:val="bottom"/>
            <w:hideMark/>
          </w:tcPr>
          <w:p w14:paraId="77D0EA7C" w14:textId="77777777" w:rsidR="00E12E01" w:rsidRPr="00A61F96" w:rsidRDefault="00E12E01" w:rsidP="0037217B">
            <w:pPr>
              <w:rPr>
                <w:rFonts w:ascii="Times New Roman" w:hAnsi="Times New Roman" w:cs="Times New Roman"/>
                <w:sz w:val="20"/>
                <w:lang w:eastAsia="zh-CN"/>
              </w:rPr>
            </w:pPr>
          </w:p>
        </w:tc>
        <w:tc>
          <w:tcPr>
            <w:tcW w:w="1524" w:type="dxa"/>
            <w:tcBorders>
              <w:top w:val="nil"/>
              <w:left w:val="nil"/>
              <w:bottom w:val="nil"/>
              <w:right w:val="nil"/>
            </w:tcBorders>
            <w:shd w:val="clear" w:color="auto" w:fill="auto"/>
            <w:noWrap/>
            <w:vAlign w:val="bottom"/>
            <w:hideMark/>
          </w:tcPr>
          <w:p w14:paraId="24C08019" w14:textId="77777777" w:rsidR="00E12E01" w:rsidRPr="00A61F96" w:rsidRDefault="00E12E01" w:rsidP="0037217B">
            <w:pPr>
              <w:rPr>
                <w:rFonts w:ascii="Times New Roman" w:hAnsi="Times New Roman" w:cs="Times New Roman"/>
                <w:sz w:val="20"/>
                <w:lang w:eastAsia="zh-CN"/>
              </w:rPr>
            </w:pPr>
          </w:p>
        </w:tc>
        <w:tc>
          <w:tcPr>
            <w:tcW w:w="2189" w:type="dxa"/>
            <w:tcBorders>
              <w:top w:val="nil"/>
              <w:left w:val="nil"/>
              <w:bottom w:val="nil"/>
              <w:right w:val="nil"/>
            </w:tcBorders>
            <w:shd w:val="clear" w:color="auto" w:fill="auto"/>
            <w:noWrap/>
            <w:vAlign w:val="bottom"/>
            <w:hideMark/>
          </w:tcPr>
          <w:p w14:paraId="07FF0C0A" w14:textId="77777777" w:rsidR="00E12E01" w:rsidRPr="00A61F96" w:rsidRDefault="00E12E01" w:rsidP="0037217B">
            <w:pPr>
              <w:rPr>
                <w:rFonts w:ascii="Times New Roman" w:hAnsi="Times New Roman" w:cs="Times New Roman"/>
                <w:sz w:val="20"/>
                <w:lang w:eastAsia="zh-CN"/>
              </w:rPr>
            </w:pPr>
          </w:p>
        </w:tc>
      </w:tr>
    </w:tbl>
    <w:p w14:paraId="3D43CD93" w14:textId="154DEFD9" w:rsidR="00E12E01" w:rsidRPr="007A6952" w:rsidRDefault="00D56DC7" w:rsidP="00A9115B">
      <w:pPr>
        <w:pStyle w:val="Endofdocument-Annex"/>
        <w:spacing w:before="720"/>
        <w:ind w:left="9497" w:firstLine="142"/>
      </w:pPr>
      <w:r w:rsidRPr="008E78F6">
        <w:rPr>
          <w:rFonts w:ascii="KaiTi" w:eastAsia="KaiTi" w:hAnsi="KaiTi"/>
          <w:sz w:val="21"/>
          <w:szCs w:val="21"/>
        </w:rPr>
        <w:t>[</w:t>
      </w:r>
      <w:r w:rsidRPr="008E78F6">
        <w:rPr>
          <w:rFonts w:ascii="KaiTi" w:eastAsia="KaiTi" w:hAnsi="KaiTi" w:hint="eastAsia"/>
          <w:sz w:val="21"/>
          <w:szCs w:val="21"/>
        </w:rPr>
        <w:t>附件</w:t>
      </w:r>
      <w:r>
        <w:rPr>
          <w:rFonts w:ascii="KaiTi" w:eastAsia="KaiTi" w:hAnsi="KaiTi" w:hint="eastAsia"/>
          <w:sz w:val="21"/>
          <w:szCs w:val="21"/>
        </w:rPr>
        <w:t>二</w:t>
      </w:r>
      <w:r w:rsidRPr="008E78F6">
        <w:rPr>
          <w:rFonts w:ascii="KaiTi" w:eastAsia="KaiTi" w:hAnsi="KaiTi" w:hint="eastAsia"/>
          <w:sz w:val="21"/>
          <w:szCs w:val="21"/>
        </w:rPr>
        <w:t>和文件完</w:t>
      </w:r>
      <w:r w:rsidRPr="008E78F6">
        <w:rPr>
          <w:rFonts w:ascii="KaiTi" w:eastAsia="KaiTi" w:hAnsi="KaiTi"/>
          <w:sz w:val="21"/>
          <w:szCs w:val="21"/>
        </w:rPr>
        <w:t>]</w:t>
      </w:r>
    </w:p>
    <w:p w14:paraId="4D56C7FA" w14:textId="77777777" w:rsidR="00E12E01" w:rsidRPr="000E4390" w:rsidRDefault="00E12E01" w:rsidP="00F3367C"/>
    <w:sectPr w:rsidR="00E12E01" w:rsidRPr="000E4390" w:rsidSect="00746685">
      <w:headerReference w:type="first" r:id="rId37"/>
      <w:pgSz w:w="16840" w:h="11907" w:orient="landscape" w:code="9"/>
      <w:pgMar w:top="1417" w:right="540" w:bottom="1417" w:left="1417"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CF8B" w14:textId="77777777" w:rsidR="007F1C25" w:rsidRDefault="007F1C25" w:rsidP="00F44760">
      <w:r>
        <w:separator/>
      </w:r>
    </w:p>
  </w:endnote>
  <w:endnote w:type="continuationSeparator" w:id="0">
    <w:p w14:paraId="799957FD" w14:textId="77777777" w:rsidR="007F1C25" w:rsidRDefault="007F1C25" w:rsidP="00F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E254" w14:textId="77777777" w:rsidR="00F519A4" w:rsidRDefault="00F51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727E" w14:textId="77777777" w:rsidR="00F519A4" w:rsidRDefault="00F51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F8B2" w14:textId="77777777" w:rsidR="00F519A4" w:rsidRDefault="00F51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045B" w14:textId="77777777" w:rsidR="007F1C25" w:rsidRDefault="007F1C25" w:rsidP="00F44760">
      <w:r>
        <w:separator/>
      </w:r>
    </w:p>
  </w:footnote>
  <w:footnote w:type="continuationSeparator" w:id="0">
    <w:p w14:paraId="4B6FD4B4" w14:textId="77777777" w:rsidR="007F1C25" w:rsidRDefault="007F1C25" w:rsidP="00F4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5A38" w14:textId="77777777" w:rsidR="00F519A4" w:rsidRDefault="00F51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0A73" w14:textId="2CCE3D7D" w:rsidR="00A820D6" w:rsidRPr="002326AB" w:rsidRDefault="00A820D6" w:rsidP="00A820D6">
    <w:pPr>
      <w:jc w:val="right"/>
      <w:rPr>
        <w:caps/>
      </w:rPr>
    </w:pPr>
    <w:r>
      <w:rPr>
        <w:caps/>
      </w:rPr>
      <w:t>CDIP/31/6</w:t>
    </w:r>
  </w:p>
  <w:p w14:paraId="248F948D" w14:textId="5F8EC13F" w:rsidR="00A820D6" w:rsidRDefault="008464AD" w:rsidP="008464AD">
    <w:pPr>
      <w:wordWrap w:val="0"/>
      <w:jc w:val="right"/>
    </w:pPr>
    <w:r>
      <w:rPr>
        <w:rFonts w:ascii="SimSun" w:eastAsia="SimSun" w:hAnsi="SimSun" w:cs="SimSun" w:hint="eastAsia"/>
        <w:lang w:eastAsia="zh-CN"/>
      </w:rPr>
      <w:t>附件一第</w:t>
    </w:r>
    <w:r w:rsidR="00A820D6">
      <w:t xml:space="preserve"> </w:t>
    </w:r>
    <w:r w:rsidR="00A820D6">
      <w:fldChar w:fldCharType="begin"/>
    </w:r>
    <w:r w:rsidR="00A820D6">
      <w:instrText xml:space="preserve"> PAGE  \* MERGEFORMAT </w:instrText>
    </w:r>
    <w:r w:rsidR="00A820D6">
      <w:fldChar w:fldCharType="separate"/>
    </w:r>
    <w:r w:rsidR="007964B3">
      <w:rPr>
        <w:noProof/>
      </w:rPr>
      <w:t>9</w:t>
    </w:r>
    <w:r w:rsidR="00A820D6">
      <w:fldChar w:fldCharType="end"/>
    </w:r>
    <w:r>
      <w:t xml:space="preserve"> </w:t>
    </w:r>
    <w:r>
      <w:rPr>
        <w:rFonts w:ascii="SimSun" w:eastAsia="SimSun" w:hAnsi="SimSun" w:cs="SimSun" w:hint="eastAsia"/>
        <w:lang w:eastAsia="zh-CN"/>
      </w:rPr>
      <w:t>页</w:t>
    </w:r>
  </w:p>
  <w:p w14:paraId="2B26A7B6" w14:textId="7333E1F2" w:rsidR="00A820D6" w:rsidRDefault="00A820D6">
    <w:pPr>
      <w:pStyle w:val="Header"/>
    </w:pPr>
  </w:p>
  <w:p w14:paraId="28700072" w14:textId="77777777" w:rsidR="00A820D6" w:rsidRDefault="00A82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B6F9" w14:textId="77777777" w:rsidR="00F519A4" w:rsidRDefault="00F519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DC56" w14:textId="77777777" w:rsidR="00B01C34" w:rsidRPr="00B01C34" w:rsidRDefault="00B01C34" w:rsidP="00A820D6">
    <w:pPr>
      <w:jc w:val="right"/>
      <w:rPr>
        <w:rFonts w:asciiTheme="minorEastAsia" w:eastAsiaTheme="minorEastAsia" w:hAnsiTheme="minorEastAsia"/>
        <w:caps/>
        <w:sz w:val="21"/>
        <w:szCs w:val="21"/>
      </w:rPr>
    </w:pPr>
    <w:r w:rsidRPr="00B01C34">
      <w:rPr>
        <w:rFonts w:asciiTheme="minorEastAsia" w:eastAsiaTheme="minorEastAsia" w:hAnsiTheme="minorEastAsia"/>
        <w:caps/>
        <w:sz w:val="21"/>
        <w:szCs w:val="21"/>
      </w:rPr>
      <w:t>CDIP/31/6</w:t>
    </w:r>
  </w:p>
  <w:p w14:paraId="20B398C0" w14:textId="77D79949" w:rsidR="00B01C34" w:rsidRPr="00B01C34" w:rsidRDefault="00B01C34" w:rsidP="008464AD">
    <w:pPr>
      <w:wordWrap w:val="0"/>
      <w:jc w:val="right"/>
      <w:rPr>
        <w:rFonts w:asciiTheme="minorEastAsia" w:eastAsiaTheme="minorEastAsia" w:hAnsiTheme="minorEastAsia"/>
        <w:sz w:val="21"/>
        <w:szCs w:val="21"/>
      </w:rPr>
    </w:pPr>
    <w:r w:rsidRPr="00B01C34">
      <w:rPr>
        <w:rFonts w:asciiTheme="minorEastAsia" w:eastAsiaTheme="minorEastAsia" w:hAnsiTheme="minorEastAsia" w:cs="SimSun" w:hint="eastAsia"/>
        <w:sz w:val="21"/>
        <w:szCs w:val="21"/>
        <w:lang w:eastAsia="zh-CN"/>
      </w:rPr>
      <w:t>附件一第</w:t>
    </w:r>
    <w:r w:rsidRPr="00B01C34">
      <w:rPr>
        <w:rFonts w:asciiTheme="minorEastAsia" w:eastAsiaTheme="minorEastAsia" w:hAnsiTheme="minorEastAsia"/>
        <w:sz w:val="21"/>
        <w:szCs w:val="21"/>
      </w:rPr>
      <w:fldChar w:fldCharType="begin"/>
    </w:r>
    <w:r w:rsidRPr="00B01C34">
      <w:rPr>
        <w:rFonts w:asciiTheme="minorEastAsia" w:eastAsiaTheme="minorEastAsia" w:hAnsiTheme="minorEastAsia"/>
        <w:sz w:val="21"/>
        <w:szCs w:val="21"/>
      </w:rPr>
      <w:instrText xml:space="preserve"> PAGE  \* MERGEFORMAT </w:instrText>
    </w:r>
    <w:r w:rsidRPr="00B01C34">
      <w:rPr>
        <w:rFonts w:asciiTheme="minorEastAsia" w:eastAsiaTheme="minorEastAsia" w:hAnsiTheme="minorEastAsia"/>
        <w:sz w:val="21"/>
        <w:szCs w:val="21"/>
      </w:rPr>
      <w:fldChar w:fldCharType="separate"/>
    </w:r>
    <w:r w:rsidRPr="00B01C34">
      <w:rPr>
        <w:rFonts w:asciiTheme="minorEastAsia" w:eastAsiaTheme="minorEastAsia" w:hAnsiTheme="minorEastAsia"/>
        <w:noProof/>
        <w:sz w:val="21"/>
        <w:szCs w:val="21"/>
      </w:rPr>
      <w:t>9</w:t>
    </w:r>
    <w:r w:rsidRPr="00B01C34">
      <w:rPr>
        <w:rFonts w:asciiTheme="minorEastAsia" w:eastAsiaTheme="minorEastAsia" w:hAnsiTheme="minorEastAsia"/>
        <w:sz w:val="21"/>
        <w:szCs w:val="21"/>
      </w:rPr>
      <w:fldChar w:fldCharType="end"/>
    </w:r>
    <w:r w:rsidRPr="00B01C34">
      <w:rPr>
        <w:rFonts w:asciiTheme="minorEastAsia" w:eastAsiaTheme="minorEastAsia" w:hAnsiTheme="minorEastAsia" w:cs="SimSun" w:hint="eastAsia"/>
        <w:sz w:val="21"/>
        <w:szCs w:val="21"/>
        <w:lang w:eastAsia="zh-CN"/>
      </w:rPr>
      <w:t>页</w:t>
    </w:r>
  </w:p>
  <w:p w14:paraId="24F7B87F" w14:textId="77777777" w:rsidR="00B01C34" w:rsidRPr="00B01C34" w:rsidRDefault="00B01C34">
    <w:pPr>
      <w:pStyle w:val="Header"/>
      <w:rPr>
        <w:rFonts w:asciiTheme="minorEastAsia" w:eastAsiaTheme="minorEastAsia" w:hAnsiTheme="minorEastAsia"/>
        <w:sz w:val="21"/>
        <w:szCs w:val="21"/>
      </w:rPr>
    </w:pPr>
  </w:p>
  <w:p w14:paraId="4E6DA332" w14:textId="77777777" w:rsidR="00B01C34" w:rsidRPr="00B01C34" w:rsidRDefault="00B01C34">
    <w:pPr>
      <w:pStyle w:val="Header"/>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58DA" w14:textId="77777777" w:rsidR="00A820D6" w:rsidRPr="002E2FA2" w:rsidRDefault="00A820D6" w:rsidP="00A820D6">
    <w:pPr>
      <w:pStyle w:val="Header"/>
      <w:jc w:val="right"/>
      <w:rPr>
        <w:rFonts w:asciiTheme="minorEastAsia" w:eastAsiaTheme="minorEastAsia" w:hAnsiTheme="minorEastAsia"/>
        <w:sz w:val="21"/>
        <w:szCs w:val="21"/>
        <w:lang w:val="fr-CH"/>
      </w:rPr>
    </w:pPr>
    <w:r w:rsidRPr="002E2FA2">
      <w:rPr>
        <w:rFonts w:asciiTheme="minorEastAsia" w:eastAsiaTheme="minorEastAsia" w:hAnsiTheme="minorEastAsia"/>
        <w:sz w:val="21"/>
        <w:szCs w:val="21"/>
        <w:lang w:val="fr-CH"/>
      </w:rPr>
      <w:t>CDIP/31/6</w:t>
    </w:r>
  </w:p>
  <w:p w14:paraId="04775AA5" w14:textId="25C48D1A" w:rsidR="00A820D6" w:rsidRPr="002E2FA2" w:rsidRDefault="008464AD" w:rsidP="00A820D6">
    <w:pPr>
      <w:pStyle w:val="Header"/>
      <w:jc w:val="right"/>
      <w:rPr>
        <w:rFonts w:asciiTheme="minorEastAsia" w:eastAsiaTheme="minorEastAsia" w:hAnsiTheme="minorEastAsia"/>
        <w:sz w:val="21"/>
        <w:szCs w:val="21"/>
        <w:lang w:val="fr-CH"/>
      </w:rPr>
    </w:pPr>
    <w:r w:rsidRPr="002E2FA2">
      <w:rPr>
        <w:rFonts w:asciiTheme="minorEastAsia" w:eastAsiaTheme="minorEastAsia" w:hAnsiTheme="minorEastAsia" w:cs="SimSun" w:hint="eastAsia"/>
        <w:sz w:val="21"/>
        <w:szCs w:val="21"/>
        <w:lang w:val="fr-CH" w:eastAsia="zh-CN"/>
      </w:rPr>
      <w:t>附件一</w:t>
    </w:r>
  </w:p>
  <w:p w14:paraId="71DD2F4D" w14:textId="77777777" w:rsidR="00A820D6" w:rsidRPr="002E2FA2" w:rsidRDefault="00A820D6">
    <w:pPr>
      <w:pStyle w:val="Header"/>
      <w:rPr>
        <w:rFonts w:asciiTheme="minorEastAsia" w:eastAsiaTheme="minorEastAsia" w:hAnsiTheme="minorEastAsia"/>
        <w:sz w:val="21"/>
        <w:szCs w:val="21"/>
      </w:rPr>
    </w:pPr>
  </w:p>
  <w:p w14:paraId="4D6C8220" w14:textId="77777777" w:rsidR="00A820D6" w:rsidRPr="002E2FA2" w:rsidRDefault="00A820D6">
    <w:pPr>
      <w:pStyle w:val="Header"/>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3D5E" w14:textId="77777777" w:rsidR="00746685" w:rsidRPr="00A9115B" w:rsidRDefault="00746685" w:rsidP="00A820D6">
    <w:pPr>
      <w:pStyle w:val="Header"/>
      <w:jc w:val="right"/>
      <w:rPr>
        <w:rFonts w:asciiTheme="minorEastAsia" w:eastAsiaTheme="minorEastAsia" w:hAnsiTheme="minorEastAsia"/>
        <w:sz w:val="21"/>
        <w:szCs w:val="21"/>
        <w:lang w:val="fr-CH"/>
      </w:rPr>
    </w:pPr>
    <w:r w:rsidRPr="00A9115B">
      <w:rPr>
        <w:rFonts w:asciiTheme="minorEastAsia" w:eastAsiaTheme="minorEastAsia" w:hAnsiTheme="minorEastAsia"/>
        <w:sz w:val="21"/>
        <w:szCs w:val="21"/>
        <w:lang w:val="fr-CH"/>
      </w:rPr>
      <w:t>CDIP/31/6</w:t>
    </w:r>
  </w:p>
  <w:p w14:paraId="4E99F579" w14:textId="2E488E2E" w:rsidR="00746685" w:rsidRPr="00A9115B" w:rsidRDefault="008464AD" w:rsidP="00A820D6">
    <w:pPr>
      <w:pStyle w:val="Header"/>
      <w:jc w:val="right"/>
      <w:rPr>
        <w:rFonts w:asciiTheme="minorEastAsia" w:eastAsiaTheme="minorEastAsia" w:hAnsiTheme="minorEastAsia"/>
        <w:sz w:val="21"/>
        <w:szCs w:val="21"/>
        <w:lang w:val="fr-CH"/>
      </w:rPr>
    </w:pPr>
    <w:r w:rsidRPr="00A9115B">
      <w:rPr>
        <w:rFonts w:asciiTheme="minorEastAsia" w:eastAsiaTheme="minorEastAsia" w:hAnsiTheme="minorEastAsia" w:cs="SimSun" w:hint="eastAsia"/>
        <w:sz w:val="21"/>
        <w:szCs w:val="21"/>
        <w:lang w:val="fr-CH" w:eastAsia="zh-CN"/>
      </w:rPr>
      <w:t>附件二</w:t>
    </w:r>
  </w:p>
  <w:p w14:paraId="036AF0E3" w14:textId="77777777" w:rsidR="00746685" w:rsidRPr="00A9115B" w:rsidRDefault="00746685">
    <w:pPr>
      <w:pStyle w:val="Header"/>
      <w:rPr>
        <w:rFonts w:asciiTheme="minorEastAsia" w:eastAsiaTheme="minorEastAsia" w:hAnsiTheme="minorEastAsia"/>
        <w:sz w:val="21"/>
        <w:szCs w:val="21"/>
      </w:rPr>
    </w:pPr>
  </w:p>
  <w:p w14:paraId="38A7E458" w14:textId="77777777" w:rsidR="00746685" w:rsidRDefault="00746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0A17A1C"/>
    <w:multiLevelType w:val="hybridMultilevel"/>
    <w:tmpl w:val="CDFCBC26"/>
    <w:lvl w:ilvl="0" w:tplc="F014CD62">
      <w:start w:val="4"/>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4"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5" w15:restartNumberingAfterBreak="0">
    <w:nsid w:val="3D286F8B"/>
    <w:multiLevelType w:val="hybridMultilevel"/>
    <w:tmpl w:val="E87213C4"/>
    <w:lvl w:ilvl="0" w:tplc="59268DA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7E6728"/>
    <w:multiLevelType w:val="hybridMultilevel"/>
    <w:tmpl w:val="D3A025E8"/>
    <w:lvl w:ilvl="0" w:tplc="7A86EB48">
      <w:start w:val="1"/>
      <w:numFmt w:val="decimal"/>
      <w:lvlText w:val="%1."/>
      <w:lvlJc w:val="left"/>
      <w:pPr>
        <w:ind w:left="6172" w:hanging="360"/>
      </w:pPr>
      <w:rPr>
        <w:i w:val="0"/>
        <w:iCs/>
        <w:sz w:val="21"/>
        <w:szCs w:val="2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541745239">
    <w:abstractNumId w:val="2"/>
  </w:num>
  <w:num w:numId="2" w16cid:durableId="1825273516">
    <w:abstractNumId w:val="6"/>
  </w:num>
  <w:num w:numId="3" w16cid:durableId="727151234">
    <w:abstractNumId w:val="10"/>
  </w:num>
  <w:num w:numId="4" w16cid:durableId="365566233">
    <w:abstractNumId w:val="9"/>
  </w:num>
  <w:num w:numId="5" w16cid:durableId="1345205817">
    <w:abstractNumId w:val="0"/>
  </w:num>
  <w:num w:numId="6" w16cid:durableId="941641741">
    <w:abstractNumId w:val="8"/>
  </w:num>
  <w:num w:numId="7" w16cid:durableId="532353159">
    <w:abstractNumId w:val="4"/>
  </w:num>
  <w:num w:numId="8" w16cid:durableId="2057389513">
    <w:abstractNumId w:val="3"/>
  </w:num>
  <w:num w:numId="9" w16cid:durableId="365714395">
    <w:abstractNumId w:val="5"/>
  </w:num>
  <w:num w:numId="10" w16cid:durableId="635531083">
    <w:abstractNumId w:val="7"/>
  </w:num>
  <w:num w:numId="11" w16cid:durableId="59521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60"/>
    <w:rsid w:val="000065CE"/>
    <w:rsid w:val="00021982"/>
    <w:rsid w:val="00033C25"/>
    <w:rsid w:val="00044B97"/>
    <w:rsid w:val="00050705"/>
    <w:rsid w:val="0005114B"/>
    <w:rsid w:val="000601AE"/>
    <w:rsid w:val="000611BB"/>
    <w:rsid w:val="00073F61"/>
    <w:rsid w:val="0008367E"/>
    <w:rsid w:val="00092E5C"/>
    <w:rsid w:val="000A0635"/>
    <w:rsid w:val="000A19FF"/>
    <w:rsid w:val="000A4B38"/>
    <w:rsid w:val="000A62CA"/>
    <w:rsid w:val="000B4A57"/>
    <w:rsid w:val="000B6F0C"/>
    <w:rsid w:val="000D5DB4"/>
    <w:rsid w:val="000E4080"/>
    <w:rsid w:val="000E4390"/>
    <w:rsid w:val="000F1A02"/>
    <w:rsid w:val="000F5E56"/>
    <w:rsid w:val="00103DE4"/>
    <w:rsid w:val="00105D75"/>
    <w:rsid w:val="0010790E"/>
    <w:rsid w:val="00110BEB"/>
    <w:rsid w:val="00114DAB"/>
    <w:rsid w:val="00115EF2"/>
    <w:rsid w:val="0011699E"/>
    <w:rsid w:val="00130FCB"/>
    <w:rsid w:val="001310A9"/>
    <w:rsid w:val="001310CA"/>
    <w:rsid w:val="00137128"/>
    <w:rsid w:val="001408B3"/>
    <w:rsid w:val="00146FCE"/>
    <w:rsid w:val="00162225"/>
    <w:rsid w:val="00163ADC"/>
    <w:rsid w:val="00164FEB"/>
    <w:rsid w:val="00184D75"/>
    <w:rsid w:val="001872A7"/>
    <w:rsid w:val="00197FF3"/>
    <w:rsid w:val="001A33A5"/>
    <w:rsid w:val="001A385E"/>
    <w:rsid w:val="001A7B1A"/>
    <w:rsid w:val="001B4DF1"/>
    <w:rsid w:val="001C0962"/>
    <w:rsid w:val="001C64BE"/>
    <w:rsid w:val="001D129F"/>
    <w:rsid w:val="001D65CD"/>
    <w:rsid w:val="001E0B1F"/>
    <w:rsid w:val="001E28C9"/>
    <w:rsid w:val="001E3848"/>
    <w:rsid w:val="00200829"/>
    <w:rsid w:val="002116A2"/>
    <w:rsid w:val="00211C07"/>
    <w:rsid w:val="00217E00"/>
    <w:rsid w:val="002237DE"/>
    <w:rsid w:val="00245E46"/>
    <w:rsid w:val="00256936"/>
    <w:rsid w:val="00263A47"/>
    <w:rsid w:val="002718B8"/>
    <w:rsid w:val="00283B27"/>
    <w:rsid w:val="002B7CE2"/>
    <w:rsid w:val="002D0A82"/>
    <w:rsid w:val="002D203F"/>
    <w:rsid w:val="002E2FA2"/>
    <w:rsid w:val="002F3BD6"/>
    <w:rsid w:val="0030170C"/>
    <w:rsid w:val="00301E84"/>
    <w:rsid w:val="00321D8C"/>
    <w:rsid w:val="00326FFD"/>
    <w:rsid w:val="00345C86"/>
    <w:rsid w:val="003628A9"/>
    <w:rsid w:val="00362B6F"/>
    <w:rsid w:val="00366DDA"/>
    <w:rsid w:val="00370DBB"/>
    <w:rsid w:val="0038242E"/>
    <w:rsid w:val="00386391"/>
    <w:rsid w:val="00391236"/>
    <w:rsid w:val="003A7C75"/>
    <w:rsid w:val="003B1FFE"/>
    <w:rsid w:val="003B4AD7"/>
    <w:rsid w:val="003D2533"/>
    <w:rsid w:val="003D4736"/>
    <w:rsid w:val="003E3592"/>
    <w:rsid w:val="003E6531"/>
    <w:rsid w:val="0040251E"/>
    <w:rsid w:val="00406820"/>
    <w:rsid w:val="00414060"/>
    <w:rsid w:val="00426AF6"/>
    <w:rsid w:val="00427DB2"/>
    <w:rsid w:val="00431012"/>
    <w:rsid w:val="00431118"/>
    <w:rsid w:val="00433EBF"/>
    <w:rsid w:val="004400DB"/>
    <w:rsid w:val="00445F7D"/>
    <w:rsid w:val="00446ED3"/>
    <w:rsid w:val="00462E2D"/>
    <w:rsid w:val="0046468D"/>
    <w:rsid w:val="00465E60"/>
    <w:rsid w:val="00490FD4"/>
    <w:rsid w:val="00496F93"/>
    <w:rsid w:val="004A09FE"/>
    <w:rsid w:val="004A1BD1"/>
    <w:rsid w:val="004B310D"/>
    <w:rsid w:val="004B616D"/>
    <w:rsid w:val="004D34C3"/>
    <w:rsid w:val="004D40F3"/>
    <w:rsid w:val="004D6ED7"/>
    <w:rsid w:val="004E5F05"/>
    <w:rsid w:val="004F49B5"/>
    <w:rsid w:val="0050595D"/>
    <w:rsid w:val="00516F5A"/>
    <w:rsid w:val="00517130"/>
    <w:rsid w:val="00520FA4"/>
    <w:rsid w:val="00524AE6"/>
    <w:rsid w:val="00527307"/>
    <w:rsid w:val="00541FEA"/>
    <w:rsid w:val="00555F0F"/>
    <w:rsid w:val="00557964"/>
    <w:rsid w:val="005635C7"/>
    <w:rsid w:val="00564EBA"/>
    <w:rsid w:val="00566F02"/>
    <w:rsid w:val="00566FA6"/>
    <w:rsid w:val="00574684"/>
    <w:rsid w:val="00575AC6"/>
    <w:rsid w:val="0059189E"/>
    <w:rsid w:val="005A59CD"/>
    <w:rsid w:val="005A5ECB"/>
    <w:rsid w:val="005A62EE"/>
    <w:rsid w:val="005B6371"/>
    <w:rsid w:val="005D2458"/>
    <w:rsid w:val="005E2AE1"/>
    <w:rsid w:val="005E5A3C"/>
    <w:rsid w:val="005F21A5"/>
    <w:rsid w:val="005F28BC"/>
    <w:rsid w:val="005F3F8B"/>
    <w:rsid w:val="006016DF"/>
    <w:rsid w:val="006016F2"/>
    <w:rsid w:val="00602544"/>
    <w:rsid w:val="006075D1"/>
    <w:rsid w:val="00607A2F"/>
    <w:rsid w:val="00611717"/>
    <w:rsid w:val="0061519F"/>
    <w:rsid w:val="00627957"/>
    <w:rsid w:val="006565D6"/>
    <w:rsid w:val="00661544"/>
    <w:rsid w:val="0066482A"/>
    <w:rsid w:val="00664A42"/>
    <w:rsid w:val="006657B9"/>
    <w:rsid w:val="00673EEC"/>
    <w:rsid w:val="00681D63"/>
    <w:rsid w:val="0069120D"/>
    <w:rsid w:val="006928DE"/>
    <w:rsid w:val="006B600D"/>
    <w:rsid w:val="006C217C"/>
    <w:rsid w:val="006C3D2D"/>
    <w:rsid w:val="006D1548"/>
    <w:rsid w:val="006D292D"/>
    <w:rsid w:val="006D544B"/>
    <w:rsid w:val="006D62F0"/>
    <w:rsid w:val="006E28C5"/>
    <w:rsid w:val="006F194F"/>
    <w:rsid w:val="00706199"/>
    <w:rsid w:val="00713D62"/>
    <w:rsid w:val="00717AA0"/>
    <w:rsid w:val="00725E1E"/>
    <w:rsid w:val="007301F2"/>
    <w:rsid w:val="00733251"/>
    <w:rsid w:val="0073505B"/>
    <w:rsid w:val="00737C2A"/>
    <w:rsid w:val="00746685"/>
    <w:rsid w:val="00762761"/>
    <w:rsid w:val="00775516"/>
    <w:rsid w:val="00785B36"/>
    <w:rsid w:val="00787701"/>
    <w:rsid w:val="007964B3"/>
    <w:rsid w:val="007A0E91"/>
    <w:rsid w:val="007A159E"/>
    <w:rsid w:val="007B0056"/>
    <w:rsid w:val="007B240C"/>
    <w:rsid w:val="007C4175"/>
    <w:rsid w:val="007C698D"/>
    <w:rsid w:val="007C7642"/>
    <w:rsid w:val="007D20D5"/>
    <w:rsid w:val="007D53C7"/>
    <w:rsid w:val="007E1C05"/>
    <w:rsid w:val="007E45F0"/>
    <w:rsid w:val="007F1A7A"/>
    <w:rsid w:val="007F1C25"/>
    <w:rsid w:val="007F5ACE"/>
    <w:rsid w:val="00800741"/>
    <w:rsid w:val="00800C36"/>
    <w:rsid w:val="00804DB7"/>
    <w:rsid w:val="00811248"/>
    <w:rsid w:val="00815464"/>
    <w:rsid w:val="0081704B"/>
    <w:rsid w:val="008223C5"/>
    <w:rsid w:val="00827179"/>
    <w:rsid w:val="00844EE0"/>
    <w:rsid w:val="008464AD"/>
    <w:rsid w:val="008512D2"/>
    <w:rsid w:val="008541D1"/>
    <w:rsid w:val="00864346"/>
    <w:rsid w:val="00875155"/>
    <w:rsid w:val="00875E11"/>
    <w:rsid w:val="00880F9F"/>
    <w:rsid w:val="00881BFF"/>
    <w:rsid w:val="00883498"/>
    <w:rsid w:val="00886057"/>
    <w:rsid w:val="008944C1"/>
    <w:rsid w:val="008967C5"/>
    <w:rsid w:val="008C2443"/>
    <w:rsid w:val="008C6B1F"/>
    <w:rsid w:val="008C6EBD"/>
    <w:rsid w:val="008D111A"/>
    <w:rsid w:val="008D3BC2"/>
    <w:rsid w:val="008E1060"/>
    <w:rsid w:val="008F1748"/>
    <w:rsid w:val="00926ED4"/>
    <w:rsid w:val="009475A4"/>
    <w:rsid w:val="00947DEF"/>
    <w:rsid w:val="009500F9"/>
    <w:rsid w:val="00953194"/>
    <w:rsid w:val="00955851"/>
    <w:rsid w:val="0095613A"/>
    <w:rsid w:val="00965F32"/>
    <w:rsid w:val="00985121"/>
    <w:rsid w:val="00991972"/>
    <w:rsid w:val="00993EA7"/>
    <w:rsid w:val="00997AAA"/>
    <w:rsid w:val="009B0A92"/>
    <w:rsid w:val="009B2D18"/>
    <w:rsid w:val="009E4A11"/>
    <w:rsid w:val="009F216A"/>
    <w:rsid w:val="009F3D41"/>
    <w:rsid w:val="00A0733F"/>
    <w:rsid w:val="00A0734E"/>
    <w:rsid w:val="00A12514"/>
    <w:rsid w:val="00A32FA0"/>
    <w:rsid w:val="00A4328E"/>
    <w:rsid w:val="00A504BE"/>
    <w:rsid w:val="00A5621B"/>
    <w:rsid w:val="00A56528"/>
    <w:rsid w:val="00A615A9"/>
    <w:rsid w:val="00A74309"/>
    <w:rsid w:val="00A817E5"/>
    <w:rsid w:val="00A820D6"/>
    <w:rsid w:val="00A9115B"/>
    <w:rsid w:val="00A96B58"/>
    <w:rsid w:val="00A97D7C"/>
    <w:rsid w:val="00AA2EB6"/>
    <w:rsid w:val="00AA4FEC"/>
    <w:rsid w:val="00AA646F"/>
    <w:rsid w:val="00AB069E"/>
    <w:rsid w:val="00AB074F"/>
    <w:rsid w:val="00AB67F4"/>
    <w:rsid w:val="00AB78D6"/>
    <w:rsid w:val="00AC0897"/>
    <w:rsid w:val="00AC6C3C"/>
    <w:rsid w:val="00AD07BB"/>
    <w:rsid w:val="00AE03F0"/>
    <w:rsid w:val="00AE5CFD"/>
    <w:rsid w:val="00AF16FE"/>
    <w:rsid w:val="00AF224F"/>
    <w:rsid w:val="00AF225F"/>
    <w:rsid w:val="00AF6CEA"/>
    <w:rsid w:val="00AF6DEE"/>
    <w:rsid w:val="00B01C34"/>
    <w:rsid w:val="00B12FE6"/>
    <w:rsid w:val="00B1659A"/>
    <w:rsid w:val="00B2417B"/>
    <w:rsid w:val="00B60E4C"/>
    <w:rsid w:val="00B62102"/>
    <w:rsid w:val="00B77C12"/>
    <w:rsid w:val="00B82D9F"/>
    <w:rsid w:val="00B8572A"/>
    <w:rsid w:val="00B956AA"/>
    <w:rsid w:val="00B979FA"/>
    <w:rsid w:val="00BB41F7"/>
    <w:rsid w:val="00BC183A"/>
    <w:rsid w:val="00BC3C00"/>
    <w:rsid w:val="00BD4CA0"/>
    <w:rsid w:val="00BE1A1F"/>
    <w:rsid w:val="00BE61F0"/>
    <w:rsid w:val="00BE6329"/>
    <w:rsid w:val="00BF15EE"/>
    <w:rsid w:val="00BF533F"/>
    <w:rsid w:val="00C0098D"/>
    <w:rsid w:val="00C00B6E"/>
    <w:rsid w:val="00C06C79"/>
    <w:rsid w:val="00C134D4"/>
    <w:rsid w:val="00C25CE2"/>
    <w:rsid w:val="00C2739A"/>
    <w:rsid w:val="00C3308A"/>
    <w:rsid w:val="00C44044"/>
    <w:rsid w:val="00C44241"/>
    <w:rsid w:val="00C459F5"/>
    <w:rsid w:val="00C47ED4"/>
    <w:rsid w:val="00C51230"/>
    <w:rsid w:val="00C53510"/>
    <w:rsid w:val="00C554EC"/>
    <w:rsid w:val="00C74BDA"/>
    <w:rsid w:val="00C75A55"/>
    <w:rsid w:val="00C77B0B"/>
    <w:rsid w:val="00C77E22"/>
    <w:rsid w:val="00C8493D"/>
    <w:rsid w:val="00C933C7"/>
    <w:rsid w:val="00C971AF"/>
    <w:rsid w:val="00C97736"/>
    <w:rsid w:val="00C97FC0"/>
    <w:rsid w:val="00CA5E8A"/>
    <w:rsid w:val="00CB1072"/>
    <w:rsid w:val="00CB1E66"/>
    <w:rsid w:val="00CB37D2"/>
    <w:rsid w:val="00CB5016"/>
    <w:rsid w:val="00CC3AF0"/>
    <w:rsid w:val="00CD6A7E"/>
    <w:rsid w:val="00CE3747"/>
    <w:rsid w:val="00CF2BDF"/>
    <w:rsid w:val="00CF67BA"/>
    <w:rsid w:val="00D077F9"/>
    <w:rsid w:val="00D26191"/>
    <w:rsid w:val="00D3070D"/>
    <w:rsid w:val="00D37FA0"/>
    <w:rsid w:val="00D519DE"/>
    <w:rsid w:val="00D52AAE"/>
    <w:rsid w:val="00D56DC7"/>
    <w:rsid w:val="00D829A1"/>
    <w:rsid w:val="00D8342A"/>
    <w:rsid w:val="00D83C2C"/>
    <w:rsid w:val="00D91996"/>
    <w:rsid w:val="00D9541C"/>
    <w:rsid w:val="00D97C28"/>
    <w:rsid w:val="00DA2050"/>
    <w:rsid w:val="00DB1152"/>
    <w:rsid w:val="00DB1489"/>
    <w:rsid w:val="00DB5383"/>
    <w:rsid w:val="00DC3EA2"/>
    <w:rsid w:val="00DC5FC5"/>
    <w:rsid w:val="00DD0EEA"/>
    <w:rsid w:val="00DD687F"/>
    <w:rsid w:val="00DE7ABA"/>
    <w:rsid w:val="00DF0D86"/>
    <w:rsid w:val="00DF6AF9"/>
    <w:rsid w:val="00E12E01"/>
    <w:rsid w:val="00E13798"/>
    <w:rsid w:val="00E13815"/>
    <w:rsid w:val="00E15C50"/>
    <w:rsid w:val="00E20867"/>
    <w:rsid w:val="00E25F44"/>
    <w:rsid w:val="00E42F65"/>
    <w:rsid w:val="00E4599F"/>
    <w:rsid w:val="00E51B26"/>
    <w:rsid w:val="00E80AD3"/>
    <w:rsid w:val="00E868DA"/>
    <w:rsid w:val="00E87A44"/>
    <w:rsid w:val="00E90888"/>
    <w:rsid w:val="00EB0A03"/>
    <w:rsid w:val="00EB2E05"/>
    <w:rsid w:val="00EB2EFD"/>
    <w:rsid w:val="00EB5EB6"/>
    <w:rsid w:val="00EB7572"/>
    <w:rsid w:val="00EC2C5F"/>
    <w:rsid w:val="00EC4705"/>
    <w:rsid w:val="00ED1615"/>
    <w:rsid w:val="00ED1EE5"/>
    <w:rsid w:val="00ED3BF4"/>
    <w:rsid w:val="00EE527C"/>
    <w:rsid w:val="00EE58DF"/>
    <w:rsid w:val="00EE5B0A"/>
    <w:rsid w:val="00EF66B1"/>
    <w:rsid w:val="00F00498"/>
    <w:rsid w:val="00F0387F"/>
    <w:rsid w:val="00F07D91"/>
    <w:rsid w:val="00F12CC7"/>
    <w:rsid w:val="00F1632E"/>
    <w:rsid w:val="00F30BA3"/>
    <w:rsid w:val="00F3367C"/>
    <w:rsid w:val="00F40A95"/>
    <w:rsid w:val="00F44760"/>
    <w:rsid w:val="00F44832"/>
    <w:rsid w:val="00F519A4"/>
    <w:rsid w:val="00F55479"/>
    <w:rsid w:val="00F656AD"/>
    <w:rsid w:val="00F67CC3"/>
    <w:rsid w:val="00F76882"/>
    <w:rsid w:val="00F86C0D"/>
    <w:rsid w:val="00F97F29"/>
    <w:rsid w:val="00FA3DD8"/>
    <w:rsid w:val="00FD748E"/>
    <w:rsid w:val="00FE7699"/>
    <w:rsid w:val="00FF6B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84881"/>
  <w15:chartTrackingRefBased/>
  <w15:docId w15:val="{6AD807FE-DB21-403C-B1CB-4E269530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44760"/>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widowControl/>
      <w:autoSpaceDE/>
      <w:autoSpaceDN/>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widowControl/>
      <w:autoSpaceDE/>
      <w:autoSpaceDN/>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widowControl/>
      <w:autoSpaceDE/>
      <w:autoSpaceDN/>
      <w:spacing w:before="240" w:after="60"/>
      <w:outlineLvl w:val="2"/>
    </w:pPr>
    <w:rPr>
      <w:rFonts w:eastAsia="SimSun"/>
      <w:bCs/>
      <w:szCs w:val="26"/>
      <w:u w:val="single"/>
    </w:rPr>
  </w:style>
  <w:style w:type="paragraph" w:styleId="Heading4">
    <w:name w:val="heading 4"/>
    <w:basedOn w:val="Normal"/>
    <w:next w:val="Normal"/>
    <w:qFormat/>
    <w:rsid w:val="00804DB7"/>
    <w:pPr>
      <w:keepNext/>
      <w:widowControl/>
      <w:autoSpaceDE/>
      <w:autoSpaceDN/>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tabs>
        <w:tab w:val="center" w:pos="4536"/>
        <w:tab w:val="right" w:pos="9072"/>
      </w:tabs>
      <w:autoSpaceDE/>
      <w:autoSpaceDN/>
    </w:pPr>
    <w:rPr>
      <w:rFonts w:eastAsia="Times New Roman"/>
      <w:szCs w:val="20"/>
    </w:rPr>
  </w:style>
  <w:style w:type="paragraph" w:styleId="Footer">
    <w:name w:val="footer"/>
    <w:basedOn w:val="Normal"/>
    <w:semiHidden/>
    <w:rsid w:val="00804DB7"/>
    <w:pPr>
      <w:widowControl/>
      <w:tabs>
        <w:tab w:val="center" w:pos="4320"/>
        <w:tab w:val="right" w:pos="8640"/>
      </w:tabs>
      <w:autoSpaceDE/>
      <w:autoSpaceDN/>
    </w:pPr>
    <w:rPr>
      <w:rFonts w:eastAsia="Times New Roman"/>
      <w:szCs w:val="20"/>
    </w:rPr>
  </w:style>
  <w:style w:type="paragraph" w:styleId="Salutation">
    <w:name w:val="Salutation"/>
    <w:basedOn w:val="Normal"/>
    <w:next w:val="Normal"/>
    <w:semiHidden/>
    <w:rsid w:val="00804DB7"/>
    <w:pPr>
      <w:widowControl/>
      <w:autoSpaceDE/>
      <w:autoSpaceDN/>
    </w:pPr>
    <w:rPr>
      <w:rFonts w:eastAsia="Times New Roman"/>
      <w:szCs w:val="20"/>
    </w:rPr>
  </w:style>
  <w:style w:type="paragraph" w:styleId="Signature">
    <w:name w:val="Signature"/>
    <w:basedOn w:val="Normal"/>
    <w:semiHidden/>
    <w:rsid w:val="00804DB7"/>
    <w:pPr>
      <w:widowControl/>
      <w:autoSpaceDE/>
      <w:autoSpaceDN/>
      <w:ind w:left="5250"/>
    </w:pPr>
    <w:rPr>
      <w:rFonts w:eastAsia="Times New Roman"/>
      <w:szCs w:val="20"/>
    </w:rPr>
  </w:style>
  <w:style w:type="paragraph" w:styleId="FootnoteText">
    <w:name w:val="footnote text"/>
    <w:basedOn w:val="Normal"/>
    <w:semiHidden/>
    <w:rsid w:val="00804DB7"/>
    <w:pPr>
      <w:widowControl/>
      <w:autoSpaceDE/>
      <w:autoSpaceDN/>
    </w:pPr>
    <w:rPr>
      <w:rFonts w:eastAsia="Times New Roman"/>
      <w:sz w:val="18"/>
      <w:szCs w:val="20"/>
    </w:rPr>
  </w:style>
  <w:style w:type="paragraph" w:styleId="EndnoteText">
    <w:name w:val="endnote text"/>
    <w:basedOn w:val="Normal"/>
    <w:semiHidden/>
    <w:rsid w:val="00804DB7"/>
    <w:pPr>
      <w:widowControl/>
      <w:autoSpaceDE/>
      <w:autoSpaceDN/>
    </w:pPr>
    <w:rPr>
      <w:rFonts w:eastAsia="Times New Roman"/>
      <w:sz w:val="18"/>
      <w:szCs w:val="20"/>
    </w:rPr>
  </w:style>
  <w:style w:type="paragraph" w:styleId="Caption">
    <w:name w:val="caption"/>
    <w:basedOn w:val="Normal"/>
    <w:next w:val="Normal"/>
    <w:qFormat/>
    <w:rsid w:val="00804DB7"/>
    <w:pPr>
      <w:widowControl/>
      <w:autoSpaceDE/>
      <w:autoSpaceDN/>
    </w:pPr>
    <w:rPr>
      <w:rFonts w:eastAsia="Times New Roman"/>
      <w:b/>
      <w:bCs/>
      <w:sz w:val="18"/>
      <w:szCs w:val="20"/>
    </w:rPr>
  </w:style>
  <w:style w:type="paragraph" w:styleId="CommentText">
    <w:name w:val="annotation text"/>
    <w:basedOn w:val="Normal"/>
    <w:link w:val="CommentTextChar"/>
    <w:semiHidden/>
    <w:rsid w:val="00804DB7"/>
    <w:pPr>
      <w:widowControl/>
      <w:autoSpaceDE/>
      <w:autoSpaceDN/>
    </w:pPr>
    <w:rPr>
      <w:rFonts w:eastAsia="Times New Roman"/>
      <w:sz w:val="18"/>
      <w:szCs w:val="20"/>
    </w:rPr>
  </w:style>
  <w:style w:type="paragraph" w:styleId="BodyText">
    <w:name w:val="Body Text"/>
    <w:basedOn w:val="Normal"/>
    <w:uiPriority w:val="1"/>
    <w:qFormat/>
    <w:rsid w:val="00804DB7"/>
    <w:pPr>
      <w:widowControl/>
      <w:autoSpaceDE/>
      <w:autoSpaceDN/>
      <w:spacing w:after="220"/>
    </w:pPr>
    <w:rPr>
      <w:rFonts w:eastAsia="Times New Roman"/>
      <w:szCs w:val="20"/>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autoSpaceDE/>
      <w:autoSpaceDN/>
    </w:pPr>
    <w:rPr>
      <w:rFonts w:eastAsia="Times New Roman"/>
      <w:szCs w:val="20"/>
    </w:rPr>
  </w:style>
  <w:style w:type="paragraph" w:customStyle="1" w:styleId="TableParagraph">
    <w:name w:val="Table Paragraph"/>
    <w:basedOn w:val="Normal"/>
    <w:uiPriority w:val="1"/>
    <w:qFormat/>
    <w:rsid w:val="00F44760"/>
  </w:style>
  <w:style w:type="character" w:styleId="Hyperlink">
    <w:name w:val="Hyperlink"/>
    <w:basedOn w:val="DefaultParagraphFont"/>
    <w:unhideWhenUsed/>
    <w:rsid w:val="00C3308A"/>
    <w:rPr>
      <w:color w:val="0000FF" w:themeColor="hyperlink"/>
      <w:u w:val="single"/>
    </w:rPr>
  </w:style>
  <w:style w:type="character" w:styleId="FollowedHyperlink">
    <w:name w:val="FollowedHyperlink"/>
    <w:basedOn w:val="DefaultParagraphFont"/>
    <w:semiHidden/>
    <w:unhideWhenUsed/>
    <w:rsid w:val="00DA2050"/>
    <w:rPr>
      <w:color w:val="800080" w:themeColor="followedHyperlink"/>
      <w:u w:val="single"/>
    </w:rPr>
  </w:style>
  <w:style w:type="character" w:customStyle="1" w:styleId="Heading3Char">
    <w:name w:val="Heading 3 Char"/>
    <w:link w:val="Heading3"/>
    <w:rsid w:val="002D203F"/>
    <w:rPr>
      <w:rFonts w:ascii="Arial" w:eastAsia="SimSun" w:hAnsi="Arial" w:cs="Arial"/>
      <w:bCs/>
      <w:sz w:val="22"/>
      <w:szCs w:val="26"/>
      <w:u w:val="single"/>
    </w:rPr>
  </w:style>
  <w:style w:type="character" w:customStyle="1" w:styleId="Heading2Char">
    <w:name w:val="Heading 2 Char"/>
    <w:link w:val="Heading2"/>
    <w:rsid w:val="002D203F"/>
    <w:rPr>
      <w:rFonts w:ascii="Arial" w:eastAsia="SimSun" w:hAnsi="Arial" w:cs="Arial"/>
      <w:bCs/>
      <w:iCs/>
      <w:caps/>
      <w:sz w:val="22"/>
      <w:szCs w:val="28"/>
    </w:rPr>
  </w:style>
  <w:style w:type="character" w:styleId="CommentReference">
    <w:name w:val="annotation reference"/>
    <w:basedOn w:val="DefaultParagraphFont"/>
    <w:semiHidden/>
    <w:unhideWhenUsed/>
    <w:rsid w:val="007F1A7A"/>
    <w:rPr>
      <w:sz w:val="16"/>
      <w:szCs w:val="16"/>
    </w:rPr>
  </w:style>
  <w:style w:type="paragraph" w:styleId="CommentSubject">
    <w:name w:val="annotation subject"/>
    <w:basedOn w:val="CommentText"/>
    <w:next w:val="CommentText"/>
    <w:link w:val="CommentSubjectChar"/>
    <w:semiHidden/>
    <w:unhideWhenUsed/>
    <w:rsid w:val="007F1A7A"/>
    <w:pPr>
      <w:widowControl w:val="0"/>
      <w:autoSpaceDE w:val="0"/>
      <w:autoSpaceDN w:val="0"/>
    </w:pPr>
    <w:rPr>
      <w:rFonts w:eastAsia="Arial"/>
      <w:b/>
      <w:bCs/>
      <w:sz w:val="20"/>
    </w:rPr>
  </w:style>
  <w:style w:type="character" w:customStyle="1" w:styleId="CommentTextChar">
    <w:name w:val="Comment Text Char"/>
    <w:basedOn w:val="DefaultParagraphFont"/>
    <w:link w:val="CommentText"/>
    <w:semiHidden/>
    <w:rsid w:val="007F1A7A"/>
    <w:rPr>
      <w:rFonts w:ascii="Arial" w:hAnsi="Arial" w:cs="Arial"/>
      <w:sz w:val="18"/>
    </w:rPr>
  </w:style>
  <w:style w:type="character" w:customStyle="1" w:styleId="CommentSubjectChar">
    <w:name w:val="Comment Subject Char"/>
    <w:basedOn w:val="CommentTextChar"/>
    <w:link w:val="CommentSubject"/>
    <w:semiHidden/>
    <w:rsid w:val="007F1A7A"/>
    <w:rPr>
      <w:rFonts w:ascii="Arial" w:eastAsia="Arial" w:hAnsi="Arial" w:cs="Arial"/>
      <w:b/>
      <w:bCs/>
      <w:sz w:val="18"/>
    </w:rPr>
  </w:style>
  <w:style w:type="paragraph" w:styleId="BalloonText">
    <w:name w:val="Balloon Text"/>
    <w:basedOn w:val="Normal"/>
    <w:link w:val="BalloonTextChar"/>
    <w:semiHidden/>
    <w:unhideWhenUsed/>
    <w:rsid w:val="007F1A7A"/>
    <w:rPr>
      <w:rFonts w:ascii="Segoe UI" w:hAnsi="Segoe UI" w:cs="Segoe UI"/>
      <w:sz w:val="18"/>
      <w:szCs w:val="18"/>
    </w:rPr>
  </w:style>
  <w:style w:type="character" w:customStyle="1" w:styleId="BalloonTextChar">
    <w:name w:val="Balloon Text Char"/>
    <w:basedOn w:val="DefaultParagraphFont"/>
    <w:link w:val="BalloonText"/>
    <w:semiHidden/>
    <w:rsid w:val="007F1A7A"/>
    <w:rPr>
      <w:rFonts w:ascii="Segoe UI" w:eastAsia="Arial" w:hAnsi="Segoe UI" w:cs="Segoe UI"/>
      <w:sz w:val="18"/>
      <w:szCs w:val="18"/>
    </w:rPr>
  </w:style>
  <w:style w:type="paragraph" w:styleId="ListParagraph">
    <w:name w:val="List Paragraph"/>
    <w:basedOn w:val="Normal"/>
    <w:uiPriority w:val="34"/>
    <w:qFormat/>
    <w:rsid w:val="00EB2EFD"/>
    <w:pPr>
      <w:ind w:left="720"/>
      <w:contextualSpacing/>
    </w:pPr>
  </w:style>
  <w:style w:type="character" w:styleId="FootnoteReference">
    <w:name w:val="footnote reference"/>
    <w:basedOn w:val="DefaultParagraphFont"/>
    <w:semiHidden/>
    <w:unhideWhenUsed/>
    <w:rsid w:val="00DC3EA2"/>
    <w:rPr>
      <w:vertAlign w:val="superscript"/>
    </w:rPr>
  </w:style>
  <w:style w:type="paragraph" w:customStyle="1" w:styleId="Endofdocument-Annex">
    <w:name w:val="[End of document - Annex]"/>
    <w:basedOn w:val="Normal"/>
    <w:qFormat/>
    <w:rsid w:val="005635C7"/>
    <w:pPr>
      <w:widowControl/>
      <w:autoSpaceDE/>
      <w:autoSpaceDN/>
      <w:ind w:left="5534"/>
    </w:pPr>
    <w:rPr>
      <w:rFonts w:eastAsia="SimSun"/>
      <w:szCs w:val="20"/>
      <w:lang w:eastAsia="zh-CN"/>
    </w:rPr>
  </w:style>
  <w:style w:type="character" w:customStyle="1" w:styleId="HeaderChar">
    <w:name w:val="Header Char"/>
    <w:basedOn w:val="DefaultParagraphFont"/>
    <w:link w:val="Header"/>
    <w:rsid w:val="00146FCE"/>
    <w:rPr>
      <w:rFonts w:ascii="Arial" w:eastAsia="Times New Roman" w:hAnsi="Arial" w:cs="Arial"/>
      <w:sz w:val="22"/>
    </w:rPr>
  </w:style>
  <w:style w:type="character" w:styleId="UnresolvedMention">
    <w:name w:val="Unresolved Mention"/>
    <w:basedOn w:val="DefaultParagraphFont"/>
    <w:uiPriority w:val="99"/>
    <w:semiHidden/>
    <w:unhideWhenUsed/>
    <w:rsid w:val="002E2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501">
      <w:bodyDiv w:val="1"/>
      <w:marLeft w:val="0"/>
      <w:marRight w:val="0"/>
      <w:marTop w:val="0"/>
      <w:marBottom w:val="0"/>
      <w:divBdr>
        <w:top w:val="none" w:sz="0" w:space="0" w:color="auto"/>
        <w:left w:val="none" w:sz="0" w:space="0" w:color="auto"/>
        <w:bottom w:val="none" w:sz="0" w:space="0" w:color="auto"/>
        <w:right w:val="none" w:sz="0" w:space="0" w:color="auto"/>
      </w:divBdr>
    </w:div>
    <w:div w:id="731122304">
      <w:bodyDiv w:val="1"/>
      <w:marLeft w:val="0"/>
      <w:marRight w:val="0"/>
      <w:marTop w:val="0"/>
      <w:marBottom w:val="0"/>
      <w:divBdr>
        <w:top w:val="none" w:sz="0" w:space="0" w:color="auto"/>
        <w:left w:val="none" w:sz="0" w:space="0" w:color="auto"/>
        <w:bottom w:val="none" w:sz="0" w:space="0" w:color="auto"/>
        <w:right w:val="none" w:sz="0" w:space="0" w:color="auto"/>
      </w:divBdr>
    </w:div>
    <w:div w:id="960261342">
      <w:bodyDiv w:val="1"/>
      <w:marLeft w:val="0"/>
      <w:marRight w:val="0"/>
      <w:marTop w:val="0"/>
      <w:marBottom w:val="0"/>
      <w:divBdr>
        <w:top w:val="none" w:sz="0" w:space="0" w:color="auto"/>
        <w:left w:val="none" w:sz="0" w:space="0" w:color="auto"/>
        <w:bottom w:val="none" w:sz="0" w:space="0" w:color="auto"/>
        <w:right w:val="none" w:sz="0" w:space="0" w:color="auto"/>
      </w:divBdr>
    </w:div>
    <w:div w:id="1413696468">
      <w:bodyDiv w:val="1"/>
      <w:marLeft w:val="0"/>
      <w:marRight w:val="0"/>
      <w:marTop w:val="0"/>
      <w:marBottom w:val="0"/>
      <w:divBdr>
        <w:top w:val="none" w:sz="0" w:space="0" w:color="auto"/>
        <w:left w:val="none" w:sz="0" w:space="0" w:color="auto"/>
        <w:bottom w:val="none" w:sz="0" w:space="0" w:color="auto"/>
        <w:right w:val="none" w:sz="0" w:space="0" w:color="auto"/>
      </w:divBdr>
    </w:div>
    <w:div w:id="1441989282">
      <w:bodyDiv w:val="1"/>
      <w:marLeft w:val="0"/>
      <w:marRight w:val="0"/>
      <w:marTop w:val="0"/>
      <w:marBottom w:val="0"/>
      <w:divBdr>
        <w:top w:val="none" w:sz="0" w:space="0" w:color="auto"/>
        <w:left w:val="none" w:sz="0" w:space="0" w:color="auto"/>
        <w:bottom w:val="none" w:sz="0" w:space="0" w:color="auto"/>
        <w:right w:val="none" w:sz="0" w:space="0" w:color="auto"/>
      </w:divBdr>
      <w:divsChild>
        <w:div w:id="1316298202">
          <w:marLeft w:val="0"/>
          <w:marRight w:val="0"/>
          <w:marTop w:val="0"/>
          <w:marBottom w:val="0"/>
          <w:divBdr>
            <w:top w:val="single" w:sz="2" w:space="0" w:color="auto"/>
            <w:left w:val="single" w:sz="2" w:space="0" w:color="auto"/>
            <w:bottom w:val="single" w:sz="6" w:space="0" w:color="auto"/>
            <w:right w:val="single" w:sz="2" w:space="0" w:color="auto"/>
          </w:divBdr>
          <w:divsChild>
            <w:div w:id="1903830971">
              <w:marLeft w:val="0"/>
              <w:marRight w:val="0"/>
              <w:marTop w:val="100"/>
              <w:marBottom w:val="100"/>
              <w:divBdr>
                <w:top w:val="single" w:sz="2" w:space="0" w:color="D9D9E3"/>
                <w:left w:val="single" w:sz="2" w:space="0" w:color="D9D9E3"/>
                <w:bottom w:val="single" w:sz="2" w:space="0" w:color="D9D9E3"/>
                <w:right w:val="single" w:sz="2" w:space="0" w:color="D9D9E3"/>
              </w:divBdr>
              <w:divsChild>
                <w:div w:id="776603748">
                  <w:marLeft w:val="0"/>
                  <w:marRight w:val="0"/>
                  <w:marTop w:val="0"/>
                  <w:marBottom w:val="0"/>
                  <w:divBdr>
                    <w:top w:val="single" w:sz="2" w:space="0" w:color="D9D9E3"/>
                    <w:left w:val="single" w:sz="2" w:space="0" w:color="D9D9E3"/>
                    <w:bottom w:val="single" w:sz="2" w:space="0" w:color="D9D9E3"/>
                    <w:right w:val="single" w:sz="2" w:space="0" w:color="D9D9E3"/>
                  </w:divBdr>
                  <w:divsChild>
                    <w:div w:id="392000818">
                      <w:marLeft w:val="0"/>
                      <w:marRight w:val="0"/>
                      <w:marTop w:val="0"/>
                      <w:marBottom w:val="0"/>
                      <w:divBdr>
                        <w:top w:val="single" w:sz="2" w:space="0" w:color="D9D9E3"/>
                        <w:left w:val="single" w:sz="2" w:space="0" w:color="D9D9E3"/>
                        <w:bottom w:val="single" w:sz="2" w:space="0" w:color="D9D9E3"/>
                        <w:right w:val="single" w:sz="2" w:space="0" w:color="D9D9E3"/>
                      </w:divBdr>
                      <w:divsChild>
                        <w:div w:id="1413550342">
                          <w:marLeft w:val="0"/>
                          <w:marRight w:val="0"/>
                          <w:marTop w:val="0"/>
                          <w:marBottom w:val="0"/>
                          <w:divBdr>
                            <w:top w:val="single" w:sz="2" w:space="0" w:color="D9D9E3"/>
                            <w:left w:val="single" w:sz="2" w:space="0" w:color="D9D9E3"/>
                            <w:bottom w:val="single" w:sz="2" w:space="0" w:color="D9D9E3"/>
                            <w:right w:val="single" w:sz="2" w:space="0" w:color="D9D9E3"/>
                          </w:divBdr>
                          <w:divsChild>
                            <w:div w:id="1861119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1344734">
      <w:bodyDiv w:val="1"/>
      <w:marLeft w:val="0"/>
      <w:marRight w:val="0"/>
      <w:marTop w:val="0"/>
      <w:marBottom w:val="0"/>
      <w:divBdr>
        <w:top w:val="none" w:sz="0" w:space="0" w:color="auto"/>
        <w:left w:val="none" w:sz="0" w:space="0" w:color="auto"/>
        <w:bottom w:val="none" w:sz="0" w:space="0" w:color="auto"/>
        <w:right w:val="none" w:sz="0" w:space="0" w:color="auto"/>
      </w:divBdr>
    </w:div>
    <w:div w:id="1797406851">
      <w:bodyDiv w:val="1"/>
      <w:marLeft w:val="0"/>
      <w:marRight w:val="0"/>
      <w:marTop w:val="0"/>
      <w:marBottom w:val="0"/>
      <w:divBdr>
        <w:top w:val="none" w:sz="0" w:space="0" w:color="auto"/>
        <w:left w:val="none" w:sz="0" w:space="0" w:color="auto"/>
        <w:bottom w:val="none" w:sz="0" w:space="0" w:color="auto"/>
        <w:right w:val="none" w:sz="0" w:space="0" w:color="auto"/>
      </w:divBdr>
    </w:div>
    <w:div w:id="18200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files/DA_1_3_4_10_11_16_25_35_01/Study_Part_1/EN/LATAM%20AV%20study_part_1_EN%20REV.pdf" TargetMode="External"/><Relationship Id="rId26" Type="http://schemas.openxmlformats.org/officeDocument/2006/relationships/hyperlink" Target="https://dacatalogue.wipo.int/projectfiles/DA_1_3_4_10_11_16_25_35_01/Case_Study_I/EN/LATAM%20AV%20case%20study%201%20EN.pdf" TargetMode="External"/><Relationship Id="rId39" Type="http://schemas.openxmlformats.org/officeDocument/2006/relationships/theme" Target="theme/theme1.xml"/><Relationship Id="rId21" Type="http://schemas.openxmlformats.org/officeDocument/2006/relationships/hyperlink" Target="https://dacatalogue.wipo.int/projectfiles/DA_1_3_4_10_11_16_25_35_01/Part_3/EN/LATAM%20AV%20study_part_3_EN.pdf" TargetMode="External"/><Relationship Id="rId34" Type="http://schemas.openxmlformats.org/officeDocument/2006/relationships/hyperlink" Target="https://dacatalogue.wipo.int/projectfiles/DA_1_3_4_10_11_16_25_35_01/Orphan_Works/EN/LATAM%20AV%20study_Public_Domain_E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3_4_10_11_16_25_35_01" TargetMode="External"/><Relationship Id="rId25" Type="http://schemas.openxmlformats.org/officeDocument/2006/relationships/hyperlink" Target="https://dacatalogue.wipo.int/projectfiles/DA_1_3_4_10_11_16_25_35_01/Orphan_Works/EN/LATAM%20AV%20study_Public_Domain_ES.pdf" TargetMode="External"/><Relationship Id="rId33" Type="http://schemas.openxmlformats.org/officeDocument/2006/relationships/hyperlink" Target="https://www.wipo.int/edocs/infogdocs/creative_industries/en/streaming-war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ip-development/zh/agenda/recommendations.html" TargetMode="External"/><Relationship Id="rId20" Type="http://schemas.openxmlformats.org/officeDocument/2006/relationships/hyperlink" Target="https://dacatalogue.wipo.int/projectfiles/DA_1_3_4_10_11_16_25_35_01/Part_2/EN/LATAM%20AV%20Annex%20to%20study_part_2_ES.pdf" TargetMode="External"/><Relationship Id="rId29" Type="http://schemas.openxmlformats.org/officeDocument/2006/relationships/hyperlink" Target="https://dacatalogue.wipo.int/projectfiles/DA_1_3_4_10_11_16_25_35_01/Case_Study_IV/EN/LATAM%20AV%20case%20study%204%20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catalogue.wipo.int/projectfiles/DA_1_3_4_10_11_16_25_35_01/Part_6/EN/LATAM%20AV%20study_part_6_EN.pdf" TargetMode="External"/><Relationship Id="rId32" Type="http://schemas.openxmlformats.org/officeDocument/2006/relationships/hyperlink" Target="https://dacatalogue.wipo.int/projectfiles/DA_1_3_4_10_11_16_25_35_01/Case_Study_VII/EN/LATAM%20AV%20case%20study%207%20ES.pdf"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wipo.int/meetings/zh/doc_details.jsp?doc_id=421771" TargetMode="External"/><Relationship Id="rId23" Type="http://schemas.openxmlformats.org/officeDocument/2006/relationships/hyperlink" Target="https://dacatalogue.wipo.int/projectfiles/DA_1_3_4_10_11_16_25_35_01/Part_5/EN/LATAM%20AV%20study_part_5_EN.pdf" TargetMode="External"/><Relationship Id="rId28" Type="http://schemas.openxmlformats.org/officeDocument/2006/relationships/hyperlink" Target="https://dacatalogue.wipo.int/projectfiles/DA_1_3_4_10_11_16_25_35_01/Case_Study_III/EN/LATAM%20AV%20case%20study%203%20EN.pdf"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acatalogue.wipo.int/projectfiles/DA_1_3_4_10_11_16_25_35_01/Part_2/EN/LATAM%20AV%20study_part_2_EN.pdf" TargetMode="External"/><Relationship Id="rId31" Type="http://schemas.openxmlformats.org/officeDocument/2006/relationships/hyperlink" Target="https://dacatalogue.wipo.int/projectfiles/DA_1_3_4_10_11_16_25_35_01/Case_Study_VI/EN/LATAM%20AV%20case%20study%206%20E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acatalogue.wipo.int/projectfiles/DA_1_3_4_10_11_16_25_35_01/Part_4/EN/LATAM%20AV%20study_part_4_EN.pdf" TargetMode="External"/><Relationship Id="rId27" Type="http://schemas.openxmlformats.org/officeDocument/2006/relationships/hyperlink" Target="https://dacatalogue.wipo.int/projectfiles/DA_1_3_4_10_11_16_25_35_01/Case_Study_II/EN/LATAM%20AV%20case%20study%202%20EN.pdf" TargetMode="External"/><Relationship Id="rId30" Type="http://schemas.openxmlformats.org/officeDocument/2006/relationships/hyperlink" Target="https://dacatalogue.wipo.int/projectfiles/DA_1_3_4_10_11_16_25_35_01/Case_Study_V/EN/LATAM%20AV%20case%20study%205%20EN.pdf"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3A58-8EA0-4A6E-8875-C190B94D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6762</Words>
  <Characters>5252</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CDIP/31/6</dc:title>
  <dc:subject>“版权与数字环境中的内容分发”项目完成报告</dc:subject>
  <dc:creator>CERBARI Mihaela</dc:creator>
  <cp:keywords>FOR OFFICIAL USE ONLY</cp:keywords>
  <dc:description/>
  <cp:lastModifiedBy>PANAKAL Joseph Lazar</cp:lastModifiedBy>
  <cp:revision>2</cp:revision>
  <cp:lastPrinted>2021-12-14T22:20:00Z</cp:lastPrinted>
  <dcterms:created xsi:type="dcterms:W3CDTF">2023-10-06T13:55:00Z</dcterms:created>
  <dcterms:modified xsi:type="dcterms:W3CDTF">2023-10-06T13:55:00Z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ad359dd2-f8f2-43aa-ba48-1365bdb9f857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2023-06-21T16:09:54Z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a7d8c4c0-7519-462f-942c-4ee6b0352848</vt:lpwstr>
  </property>
  <property fmtid="{D5CDD505-2E9C-101B-9397-08002B2CF9AE}" pid="13" name="MSIP_Label_20773ee6-353b-4fb9-a59d-0b94c8c67bea_ContentBits">
    <vt:lpwstr>0</vt:lpwstr>
  </property>
</Properties>
</file>