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6955FA" w:rsidP="00916EE2"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97F09" w:rsidP="00916E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05pt;height:104.45pt;mso-position-horizontal-relative:page;mso-position-vertical-relative:line" wrapcoords="-111 0 -111 21445 21600 21445 21600 0 -111 0" o:allowincell="f" o:allowoverlap="f">
                  <v:imagedata r:id="rId8" o:title="WIPO-E"/>
                </v:shape>
              </w:pic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F25E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25E2C">
              <w:rPr>
                <w:rFonts w:ascii="Arial Black" w:hAnsi="Arial Black"/>
                <w:caps/>
                <w:sz w:val="15"/>
              </w:rPr>
              <w:t>7</w:t>
            </w:r>
            <w:r w:rsidR="009B2582">
              <w:rPr>
                <w:rFonts w:ascii="Arial Black" w:hAnsi="Arial Black"/>
                <w:caps/>
                <w:sz w:val="15"/>
              </w:rPr>
              <w:t>/201</w:t>
            </w:r>
            <w:r w:rsidR="004B3FA4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0077C7" w:rsidRDefault="000077C7" w:rsidP="00CC5016">
      <w:pPr>
        <w:autoSpaceDE w:val="0"/>
        <w:autoSpaceDN w:val="0"/>
        <w:adjustRightInd w:val="0"/>
        <w:rPr>
          <w:bCs/>
          <w:szCs w:val="22"/>
        </w:rPr>
      </w:pPr>
    </w:p>
    <w:p w:rsidR="000077C7" w:rsidRPr="00CC5016" w:rsidRDefault="000077C7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4B3FA4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bookmarkStart w:id="2" w:name="_GoBack"/>
      <w:bookmarkEnd w:id="2"/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06559F">
        <w:rPr>
          <w:b/>
          <w:bCs/>
          <w:sz w:val="24"/>
          <w:szCs w:val="24"/>
        </w:rPr>
        <w:t>Japan</w:t>
      </w:r>
    </w:p>
    <w:p w:rsidR="00CC5016" w:rsidRDefault="00CC5016" w:rsidP="00CC5016">
      <w:pPr>
        <w:rPr>
          <w:szCs w:val="22"/>
        </w:rPr>
      </w:pPr>
    </w:p>
    <w:p w:rsidR="00824E57" w:rsidRDefault="00824E57" w:rsidP="00CC5016">
      <w:pPr>
        <w:rPr>
          <w:szCs w:val="22"/>
        </w:rPr>
      </w:pPr>
    </w:p>
    <w:p w:rsidR="004B3FA4" w:rsidRPr="00456261" w:rsidRDefault="0076210D" w:rsidP="001371C1">
      <w:pPr>
        <w:pStyle w:val="ONUME"/>
        <w:rPr>
          <w:color w:val="000000"/>
        </w:rPr>
      </w:pPr>
      <w:r>
        <w:t>In accordance with Rule</w:t>
      </w:r>
      <w:r w:rsidR="003C6433">
        <w:t> </w:t>
      </w:r>
      <w:r>
        <w:t>28(2)(</w:t>
      </w:r>
      <w:r w:rsidR="004B3FA4">
        <w:t>c</w:t>
      </w:r>
      <w:r>
        <w:t>) of the Common Regulations under the 1999 Act</w:t>
      </w:r>
      <w:r w:rsidR="00BC3767">
        <w:t xml:space="preserve"> and </w:t>
      </w:r>
      <w:r w:rsidR="002B3FB8">
        <w:br/>
      </w:r>
      <w:r w:rsidR="00BC3767">
        <w:t>the 1960</w:t>
      </w:r>
      <w:r w:rsidR="003D2E5E">
        <w:t> </w:t>
      </w:r>
      <w:r w:rsidR="00BC3767">
        <w:t>Act of the Hague Agreement</w:t>
      </w:r>
      <w:r>
        <w:t>, the Director General of the World Intellectual Property Organization</w:t>
      </w:r>
      <w:r w:rsidR="003C6433">
        <w:t> </w:t>
      </w:r>
      <w:r>
        <w:t>(WIPO) has</w:t>
      </w:r>
      <w:r w:rsidR="004B3FA4">
        <w:t>, at the request of t</w:t>
      </w:r>
      <w:r>
        <w:t xml:space="preserve">he </w:t>
      </w:r>
      <w:r w:rsidR="00507723">
        <w:t>Japan</w:t>
      </w:r>
      <w:r w:rsidR="004B43E4">
        <w:t xml:space="preserve"> Patent Office</w:t>
      </w:r>
      <w:r w:rsidR="00B43FDF">
        <w:t xml:space="preserve"> (JPO)</w:t>
      </w:r>
      <w:r>
        <w:t xml:space="preserve">, </w:t>
      </w:r>
      <w:r w:rsidR="004B3FA4">
        <w:rPr>
          <w:rFonts w:eastAsia="Arial"/>
          <w:szCs w:val="22"/>
        </w:rPr>
        <w:t>es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>ab</w:t>
      </w:r>
      <w:r w:rsidR="004B3FA4">
        <w:rPr>
          <w:rFonts w:eastAsia="Arial"/>
          <w:spacing w:val="-1"/>
          <w:szCs w:val="22"/>
        </w:rPr>
        <w:t>li</w:t>
      </w:r>
      <w:r w:rsidR="004B3FA4">
        <w:rPr>
          <w:rFonts w:eastAsia="Arial"/>
          <w:szCs w:val="22"/>
        </w:rPr>
        <w:t>shed</w:t>
      </w:r>
      <w:r w:rsidR="004B3FA4">
        <w:rPr>
          <w:rFonts w:eastAsia="Arial"/>
          <w:spacing w:val="1"/>
          <w:szCs w:val="22"/>
        </w:rPr>
        <w:t xml:space="preserve"> 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which must be paid in connection with an international application in which</w:t>
      </w:r>
      <w:r w:rsidR="004B3FA4">
        <w:rPr>
          <w:rFonts w:eastAsia="Arial"/>
          <w:spacing w:val="1"/>
          <w:szCs w:val="22"/>
        </w:rPr>
        <w:t xml:space="preserve"> </w:t>
      </w:r>
      <w:r w:rsidR="004B3FA4">
        <w:rPr>
          <w:rFonts w:eastAsia="Arial"/>
          <w:spacing w:val="2"/>
          <w:szCs w:val="22"/>
        </w:rPr>
        <w:t xml:space="preserve">Japan is </w:t>
      </w:r>
      <w:r w:rsidR="004B3FA4">
        <w:rPr>
          <w:rFonts w:eastAsia="Arial"/>
          <w:szCs w:val="22"/>
        </w:rPr>
        <w:t>des</w:t>
      </w:r>
      <w:r w:rsidR="004B3FA4">
        <w:rPr>
          <w:rFonts w:eastAsia="Arial"/>
          <w:spacing w:val="-4"/>
          <w:szCs w:val="22"/>
        </w:rPr>
        <w:t>i</w:t>
      </w:r>
      <w:r w:rsidR="004B3FA4">
        <w:rPr>
          <w:rFonts w:eastAsia="Arial"/>
          <w:spacing w:val="2"/>
          <w:szCs w:val="22"/>
        </w:rPr>
        <w:t>g</w:t>
      </w:r>
      <w:r w:rsidR="004B3FA4">
        <w:rPr>
          <w:rFonts w:eastAsia="Arial"/>
          <w:szCs w:val="22"/>
        </w:rPr>
        <w:t>n</w:t>
      </w:r>
      <w:r w:rsidR="004B3FA4">
        <w:rPr>
          <w:rFonts w:eastAsia="Arial"/>
          <w:spacing w:val="-3"/>
          <w:szCs w:val="22"/>
        </w:rPr>
        <w:t>a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>ed</w:t>
      </w:r>
      <w:r w:rsidR="00910639">
        <w:rPr>
          <w:rFonts w:eastAsia="Arial"/>
          <w:szCs w:val="22"/>
        </w:rPr>
        <w:t xml:space="preserve"> and in connection with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>he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pacing w:val="1"/>
          <w:szCs w:val="22"/>
        </w:rPr>
        <w:t>r</w:t>
      </w:r>
      <w:r w:rsidR="004B3FA4">
        <w:rPr>
          <w:rFonts w:eastAsia="Arial"/>
          <w:szCs w:val="22"/>
        </w:rPr>
        <w:t>en</w:t>
      </w:r>
      <w:r w:rsidR="004B3FA4">
        <w:rPr>
          <w:rFonts w:eastAsia="Arial"/>
          <w:spacing w:val="-3"/>
          <w:szCs w:val="22"/>
        </w:rPr>
        <w:t>e</w:t>
      </w:r>
      <w:r w:rsidR="004B3FA4">
        <w:rPr>
          <w:rFonts w:eastAsia="Arial"/>
          <w:spacing w:val="-4"/>
          <w:szCs w:val="22"/>
        </w:rPr>
        <w:t>w</w:t>
      </w:r>
      <w:r w:rsidR="004B3FA4">
        <w:rPr>
          <w:rFonts w:eastAsia="Arial"/>
          <w:spacing w:val="2"/>
          <w:szCs w:val="22"/>
        </w:rPr>
        <w:t>a</w:t>
      </w:r>
      <w:r w:rsidR="004B3FA4">
        <w:rPr>
          <w:rFonts w:eastAsia="Arial"/>
          <w:szCs w:val="22"/>
        </w:rPr>
        <w:t xml:space="preserve">l </w:t>
      </w:r>
      <w:r w:rsidR="004B3FA4">
        <w:rPr>
          <w:rFonts w:eastAsia="Arial"/>
          <w:spacing w:val="-3"/>
          <w:szCs w:val="22"/>
        </w:rPr>
        <w:t>o</w:t>
      </w:r>
      <w:r w:rsidR="004B3FA4">
        <w:rPr>
          <w:rFonts w:eastAsia="Arial"/>
          <w:szCs w:val="22"/>
        </w:rPr>
        <w:t>f</w:t>
      </w:r>
      <w:r w:rsidR="004B3FA4">
        <w:rPr>
          <w:rFonts w:eastAsia="Arial"/>
          <w:spacing w:val="5"/>
          <w:szCs w:val="22"/>
        </w:rPr>
        <w:t xml:space="preserve"> </w:t>
      </w:r>
      <w:r w:rsidR="004B3FA4">
        <w:rPr>
          <w:rFonts w:eastAsia="Arial"/>
          <w:szCs w:val="22"/>
        </w:rPr>
        <w:t>an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pacing w:val="-1"/>
          <w:szCs w:val="22"/>
        </w:rPr>
        <w:t>i</w:t>
      </w:r>
      <w:r w:rsidR="004B3FA4">
        <w:rPr>
          <w:rFonts w:eastAsia="Arial"/>
          <w:szCs w:val="22"/>
        </w:rPr>
        <w:t>n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>e</w:t>
      </w:r>
      <w:r w:rsidR="004B3FA4">
        <w:rPr>
          <w:rFonts w:eastAsia="Arial"/>
          <w:spacing w:val="1"/>
          <w:szCs w:val="22"/>
        </w:rPr>
        <w:t>r</w:t>
      </w:r>
      <w:r w:rsidR="004B3FA4">
        <w:rPr>
          <w:rFonts w:eastAsia="Arial"/>
          <w:szCs w:val="22"/>
        </w:rPr>
        <w:t>n</w:t>
      </w:r>
      <w:r w:rsidR="004B3FA4">
        <w:rPr>
          <w:rFonts w:eastAsia="Arial"/>
          <w:spacing w:val="-3"/>
          <w:szCs w:val="22"/>
        </w:rPr>
        <w:t>a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pacing w:val="-1"/>
          <w:szCs w:val="22"/>
        </w:rPr>
        <w:t>i</w:t>
      </w:r>
      <w:r w:rsidR="004B3FA4">
        <w:rPr>
          <w:rFonts w:eastAsia="Arial"/>
          <w:szCs w:val="22"/>
        </w:rPr>
        <w:t xml:space="preserve">onal </w:t>
      </w:r>
      <w:r w:rsidR="004B3FA4">
        <w:rPr>
          <w:rFonts w:eastAsia="Arial"/>
          <w:spacing w:val="1"/>
          <w:szCs w:val="22"/>
        </w:rPr>
        <w:t>r</w:t>
      </w:r>
      <w:r w:rsidR="004B3FA4">
        <w:rPr>
          <w:rFonts w:eastAsia="Arial"/>
          <w:spacing w:val="-3"/>
          <w:szCs w:val="22"/>
        </w:rPr>
        <w:t>e</w:t>
      </w:r>
      <w:r w:rsidR="004B3FA4">
        <w:rPr>
          <w:rFonts w:eastAsia="Arial"/>
          <w:spacing w:val="2"/>
          <w:szCs w:val="22"/>
        </w:rPr>
        <w:t>g</w:t>
      </w:r>
      <w:r w:rsidR="004B3FA4">
        <w:rPr>
          <w:rFonts w:eastAsia="Arial"/>
          <w:spacing w:val="-1"/>
          <w:szCs w:val="22"/>
        </w:rPr>
        <w:t>i</w:t>
      </w:r>
      <w:r w:rsidR="004B3FA4">
        <w:rPr>
          <w:rFonts w:eastAsia="Arial"/>
          <w:szCs w:val="22"/>
        </w:rPr>
        <w:t>s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pacing w:val="1"/>
          <w:szCs w:val="22"/>
        </w:rPr>
        <w:t>r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pacing w:val="-1"/>
          <w:szCs w:val="22"/>
        </w:rPr>
        <w:t>i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3"/>
          <w:szCs w:val="22"/>
        </w:rPr>
        <w:t>n</w:t>
      </w:r>
      <w:r w:rsidR="00910639">
        <w:rPr>
          <w:rFonts w:eastAsia="Arial"/>
          <w:spacing w:val="-3"/>
          <w:szCs w:val="22"/>
        </w:rPr>
        <w:t xml:space="preserve"> designating Japan</w:t>
      </w:r>
      <w:r w:rsidR="004B3FA4">
        <w:rPr>
          <w:rFonts w:eastAsia="Arial"/>
          <w:szCs w:val="22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969"/>
        <w:gridCol w:w="2242"/>
      </w:tblGrid>
      <w:tr w:rsidR="00456261" w:rsidTr="00336445">
        <w:trPr>
          <w:trHeight w:hRule="exact" w:val="680"/>
        </w:trPr>
        <w:tc>
          <w:tcPr>
            <w:tcW w:w="6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205868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Pr="00456261" w:rsidRDefault="00456261" w:rsidP="00205868">
            <w:pPr>
              <w:jc w:val="center"/>
              <w:rPr>
                <w:b/>
              </w:rPr>
            </w:pPr>
            <w:r w:rsidRPr="00456261">
              <w:rPr>
                <w:b/>
              </w:rPr>
              <w:t>Amounts</w:t>
            </w:r>
          </w:p>
          <w:p w:rsidR="00456261" w:rsidRPr="00456261" w:rsidRDefault="00456261" w:rsidP="00205868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456261" w:rsidTr="00336445">
        <w:trPr>
          <w:trHeight w:hRule="exact" w:val="96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D7A" w:rsidRDefault="00205868" w:rsidP="00336445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Pr="00A113BC" w:rsidRDefault="004C1D7A" w:rsidP="00910639">
            <w:pPr>
              <w:pStyle w:val="BodyText"/>
              <w:numPr>
                <w:ilvl w:val="0"/>
                <w:numId w:val="9"/>
              </w:numPr>
              <w:tabs>
                <w:tab w:val="left" w:pos="141"/>
                <w:tab w:val="left" w:pos="567"/>
                <w:tab w:val="right" w:pos="8222"/>
              </w:tabs>
              <w:spacing w:after="0"/>
              <w:ind w:left="141" w:firstLine="0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</w:t>
            </w:r>
            <w:r w:rsidR="00205868">
              <w:t xml:space="preserve">industrial </w:t>
            </w:r>
            <w:r w:rsidRPr="006616C2">
              <w:t>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456261" w:rsidP="00205868">
            <w:pPr>
              <w:ind w:left="836" w:right="819"/>
              <w:jc w:val="center"/>
              <w:rPr>
                <w:rFonts w:eastAsia="Arial"/>
              </w:rPr>
            </w:pPr>
            <w:r>
              <w:rPr>
                <w:rFonts w:eastAsia="Arial"/>
                <w:szCs w:val="22"/>
              </w:rPr>
              <w:t>6</w:t>
            </w:r>
            <w:r w:rsidR="004C1D7A">
              <w:rPr>
                <w:rFonts w:eastAsia="Arial"/>
                <w:szCs w:val="22"/>
              </w:rPr>
              <w:t>65</w:t>
            </w:r>
          </w:p>
        </w:tc>
      </w:tr>
      <w:tr w:rsidR="00395255" w:rsidTr="00336445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6616C2" w:rsidRDefault="00395255" w:rsidP="00336445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First </w:t>
            </w:r>
            <w:r w:rsidR="00336445">
              <w:t>R</w:t>
            </w:r>
            <w:r>
              <w:t>enewal</w:t>
            </w:r>
          </w:p>
          <w:p w:rsidR="00395255" w:rsidRDefault="00395255" w:rsidP="00336445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910639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</w:t>
            </w:r>
            <w:r>
              <w:t>industrial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95255" w:rsidP="00336445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 w:rsidRPr="004C1D7A">
              <w:rPr>
                <w:rFonts w:eastAsia="Arial"/>
                <w:szCs w:val="22"/>
              </w:rPr>
              <w:t>754</w:t>
            </w:r>
          </w:p>
        </w:tc>
      </w:tr>
      <w:tr w:rsidR="00395255" w:rsidTr="00336445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6616C2" w:rsidRDefault="00395255" w:rsidP="00336445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Second </w:t>
            </w:r>
            <w:r w:rsidR="00336445">
              <w:t>R</w:t>
            </w:r>
            <w:r>
              <w:t>enewal</w:t>
            </w:r>
          </w:p>
          <w:p w:rsidR="00395255" w:rsidRDefault="00395255" w:rsidP="00336445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910639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</w:t>
            </w:r>
            <w:r>
              <w:t>industrial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395255" w:rsidP="00336445">
            <w:pPr>
              <w:ind w:left="836" w:right="819"/>
              <w:jc w:val="center"/>
              <w:rPr>
                <w:rFonts w:eastAsia="Arial"/>
                <w:szCs w:val="22"/>
              </w:rPr>
            </w:pPr>
            <w:r w:rsidRPr="004C1D7A">
              <w:rPr>
                <w:rFonts w:eastAsia="Arial"/>
                <w:szCs w:val="22"/>
              </w:rPr>
              <w:t>754</w:t>
            </w:r>
          </w:p>
        </w:tc>
      </w:tr>
      <w:tr w:rsidR="00395255" w:rsidTr="00336445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6616C2" w:rsidRDefault="00395255" w:rsidP="00336445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Third </w:t>
            </w:r>
            <w:r w:rsidR="00336445">
              <w:t>R</w:t>
            </w:r>
            <w:r>
              <w:t>enewal</w:t>
            </w:r>
          </w:p>
          <w:p w:rsidR="00395255" w:rsidRDefault="00395255" w:rsidP="00336445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910639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</w:t>
            </w:r>
            <w:r>
              <w:t>industrial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95255" w:rsidP="00395255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 w:rsidRPr="004C1D7A">
              <w:rPr>
                <w:rFonts w:eastAsia="Arial"/>
                <w:szCs w:val="22"/>
              </w:rPr>
              <w:t>754</w:t>
            </w:r>
          </w:p>
        </w:tc>
      </w:tr>
      <w:tr w:rsidR="00395255" w:rsidTr="00336445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336445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and Subsequent Renewals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336445" w:rsidP="00910639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>–</w:t>
            </w:r>
            <w:r w:rsidRPr="006616C2">
              <w:tab/>
            </w:r>
            <w:r w:rsidR="00054522" w:rsidRPr="006616C2">
              <w:t xml:space="preserve">for </w:t>
            </w:r>
            <w:r w:rsidR="00054522">
              <w:t>each</w:t>
            </w:r>
            <w:r w:rsidR="00054522" w:rsidRPr="006616C2">
              <w:t xml:space="preserve"> </w:t>
            </w:r>
            <w:r w:rsidR="00054522">
              <w:t>industrial</w:t>
            </w:r>
            <w:r w:rsidR="00054522"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4C1D7A" w:rsidRDefault="00395255" w:rsidP="00395255">
            <w:pPr>
              <w:ind w:right="-20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0</w:t>
            </w:r>
          </w:p>
        </w:tc>
      </w:tr>
    </w:tbl>
    <w:p w:rsidR="002B3FB8" w:rsidRPr="002B3FB8" w:rsidRDefault="002B3FB8" w:rsidP="002B3FB8">
      <w:pPr>
        <w:pStyle w:val="ONUME"/>
        <w:numPr>
          <w:ilvl w:val="0"/>
          <w:numId w:val="0"/>
        </w:numPr>
      </w:pPr>
    </w:p>
    <w:p w:rsidR="00012C9D" w:rsidRDefault="00A113BC" w:rsidP="00395255">
      <w:pPr>
        <w:pStyle w:val="ONUME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cha</w:t>
      </w:r>
      <w:r>
        <w:rPr>
          <w:spacing w:val="-3"/>
        </w:rPr>
        <w:t>n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t</w:t>
      </w:r>
      <w: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ect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 w:rsidRPr="00336445">
        <w:t>Ju</w:t>
      </w:r>
      <w:r w:rsidR="00336445" w:rsidRPr="00336445">
        <w:t>ly</w:t>
      </w:r>
      <w:r w:rsidRPr="00336445">
        <w:t xml:space="preserve"> </w:t>
      </w:r>
      <w:r w:rsidR="00336445" w:rsidRPr="00336445">
        <w:t>1</w:t>
      </w:r>
      <w:r>
        <w:t>, 20</w:t>
      </w:r>
      <w:r>
        <w:rPr>
          <w:spacing w:val="-3"/>
        </w:rPr>
        <w:t>1</w:t>
      </w:r>
      <w:r>
        <w:t>6.</w:t>
      </w:r>
    </w:p>
    <w:p w:rsidR="00685875" w:rsidRDefault="00685875" w:rsidP="00685875">
      <w:pPr>
        <w:pStyle w:val="ONUME"/>
        <w:numPr>
          <w:ilvl w:val="0"/>
          <w:numId w:val="0"/>
        </w:numPr>
        <w:spacing w:after="0"/>
      </w:pPr>
    </w:p>
    <w:p w:rsidR="00685875" w:rsidRDefault="00685875" w:rsidP="00685875">
      <w:pPr>
        <w:pStyle w:val="ONUME"/>
        <w:numPr>
          <w:ilvl w:val="0"/>
          <w:numId w:val="0"/>
        </w:numPr>
        <w:spacing w:after="0"/>
      </w:pPr>
    </w:p>
    <w:p w:rsidR="004936FC" w:rsidRPr="00C17EA3" w:rsidRDefault="00395255" w:rsidP="004936FC">
      <w:pPr>
        <w:pStyle w:val="Endofdocument-Annex"/>
      </w:pPr>
      <w:r>
        <w:t>May</w:t>
      </w:r>
      <w:r w:rsidR="007F45DD" w:rsidRPr="00C17EA3">
        <w:t xml:space="preserve"> </w:t>
      </w:r>
      <w:r w:rsidR="00F25E2C">
        <w:t>31</w:t>
      </w:r>
      <w:r w:rsidR="007F45DD" w:rsidRPr="00C17EA3">
        <w:t>, 201</w:t>
      </w:r>
      <w:r w:rsidR="004B3FA4">
        <w:t>6</w:t>
      </w:r>
    </w:p>
    <w:sectPr w:rsidR="004936FC" w:rsidRPr="00C17EA3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48" w:rsidRDefault="00587548">
      <w:r>
        <w:separator/>
      </w:r>
    </w:p>
  </w:endnote>
  <w:endnote w:type="continuationSeparator" w:id="0">
    <w:p w:rsidR="00587548" w:rsidRDefault="00587548" w:rsidP="003B38C1">
      <w:r>
        <w:separator/>
      </w:r>
    </w:p>
    <w:p w:rsidR="00587548" w:rsidRPr="003B38C1" w:rsidRDefault="005875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7548" w:rsidRPr="003B38C1" w:rsidRDefault="005875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48" w:rsidRDefault="00587548">
      <w:r>
        <w:separator/>
      </w:r>
    </w:p>
  </w:footnote>
  <w:footnote w:type="continuationSeparator" w:id="0">
    <w:p w:rsidR="00587548" w:rsidRDefault="00587548" w:rsidP="008B60B2">
      <w:r>
        <w:separator/>
      </w:r>
    </w:p>
    <w:p w:rsidR="00587548" w:rsidRPr="00ED77FB" w:rsidRDefault="005875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7548" w:rsidRPr="00ED77FB" w:rsidRDefault="005875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97F09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16"/>
    <w:rsid w:val="0000098F"/>
    <w:rsid w:val="00005CFF"/>
    <w:rsid w:val="000077C7"/>
    <w:rsid w:val="000123A6"/>
    <w:rsid w:val="00012C9D"/>
    <w:rsid w:val="0002095F"/>
    <w:rsid w:val="000407F4"/>
    <w:rsid w:val="00043313"/>
    <w:rsid w:val="00043CAA"/>
    <w:rsid w:val="00050D24"/>
    <w:rsid w:val="00054522"/>
    <w:rsid w:val="0006559F"/>
    <w:rsid w:val="000728FF"/>
    <w:rsid w:val="00075432"/>
    <w:rsid w:val="000968ED"/>
    <w:rsid w:val="000A4488"/>
    <w:rsid w:val="000A525D"/>
    <w:rsid w:val="000B4320"/>
    <w:rsid w:val="000D3921"/>
    <w:rsid w:val="000F5E56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A2E4F"/>
    <w:rsid w:val="002A513E"/>
    <w:rsid w:val="002B0492"/>
    <w:rsid w:val="002B3FB8"/>
    <w:rsid w:val="002B6C6E"/>
    <w:rsid w:val="002C1554"/>
    <w:rsid w:val="002C38D8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51667"/>
    <w:rsid w:val="00456261"/>
    <w:rsid w:val="0045757F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F5A30"/>
    <w:rsid w:val="005019FF"/>
    <w:rsid w:val="00507723"/>
    <w:rsid w:val="00507AA0"/>
    <w:rsid w:val="005243B1"/>
    <w:rsid w:val="0053057A"/>
    <w:rsid w:val="00545E21"/>
    <w:rsid w:val="00546473"/>
    <w:rsid w:val="00546A94"/>
    <w:rsid w:val="00560A29"/>
    <w:rsid w:val="005868B8"/>
    <w:rsid w:val="00587548"/>
    <w:rsid w:val="005A78E1"/>
    <w:rsid w:val="005C6649"/>
    <w:rsid w:val="005E0625"/>
    <w:rsid w:val="005F2F3B"/>
    <w:rsid w:val="005F4AAF"/>
    <w:rsid w:val="006008FC"/>
    <w:rsid w:val="006017A8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61B8F"/>
    <w:rsid w:val="0076210D"/>
    <w:rsid w:val="007633FD"/>
    <w:rsid w:val="00767C4D"/>
    <w:rsid w:val="00773CE3"/>
    <w:rsid w:val="0077451E"/>
    <w:rsid w:val="00775EBD"/>
    <w:rsid w:val="00790A94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4E57"/>
    <w:rsid w:val="00854071"/>
    <w:rsid w:val="00862599"/>
    <w:rsid w:val="00876A3C"/>
    <w:rsid w:val="0088405C"/>
    <w:rsid w:val="00885618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7AAD"/>
    <w:rsid w:val="009A0FBE"/>
    <w:rsid w:val="009A591F"/>
    <w:rsid w:val="009B2582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504E"/>
    <w:rsid w:val="00A21684"/>
    <w:rsid w:val="00A25430"/>
    <w:rsid w:val="00A26A24"/>
    <w:rsid w:val="00A2714C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C205C"/>
    <w:rsid w:val="00AC793E"/>
    <w:rsid w:val="00AD38EE"/>
    <w:rsid w:val="00AF0A6B"/>
    <w:rsid w:val="00AF5108"/>
    <w:rsid w:val="00B05A69"/>
    <w:rsid w:val="00B21387"/>
    <w:rsid w:val="00B2247B"/>
    <w:rsid w:val="00B43FDF"/>
    <w:rsid w:val="00B468B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55D6"/>
    <w:rsid w:val="00BE5857"/>
    <w:rsid w:val="00BF01CE"/>
    <w:rsid w:val="00C10FFF"/>
    <w:rsid w:val="00C11BFE"/>
    <w:rsid w:val="00C17EA3"/>
    <w:rsid w:val="00C2015E"/>
    <w:rsid w:val="00C322FB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7002"/>
    <w:rsid w:val="00CE0A51"/>
    <w:rsid w:val="00CE0F4D"/>
    <w:rsid w:val="00CE5FD2"/>
    <w:rsid w:val="00CE6390"/>
    <w:rsid w:val="00CF4536"/>
    <w:rsid w:val="00D06EBB"/>
    <w:rsid w:val="00D22BD4"/>
    <w:rsid w:val="00D24E5F"/>
    <w:rsid w:val="00D30CC7"/>
    <w:rsid w:val="00D31C2F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4</cp:revision>
  <cp:lastPrinted>2016-05-31T07:59:00Z</cp:lastPrinted>
  <dcterms:created xsi:type="dcterms:W3CDTF">2016-05-31T07:51:00Z</dcterms:created>
  <dcterms:modified xsi:type="dcterms:W3CDTF">2016-05-31T07:59:00Z</dcterms:modified>
</cp:coreProperties>
</file>