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5C6604" w14:paraId="378F6D4F" w14:textId="77777777" w:rsidTr="00BC3767">
        <w:tc>
          <w:tcPr>
            <w:tcW w:w="4513" w:type="dxa"/>
            <w:tcBorders>
              <w:bottom w:val="single" w:sz="4" w:space="0" w:color="auto"/>
            </w:tcBorders>
            <w:tcMar>
              <w:bottom w:w="170" w:type="dxa"/>
            </w:tcMar>
          </w:tcPr>
          <w:p w14:paraId="1E31DD41" w14:textId="77777777" w:rsidR="00EC4E49" w:rsidRPr="001E2AF9" w:rsidRDefault="00EC4E49" w:rsidP="00916EE2">
            <w:bookmarkStart w:id="0" w:name="_GoBack"/>
            <w:bookmarkEnd w:id="0"/>
          </w:p>
        </w:tc>
        <w:tc>
          <w:tcPr>
            <w:tcW w:w="4337" w:type="dxa"/>
            <w:tcBorders>
              <w:bottom w:val="single" w:sz="4" w:space="0" w:color="auto"/>
            </w:tcBorders>
            <w:tcMar>
              <w:left w:w="0" w:type="dxa"/>
              <w:right w:w="0" w:type="dxa"/>
            </w:tcMar>
          </w:tcPr>
          <w:p w14:paraId="7A01BD4F" w14:textId="77777777" w:rsidR="00EC4E49" w:rsidRPr="005C6604" w:rsidRDefault="00C86888" w:rsidP="00916EE2">
            <w:r w:rsidRPr="005C6604">
              <w:rPr>
                <w:noProof/>
                <w:lang w:eastAsia="en-US"/>
              </w:rPr>
              <w:drawing>
                <wp:inline distT="0" distB="0" distL="0" distR="0" wp14:anchorId="350FF46F" wp14:editId="40210B69">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2FC87078" w14:textId="77777777" w:rsidR="00EC4E49" w:rsidRPr="005C6604" w:rsidRDefault="00EC4E49" w:rsidP="00916EE2">
            <w:pPr>
              <w:jc w:val="right"/>
            </w:pPr>
          </w:p>
        </w:tc>
      </w:tr>
      <w:tr w:rsidR="008B2CC1" w:rsidRPr="005C6604" w14:paraId="6F47133B" w14:textId="77777777" w:rsidTr="00BC3767">
        <w:trPr>
          <w:trHeight w:hRule="exact" w:val="170"/>
        </w:trPr>
        <w:tc>
          <w:tcPr>
            <w:tcW w:w="9360" w:type="dxa"/>
            <w:gridSpan w:val="3"/>
            <w:noWrap/>
            <w:tcMar>
              <w:left w:w="0" w:type="dxa"/>
              <w:right w:w="0" w:type="dxa"/>
            </w:tcMar>
            <w:vAlign w:val="bottom"/>
          </w:tcPr>
          <w:p w14:paraId="14612EA4" w14:textId="77777777" w:rsidR="008B2CC1" w:rsidRPr="005C6604" w:rsidRDefault="008B2CC1" w:rsidP="00916EE2">
            <w:pPr>
              <w:jc w:val="right"/>
              <w:rPr>
                <w:rFonts w:ascii="Arial Black" w:hAnsi="Arial Black"/>
                <w:caps/>
                <w:sz w:val="15"/>
              </w:rPr>
            </w:pPr>
            <w:bookmarkStart w:id="1" w:name="Original"/>
            <w:bookmarkEnd w:id="1"/>
          </w:p>
        </w:tc>
      </w:tr>
      <w:tr w:rsidR="008B2CC1" w:rsidRPr="005C6604" w14:paraId="324102A7" w14:textId="77777777" w:rsidTr="00BC3767">
        <w:trPr>
          <w:trHeight w:hRule="exact" w:val="198"/>
        </w:trPr>
        <w:tc>
          <w:tcPr>
            <w:tcW w:w="9360" w:type="dxa"/>
            <w:gridSpan w:val="3"/>
            <w:tcMar>
              <w:left w:w="0" w:type="dxa"/>
              <w:right w:w="0" w:type="dxa"/>
            </w:tcMar>
            <w:vAlign w:val="bottom"/>
          </w:tcPr>
          <w:p w14:paraId="14B9AD7B" w14:textId="4D8199B8" w:rsidR="008B2CC1" w:rsidRPr="005C6604" w:rsidRDefault="00CC5016" w:rsidP="009A01DD">
            <w:pPr>
              <w:jc w:val="right"/>
              <w:rPr>
                <w:rFonts w:ascii="Arial Black" w:hAnsi="Arial Black"/>
                <w:caps/>
                <w:sz w:val="15"/>
              </w:rPr>
            </w:pPr>
            <w:r w:rsidRPr="005C6604">
              <w:rPr>
                <w:rFonts w:ascii="Arial Black" w:hAnsi="Arial Black"/>
                <w:caps/>
                <w:sz w:val="15"/>
              </w:rPr>
              <w:t xml:space="preserve">INFORMATION NOTICE NO. </w:t>
            </w:r>
            <w:r w:rsidR="005C6604" w:rsidRPr="005C6604">
              <w:rPr>
                <w:rFonts w:ascii="Arial Black" w:hAnsi="Arial Black"/>
                <w:caps/>
                <w:sz w:val="15"/>
              </w:rPr>
              <w:t>16</w:t>
            </w:r>
            <w:r w:rsidR="00864A35" w:rsidRPr="005C6604">
              <w:rPr>
                <w:rFonts w:ascii="Arial Black" w:hAnsi="Arial Black"/>
                <w:caps/>
                <w:sz w:val="15"/>
              </w:rPr>
              <w:t>/</w:t>
            </w:r>
            <w:r w:rsidR="009B2582" w:rsidRPr="005C6604">
              <w:rPr>
                <w:rFonts w:ascii="Arial Black" w:hAnsi="Arial Black"/>
                <w:caps/>
                <w:sz w:val="15"/>
              </w:rPr>
              <w:t>20</w:t>
            </w:r>
            <w:r w:rsidR="004B7696" w:rsidRPr="005C6604">
              <w:rPr>
                <w:rFonts w:ascii="Arial Black" w:hAnsi="Arial Black"/>
                <w:caps/>
                <w:sz w:val="15"/>
              </w:rPr>
              <w:t>20</w:t>
            </w:r>
            <w:r w:rsidR="00A42DAF" w:rsidRPr="005C6604">
              <w:rPr>
                <w:rFonts w:ascii="Arial Black" w:hAnsi="Arial Black"/>
                <w:caps/>
                <w:sz w:val="15"/>
              </w:rPr>
              <w:t xml:space="preserve"> </w:t>
            </w:r>
            <w:r w:rsidR="008B2CC1" w:rsidRPr="005C6604">
              <w:rPr>
                <w:rFonts w:ascii="Arial Black" w:hAnsi="Arial Black"/>
                <w:caps/>
                <w:sz w:val="15"/>
              </w:rPr>
              <w:t xml:space="preserve"> </w:t>
            </w:r>
            <w:bookmarkStart w:id="2" w:name="Date"/>
            <w:bookmarkEnd w:id="2"/>
          </w:p>
        </w:tc>
      </w:tr>
    </w:tbl>
    <w:p w14:paraId="030F98A3" w14:textId="77777777" w:rsidR="00CC5016" w:rsidRPr="005C6604" w:rsidRDefault="006223DB" w:rsidP="009A01DD">
      <w:pPr>
        <w:autoSpaceDE w:val="0"/>
        <w:autoSpaceDN w:val="0"/>
        <w:adjustRightInd w:val="0"/>
        <w:spacing w:before="1200"/>
        <w:rPr>
          <w:b/>
          <w:bCs/>
          <w:sz w:val="28"/>
          <w:szCs w:val="28"/>
        </w:rPr>
      </w:pPr>
      <w:r w:rsidRPr="005C6604">
        <w:rPr>
          <w:b/>
          <w:bCs/>
          <w:sz w:val="28"/>
          <w:szCs w:val="28"/>
        </w:rPr>
        <w:t>Hague</w:t>
      </w:r>
      <w:r w:rsidR="00CC5016" w:rsidRPr="005C6604">
        <w:rPr>
          <w:b/>
          <w:bCs/>
          <w:sz w:val="28"/>
          <w:szCs w:val="28"/>
        </w:rPr>
        <w:t xml:space="preserve"> </w:t>
      </w:r>
      <w:r w:rsidR="00EF0146" w:rsidRPr="005C6604">
        <w:rPr>
          <w:b/>
          <w:bCs/>
          <w:sz w:val="28"/>
          <w:szCs w:val="28"/>
        </w:rPr>
        <w:t xml:space="preserve">Agreement </w:t>
      </w:r>
      <w:r w:rsidR="00CC5016" w:rsidRPr="005C6604">
        <w:rPr>
          <w:b/>
          <w:bCs/>
          <w:sz w:val="28"/>
          <w:szCs w:val="28"/>
        </w:rPr>
        <w:t xml:space="preserve">Concerning the International Registration of </w:t>
      </w:r>
      <w:r w:rsidRPr="005C6604">
        <w:rPr>
          <w:b/>
          <w:bCs/>
          <w:sz w:val="28"/>
          <w:szCs w:val="28"/>
        </w:rPr>
        <w:t>Industrial Designs</w:t>
      </w:r>
    </w:p>
    <w:p w14:paraId="085F6223" w14:textId="62F2226F" w:rsidR="001F1B95" w:rsidRPr="005C6604" w:rsidRDefault="0076210D" w:rsidP="009A01DD">
      <w:pPr>
        <w:autoSpaceDE w:val="0"/>
        <w:autoSpaceDN w:val="0"/>
        <w:adjustRightInd w:val="0"/>
        <w:spacing w:before="720" w:after="240"/>
        <w:rPr>
          <w:b/>
          <w:bCs/>
          <w:sz w:val="24"/>
          <w:szCs w:val="24"/>
        </w:rPr>
      </w:pPr>
      <w:r w:rsidRPr="005C6604">
        <w:rPr>
          <w:b/>
          <w:bCs/>
          <w:sz w:val="24"/>
          <w:szCs w:val="24"/>
        </w:rPr>
        <w:t xml:space="preserve">Individual </w:t>
      </w:r>
      <w:r w:rsidR="002D2B8E" w:rsidRPr="005C6604">
        <w:rPr>
          <w:b/>
          <w:bCs/>
          <w:sz w:val="24"/>
          <w:szCs w:val="24"/>
        </w:rPr>
        <w:t>D</w:t>
      </w:r>
      <w:r w:rsidRPr="005C6604">
        <w:rPr>
          <w:b/>
          <w:bCs/>
          <w:sz w:val="24"/>
          <w:szCs w:val="24"/>
        </w:rPr>
        <w:t xml:space="preserve">esignation </w:t>
      </w:r>
      <w:r w:rsidR="002D2B8E" w:rsidRPr="005C6604">
        <w:rPr>
          <w:b/>
          <w:bCs/>
          <w:sz w:val="24"/>
          <w:szCs w:val="24"/>
        </w:rPr>
        <w:t>F</w:t>
      </w:r>
      <w:r w:rsidRPr="005C6604">
        <w:rPr>
          <w:b/>
          <w:bCs/>
          <w:sz w:val="24"/>
          <w:szCs w:val="24"/>
        </w:rPr>
        <w:t>ee</w:t>
      </w:r>
      <w:r w:rsidR="006D7BD8" w:rsidRPr="005C6604">
        <w:rPr>
          <w:b/>
          <w:bCs/>
          <w:sz w:val="24"/>
          <w:szCs w:val="24"/>
        </w:rPr>
        <w:t xml:space="preserve">:  </w:t>
      </w:r>
      <w:r w:rsidR="004B7696" w:rsidRPr="005C6604">
        <w:rPr>
          <w:b/>
          <w:bCs/>
          <w:sz w:val="24"/>
          <w:szCs w:val="24"/>
        </w:rPr>
        <w:t>Mexico</w:t>
      </w:r>
    </w:p>
    <w:p w14:paraId="4E447FAE" w14:textId="77777777" w:rsidR="006C1E1F" w:rsidRPr="005C6604" w:rsidRDefault="006C1E1F" w:rsidP="001371C1">
      <w:pPr>
        <w:pStyle w:val="ONUME"/>
        <w:rPr>
          <w:color w:val="000000"/>
        </w:rPr>
      </w:pPr>
      <w:r w:rsidRPr="005C6604">
        <w:t xml:space="preserve">The Government of </w:t>
      </w:r>
      <w:r w:rsidR="004B7696" w:rsidRPr="005C6604">
        <w:t>Mexico</w:t>
      </w:r>
      <w:r w:rsidRPr="005C6604">
        <w:t xml:space="preserve"> has made the declaration referred to in Article</w:t>
      </w:r>
      <w:r w:rsidR="009A01DD" w:rsidRPr="005C6604">
        <w:t> </w:t>
      </w:r>
      <w:r w:rsidR="00864A35" w:rsidRPr="005C6604">
        <w:t>7(2) of the Geneva</w:t>
      </w:r>
      <w:r w:rsidR="009A01DD" w:rsidRPr="005C6604">
        <w:t> </w:t>
      </w:r>
      <w:r w:rsidRPr="005C6604">
        <w:t>Act of the Hague Agreement Concerning the International Registration of Industrial Designs</w:t>
      </w:r>
      <w:r w:rsidR="00864A35" w:rsidRPr="005C6604">
        <w:t xml:space="preserve"> (“1999 Act”)</w:t>
      </w:r>
      <w:r w:rsidRPr="005C6604">
        <w:t xml:space="preserve"> that, in connection with an</w:t>
      </w:r>
      <w:r w:rsidR="00864A35" w:rsidRPr="005C6604">
        <w:t>y</w:t>
      </w:r>
      <w:r w:rsidRPr="005C6604">
        <w:t xml:space="preserve"> international application in which </w:t>
      </w:r>
      <w:r w:rsidR="004B7696" w:rsidRPr="005C6604">
        <w:t>Mexico</w:t>
      </w:r>
      <w:r w:rsidRPr="005C6604">
        <w:t xml:space="preserve"> is designated, </w:t>
      </w:r>
      <w:r w:rsidR="00D97E26" w:rsidRPr="005C6604">
        <w:t xml:space="preserve">and in connection with the renewal of any international registration resulting from such an international application, </w:t>
      </w:r>
      <w:r w:rsidRPr="005C6604">
        <w:t>the prescribed designation fee shall be replaced by an individual designation fee.</w:t>
      </w:r>
    </w:p>
    <w:p w14:paraId="34E31211" w14:textId="5AA82B7F" w:rsidR="00D97E26" w:rsidRPr="005C6604" w:rsidRDefault="00D97E26" w:rsidP="00D97E26">
      <w:pPr>
        <w:pStyle w:val="ONUME"/>
        <w:rPr>
          <w:color w:val="000000"/>
        </w:rPr>
      </w:pPr>
      <w:r w:rsidRPr="005C6604">
        <w:rPr>
          <w:color w:val="000000"/>
        </w:rPr>
        <w:t xml:space="preserve">The declaration specified, in accordance with </w:t>
      </w:r>
      <w:r w:rsidRPr="005C6604">
        <w:t xml:space="preserve">Rule 12(3) </w:t>
      </w:r>
      <w:r w:rsidRPr="005C6604">
        <w:rPr>
          <w:color w:val="000000"/>
        </w:rPr>
        <w:t>of the Common Regulations</w:t>
      </w:r>
      <w:r w:rsidRPr="005C6604">
        <w:t xml:space="preserve"> under the 1999 Act and the 1960 Act of the Hague Agreement</w:t>
      </w:r>
      <w:r w:rsidR="001C7A91" w:rsidRPr="005C6604">
        <w:t xml:space="preserve"> (“Common Regulations”)</w:t>
      </w:r>
      <w:r w:rsidRPr="005C6604">
        <w:rPr>
          <w:color w:val="000000"/>
        </w:rPr>
        <w:t xml:space="preserve">, that the individual designation fee </w:t>
      </w:r>
      <w:r w:rsidR="00E04A22" w:rsidRPr="005C6604">
        <w:rPr>
          <w:color w:val="000000"/>
        </w:rPr>
        <w:t xml:space="preserve">for an international application </w:t>
      </w:r>
      <w:r w:rsidRPr="005C6604">
        <w:rPr>
          <w:color w:val="000000"/>
        </w:rPr>
        <w:t>comprises two parts.</w:t>
      </w:r>
    </w:p>
    <w:p w14:paraId="0638D4E5" w14:textId="56AF5C3A" w:rsidR="006C1E1F" w:rsidRPr="005C6604" w:rsidRDefault="006C1E1F" w:rsidP="006C1E1F">
      <w:pPr>
        <w:pStyle w:val="ONUME"/>
        <w:tabs>
          <w:tab w:val="clear" w:pos="567"/>
        </w:tabs>
      </w:pPr>
      <w:r w:rsidRPr="005C6604">
        <w:t>The declaration also specified</w:t>
      </w:r>
      <w:r w:rsidR="009A01DD" w:rsidRPr="005C6604">
        <w:t xml:space="preserve"> a</w:t>
      </w:r>
      <w:r w:rsidRPr="005C6604">
        <w:t xml:space="preserve"> reduced </w:t>
      </w:r>
      <w:r w:rsidR="00A722B9" w:rsidRPr="005C6604">
        <w:t xml:space="preserve">fee </w:t>
      </w:r>
      <w:r w:rsidRPr="005C6604">
        <w:t xml:space="preserve">for </w:t>
      </w:r>
      <w:r w:rsidR="00466111" w:rsidRPr="005C6604">
        <w:t>an international application</w:t>
      </w:r>
      <w:r w:rsidRPr="005C6604">
        <w:t xml:space="preserve"> </w:t>
      </w:r>
      <w:r w:rsidR="00D97E26" w:rsidRPr="005C6604">
        <w:t xml:space="preserve">or </w:t>
      </w:r>
      <w:r w:rsidR="00294F24" w:rsidRPr="005C6604">
        <w:t xml:space="preserve">the renewal of </w:t>
      </w:r>
      <w:r w:rsidR="00D97E26" w:rsidRPr="005C6604">
        <w:t xml:space="preserve">an international registration </w:t>
      </w:r>
      <w:r w:rsidRPr="005C6604">
        <w:t>if</w:t>
      </w:r>
      <w:r w:rsidR="00261777" w:rsidRPr="005C6604">
        <w:t xml:space="preserve"> the applicant of an international application or the holder of an international registration is</w:t>
      </w:r>
      <w:r w:rsidRPr="005C6604">
        <w:t>:</w:t>
      </w:r>
    </w:p>
    <w:p w14:paraId="4D4C09F1" w14:textId="77777777" w:rsidR="006C1E1F" w:rsidRPr="005C6604" w:rsidRDefault="00261777" w:rsidP="006C1E1F">
      <w:pPr>
        <w:pStyle w:val="ONUME"/>
        <w:numPr>
          <w:ilvl w:val="1"/>
          <w:numId w:val="5"/>
        </w:numPr>
      </w:pPr>
      <w:r w:rsidRPr="005C6604">
        <w:t>a</w:t>
      </w:r>
      <w:r w:rsidR="00DF30E4" w:rsidRPr="005C6604">
        <w:t xml:space="preserve"> </w:t>
      </w:r>
      <w:r w:rsidR="004B7696" w:rsidRPr="005C6604">
        <w:t>creator</w:t>
      </w:r>
      <w:r w:rsidR="006C1E1F" w:rsidRPr="005C6604">
        <w:t xml:space="preserve"> </w:t>
      </w:r>
      <w:r w:rsidRPr="005C6604">
        <w:t xml:space="preserve">who </w:t>
      </w:r>
      <w:r w:rsidR="006C1E1F" w:rsidRPr="005C6604">
        <w:t>is a natural person;</w:t>
      </w:r>
    </w:p>
    <w:p w14:paraId="79263797" w14:textId="2072055F" w:rsidR="00115B3C" w:rsidRPr="005C6604" w:rsidRDefault="00115B3C" w:rsidP="00115B3C">
      <w:pPr>
        <w:pStyle w:val="ONUME"/>
        <w:numPr>
          <w:ilvl w:val="1"/>
          <w:numId w:val="5"/>
        </w:numPr>
        <w:ind w:left="0" w:firstLine="567"/>
        <w:rPr>
          <w:color w:val="000000"/>
        </w:rPr>
      </w:pPr>
      <w:r w:rsidRPr="005C6604">
        <w:t>a micro or small entity</w:t>
      </w:r>
      <w:r w:rsidR="00A722B9" w:rsidRPr="005C6604">
        <w:t>;</w:t>
      </w:r>
      <w:r w:rsidRPr="005C6604">
        <w:t xml:space="preserve"> </w:t>
      </w:r>
    </w:p>
    <w:p w14:paraId="4A2FA247" w14:textId="5144E15B" w:rsidR="00115B3C" w:rsidRPr="005C6604" w:rsidRDefault="00115B3C" w:rsidP="00115B3C">
      <w:pPr>
        <w:pStyle w:val="ONUME"/>
        <w:numPr>
          <w:ilvl w:val="1"/>
          <w:numId w:val="5"/>
        </w:numPr>
        <w:ind w:left="0" w:firstLine="567"/>
        <w:rPr>
          <w:color w:val="000000"/>
        </w:rPr>
      </w:pPr>
      <w:r w:rsidRPr="005C6604">
        <w:t>a publ</w:t>
      </w:r>
      <w:r w:rsidR="00AF4A42" w:rsidRPr="005C6604">
        <w:t>ic or private higher education</w:t>
      </w:r>
      <w:r w:rsidRPr="005C6604">
        <w:t xml:space="preserve"> institution</w:t>
      </w:r>
      <w:r w:rsidR="00A722B9" w:rsidRPr="005C6604">
        <w:t>;</w:t>
      </w:r>
      <w:r w:rsidRPr="005C6604">
        <w:t xml:space="preserve"> </w:t>
      </w:r>
      <w:r w:rsidR="005D33CB" w:rsidRPr="005C6604">
        <w:t xml:space="preserve"> </w:t>
      </w:r>
      <w:r w:rsidR="00D06597" w:rsidRPr="005C6604">
        <w:t>or</w:t>
      </w:r>
    </w:p>
    <w:p w14:paraId="2071528A" w14:textId="09D5C7DF" w:rsidR="00115B3C" w:rsidRPr="005C6604" w:rsidRDefault="00115B3C" w:rsidP="00DF30E4">
      <w:pPr>
        <w:pStyle w:val="ONUME"/>
        <w:numPr>
          <w:ilvl w:val="1"/>
          <w:numId w:val="5"/>
        </w:numPr>
        <w:ind w:left="0" w:firstLine="567"/>
        <w:rPr>
          <w:color w:val="000000"/>
        </w:rPr>
      </w:pPr>
      <w:r w:rsidRPr="005C6604">
        <w:t>a</w:t>
      </w:r>
      <w:r w:rsidR="00BE0530" w:rsidRPr="005C6604">
        <w:t xml:space="preserve"> public scientific or</w:t>
      </w:r>
      <w:r w:rsidRPr="005C6604">
        <w:t xml:space="preserve"> technological research institute</w:t>
      </w:r>
      <w:r w:rsidR="00261777" w:rsidRPr="005C6604">
        <w:rPr>
          <w:color w:val="000000"/>
        </w:rPr>
        <w:t>.</w:t>
      </w:r>
    </w:p>
    <w:p w14:paraId="7BA8E67A" w14:textId="77777777" w:rsidR="005D33CB" w:rsidRPr="005C6604" w:rsidRDefault="005D33CB">
      <w:r w:rsidRPr="005C6604">
        <w:br w:type="page"/>
      </w:r>
    </w:p>
    <w:p w14:paraId="4D186898" w14:textId="77777777" w:rsidR="00A722B9" w:rsidRPr="005C6604" w:rsidRDefault="00A722B9" w:rsidP="00A722B9">
      <w:pPr>
        <w:pStyle w:val="ONUME"/>
        <w:tabs>
          <w:tab w:val="clear" w:pos="567"/>
        </w:tabs>
        <w:rPr>
          <w:spacing w:val="-3"/>
        </w:rPr>
      </w:pPr>
      <w:r w:rsidRPr="005C6604">
        <w:lastRenderedPageBreak/>
        <w:t>In accordance with Rule 28(2)(b) of the Common Regulations, the Director General of the World Intellectual Property Organization (WIPO) has established, after consultation with the Mexican Institute of Industrial Property (IMPI), the amounts of the individual designation fee payable in</w:t>
      </w:r>
      <w:r w:rsidRPr="005C6604">
        <w:rPr>
          <w:spacing w:val="-3"/>
        </w:rPr>
        <w:t xml:space="preserve"> connection </w:t>
      </w:r>
      <w:r w:rsidRPr="005C6604">
        <w:t>with an international application in which Mexico is designated and</w:t>
      </w:r>
      <w:r w:rsidRPr="005C6604">
        <w:rPr>
          <w:spacing w:val="-3"/>
        </w:rPr>
        <w:t xml:space="preserve"> </w:t>
      </w:r>
      <w:r w:rsidRPr="005C6604">
        <w:t>in connection with the renewal of an international registration designating Mexico, as follows</w:t>
      </w:r>
      <w:r w:rsidRPr="005C6604">
        <w:rPr>
          <w:spacing w:val="-3"/>
        </w:rPr>
        <w:t>:</w:t>
      </w:r>
    </w:p>
    <w:p w14:paraId="19A2F3E6" w14:textId="77777777" w:rsidR="005D33CB" w:rsidRPr="005C6604" w:rsidRDefault="005D33CB" w:rsidP="005D33CB">
      <w:pPr>
        <w:rPr>
          <w:color w:val="00000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4819"/>
        <w:gridCol w:w="1985"/>
      </w:tblGrid>
      <w:tr w:rsidR="00D80262" w:rsidRPr="005C6604" w14:paraId="1734D743" w14:textId="77777777" w:rsidTr="001E2AF9">
        <w:trPr>
          <w:trHeight w:val="736"/>
        </w:trPr>
        <w:tc>
          <w:tcPr>
            <w:tcW w:w="7400" w:type="dxa"/>
            <w:gridSpan w:val="2"/>
            <w:vAlign w:val="center"/>
          </w:tcPr>
          <w:p w14:paraId="5BC20C6F" w14:textId="77777777" w:rsidR="00D80262" w:rsidRPr="005C6604" w:rsidRDefault="00D80262" w:rsidP="005A0932">
            <w:pPr>
              <w:jc w:val="center"/>
              <w:rPr>
                <w:b/>
              </w:rPr>
            </w:pPr>
            <w:r w:rsidRPr="005C6604">
              <w:rPr>
                <w:b/>
              </w:rPr>
              <w:t>Individual Designation Fee</w:t>
            </w:r>
          </w:p>
        </w:tc>
        <w:tc>
          <w:tcPr>
            <w:tcW w:w="1985" w:type="dxa"/>
            <w:vAlign w:val="center"/>
          </w:tcPr>
          <w:p w14:paraId="3E63D6D1" w14:textId="77777777" w:rsidR="00D80262" w:rsidRPr="005C6604" w:rsidRDefault="00D80262" w:rsidP="005A0932">
            <w:pPr>
              <w:jc w:val="center"/>
              <w:rPr>
                <w:b/>
              </w:rPr>
            </w:pPr>
            <w:r w:rsidRPr="005C6604">
              <w:rPr>
                <w:b/>
              </w:rPr>
              <w:t>Amounts</w:t>
            </w:r>
            <w:r w:rsidRPr="005C6604">
              <w:rPr>
                <w:b/>
              </w:rPr>
              <w:br/>
            </w:r>
            <w:r w:rsidRPr="005C6604">
              <w:t>(in Swiss francs)</w:t>
            </w:r>
          </w:p>
        </w:tc>
      </w:tr>
      <w:tr w:rsidR="00D022A2" w:rsidRPr="005C6604" w14:paraId="6A040C27" w14:textId="77777777" w:rsidTr="001E2AF9">
        <w:trPr>
          <w:trHeight w:val="414"/>
        </w:trPr>
        <w:tc>
          <w:tcPr>
            <w:tcW w:w="2581" w:type="dxa"/>
            <w:vMerge w:val="restart"/>
            <w:vAlign w:val="center"/>
          </w:tcPr>
          <w:p w14:paraId="6132D5D1" w14:textId="77777777" w:rsidR="00D022A2" w:rsidRPr="005C6604" w:rsidRDefault="00D022A2" w:rsidP="005A0932">
            <w:r w:rsidRPr="005C6604">
              <w:t>International Application</w:t>
            </w:r>
          </w:p>
        </w:tc>
        <w:tc>
          <w:tcPr>
            <w:tcW w:w="4819" w:type="dxa"/>
          </w:tcPr>
          <w:p w14:paraId="7641A0C5" w14:textId="77777777" w:rsidR="00D022A2" w:rsidRPr="005C6604" w:rsidRDefault="00D022A2" w:rsidP="005A0932">
            <w:pPr>
              <w:tabs>
                <w:tab w:val="left" w:pos="317"/>
              </w:tabs>
              <w:spacing w:before="120" w:after="120"/>
              <w:rPr>
                <w:u w:val="single"/>
              </w:rPr>
            </w:pPr>
            <w:r w:rsidRPr="005C6604">
              <w:rPr>
                <w:u w:val="single"/>
              </w:rPr>
              <w:t>First part</w:t>
            </w:r>
          </w:p>
          <w:p w14:paraId="4EC18A58" w14:textId="667D7800" w:rsidR="00D022A2" w:rsidRPr="005C6604" w:rsidRDefault="007C13A2" w:rsidP="00D80262">
            <w:pPr>
              <w:pStyle w:val="ListParagraph"/>
              <w:numPr>
                <w:ilvl w:val="0"/>
                <w:numId w:val="13"/>
              </w:numPr>
              <w:tabs>
                <w:tab w:val="left" w:pos="317"/>
              </w:tabs>
              <w:spacing w:before="120" w:after="120"/>
            </w:pPr>
            <w:r w:rsidRPr="005C6604">
              <w:t>default amount f</w:t>
            </w:r>
            <w:r w:rsidR="00D022A2" w:rsidRPr="005C6604">
              <w:t>or</w:t>
            </w:r>
            <w:r w:rsidRPr="005C6604">
              <w:t xml:space="preserve"> </w:t>
            </w:r>
            <w:r w:rsidR="00D06597" w:rsidRPr="005C6604">
              <w:t>one</w:t>
            </w:r>
            <w:r w:rsidR="00D022A2" w:rsidRPr="005C6604">
              <w:t xml:space="preserve"> design</w:t>
            </w:r>
          </w:p>
          <w:p w14:paraId="71E537A5" w14:textId="77777777" w:rsidR="007C13A2" w:rsidRPr="005C6604" w:rsidRDefault="007C13A2" w:rsidP="00D80262">
            <w:pPr>
              <w:pStyle w:val="ListParagraph"/>
              <w:numPr>
                <w:ilvl w:val="0"/>
                <w:numId w:val="13"/>
              </w:numPr>
              <w:tabs>
                <w:tab w:val="left" w:pos="317"/>
              </w:tabs>
              <w:spacing w:before="120" w:after="120"/>
            </w:pPr>
            <w:r w:rsidRPr="005C6604">
              <w:t>default amount for each additional design</w:t>
            </w:r>
          </w:p>
          <w:p w14:paraId="0194A171" w14:textId="77777777" w:rsidR="007C13A2" w:rsidRPr="005C6604" w:rsidRDefault="007C13A2" w:rsidP="007C13A2">
            <w:pPr>
              <w:pStyle w:val="ListParagraph"/>
              <w:tabs>
                <w:tab w:val="left" w:pos="317"/>
              </w:tabs>
              <w:spacing w:before="120" w:after="120"/>
              <w:ind w:left="360"/>
            </w:pPr>
          </w:p>
          <w:p w14:paraId="3E022020" w14:textId="7CFA10C0" w:rsidR="007C13A2" w:rsidRPr="005C6604" w:rsidRDefault="00D022A2" w:rsidP="00E95B8D">
            <w:pPr>
              <w:pStyle w:val="ListParagraph"/>
              <w:numPr>
                <w:ilvl w:val="0"/>
                <w:numId w:val="13"/>
              </w:numPr>
              <w:tabs>
                <w:tab w:val="left" w:pos="317"/>
              </w:tabs>
              <w:spacing w:before="120" w:after="120"/>
            </w:pPr>
            <w:r w:rsidRPr="005C6604">
              <w:t>reduced amount for</w:t>
            </w:r>
            <w:r w:rsidR="007C13A2" w:rsidRPr="005C6604">
              <w:t xml:space="preserve"> </w:t>
            </w:r>
            <w:r w:rsidR="00E61402" w:rsidRPr="005C6604">
              <w:t>one</w:t>
            </w:r>
            <w:r w:rsidRPr="005C6604">
              <w:t xml:space="preserve"> design</w:t>
            </w:r>
          </w:p>
          <w:p w14:paraId="72974EAE" w14:textId="77777777" w:rsidR="007C13A2" w:rsidRPr="005C6604" w:rsidRDefault="007C13A2" w:rsidP="005544E3">
            <w:pPr>
              <w:pStyle w:val="ListParagraph"/>
              <w:numPr>
                <w:ilvl w:val="0"/>
                <w:numId w:val="13"/>
              </w:numPr>
              <w:tabs>
                <w:tab w:val="left" w:pos="317"/>
              </w:tabs>
              <w:spacing w:before="120" w:after="120"/>
            </w:pPr>
            <w:r w:rsidRPr="005C6604">
              <w:t xml:space="preserve">reduced amount for </w:t>
            </w:r>
            <w:r w:rsidR="00E95B8D" w:rsidRPr="005C6604">
              <w:t>each additional design</w:t>
            </w:r>
          </w:p>
        </w:tc>
        <w:tc>
          <w:tcPr>
            <w:tcW w:w="1985" w:type="dxa"/>
          </w:tcPr>
          <w:p w14:paraId="6621ED2E" w14:textId="77777777" w:rsidR="00AA60C1" w:rsidRPr="005C6604" w:rsidRDefault="00AA60C1" w:rsidP="00AA60C1">
            <w:pPr>
              <w:tabs>
                <w:tab w:val="left" w:pos="317"/>
              </w:tabs>
              <w:spacing w:before="120" w:after="120"/>
              <w:jc w:val="center"/>
            </w:pPr>
          </w:p>
          <w:p w14:paraId="3E94E530" w14:textId="266752A8" w:rsidR="00AA60C1" w:rsidRPr="005C6604" w:rsidRDefault="00AA60C1" w:rsidP="00AA60C1">
            <w:pPr>
              <w:tabs>
                <w:tab w:val="left" w:pos="317"/>
              </w:tabs>
              <w:spacing w:before="120" w:after="120"/>
              <w:jc w:val="center"/>
            </w:pPr>
            <w:r w:rsidRPr="005C6604">
              <w:t>116</w:t>
            </w:r>
          </w:p>
          <w:p w14:paraId="67C78953" w14:textId="77777777" w:rsidR="00E95B8D" w:rsidRPr="005C6604" w:rsidRDefault="00AA60C1" w:rsidP="00AA60C1">
            <w:pPr>
              <w:tabs>
                <w:tab w:val="left" w:pos="317"/>
              </w:tabs>
              <w:spacing w:before="120" w:after="120"/>
              <w:ind w:right="-249"/>
              <w:jc w:val="center"/>
            </w:pPr>
            <w:r w:rsidRPr="005C6604">
              <w:t>4</w:t>
            </w:r>
          </w:p>
          <w:p w14:paraId="21E76AC0" w14:textId="77777777" w:rsidR="00AA60C1" w:rsidRPr="005C6604" w:rsidRDefault="00AA60C1" w:rsidP="00AA60C1">
            <w:pPr>
              <w:tabs>
                <w:tab w:val="left" w:pos="317"/>
              </w:tabs>
              <w:spacing w:before="120" w:after="120"/>
              <w:ind w:right="-249"/>
              <w:jc w:val="center"/>
            </w:pPr>
          </w:p>
          <w:p w14:paraId="4C3077CB" w14:textId="77777777" w:rsidR="00AA60C1" w:rsidRPr="005C6604" w:rsidRDefault="00AA60C1" w:rsidP="00AA60C1">
            <w:pPr>
              <w:tabs>
                <w:tab w:val="left" w:pos="317"/>
              </w:tabs>
              <w:spacing w:before="120" w:after="120"/>
              <w:ind w:right="-108"/>
              <w:jc w:val="center"/>
            </w:pPr>
            <w:r w:rsidRPr="005C6604">
              <w:t>58</w:t>
            </w:r>
          </w:p>
          <w:p w14:paraId="25347F4A" w14:textId="76993E26" w:rsidR="00AA60C1" w:rsidRPr="005C6604" w:rsidRDefault="00AA60C1" w:rsidP="00AA60C1">
            <w:pPr>
              <w:tabs>
                <w:tab w:val="left" w:pos="317"/>
              </w:tabs>
              <w:spacing w:before="120" w:after="120"/>
              <w:ind w:right="-249"/>
              <w:jc w:val="center"/>
            </w:pPr>
            <w:r w:rsidRPr="005C6604">
              <w:t>2</w:t>
            </w:r>
          </w:p>
        </w:tc>
      </w:tr>
      <w:tr w:rsidR="007C13A2" w:rsidRPr="005C6604" w14:paraId="30E99A44" w14:textId="77777777" w:rsidTr="001E2AF9">
        <w:trPr>
          <w:trHeight w:val="413"/>
        </w:trPr>
        <w:tc>
          <w:tcPr>
            <w:tcW w:w="2581" w:type="dxa"/>
            <w:vMerge/>
            <w:vAlign w:val="center"/>
          </w:tcPr>
          <w:p w14:paraId="38531EF1" w14:textId="77777777" w:rsidR="007C13A2" w:rsidRPr="005C6604" w:rsidRDefault="007C13A2" w:rsidP="007C13A2"/>
        </w:tc>
        <w:tc>
          <w:tcPr>
            <w:tcW w:w="4819" w:type="dxa"/>
          </w:tcPr>
          <w:p w14:paraId="67D6D72B" w14:textId="77777777" w:rsidR="007C13A2" w:rsidRPr="005C6604" w:rsidRDefault="007C13A2" w:rsidP="001C7A91">
            <w:pPr>
              <w:spacing w:before="120"/>
            </w:pPr>
            <w:r w:rsidRPr="005C6604">
              <w:rPr>
                <w:u w:val="single"/>
              </w:rPr>
              <w:t>Second part</w:t>
            </w:r>
            <w:r w:rsidRPr="005C6604">
              <w:t>:</w:t>
            </w:r>
          </w:p>
          <w:p w14:paraId="380981BC" w14:textId="77777777" w:rsidR="005544E3" w:rsidRPr="005C6604" w:rsidRDefault="007C13A2" w:rsidP="007C13A2">
            <w:pPr>
              <w:tabs>
                <w:tab w:val="left" w:pos="317"/>
              </w:tabs>
              <w:spacing w:before="120" w:after="120"/>
            </w:pPr>
            <w:r w:rsidRPr="005C6604">
              <w:t>–</w:t>
            </w:r>
            <w:r w:rsidRPr="005C6604">
              <w:tab/>
              <w:t>default amount</w:t>
            </w:r>
          </w:p>
          <w:p w14:paraId="5FC2DF76" w14:textId="77777777" w:rsidR="007C13A2" w:rsidRPr="005C6604" w:rsidRDefault="007C13A2" w:rsidP="007C13A2">
            <w:pPr>
              <w:tabs>
                <w:tab w:val="left" w:pos="317"/>
              </w:tabs>
              <w:spacing w:before="120" w:after="120"/>
            </w:pPr>
            <w:r w:rsidRPr="005C6604">
              <w:t>–</w:t>
            </w:r>
            <w:r w:rsidRPr="005C6604">
              <w:tab/>
              <w:t>reduced amount</w:t>
            </w:r>
          </w:p>
        </w:tc>
        <w:tc>
          <w:tcPr>
            <w:tcW w:w="1985" w:type="dxa"/>
          </w:tcPr>
          <w:p w14:paraId="5203ADB9" w14:textId="77777777" w:rsidR="005544E3" w:rsidRPr="005C6604" w:rsidRDefault="005544E3" w:rsidP="005544E3">
            <w:pPr>
              <w:tabs>
                <w:tab w:val="left" w:pos="317"/>
              </w:tabs>
              <w:spacing w:before="120" w:after="120"/>
              <w:jc w:val="center"/>
            </w:pPr>
          </w:p>
          <w:p w14:paraId="722C75B6" w14:textId="77777777" w:rsidR="005544E3" w:rsidRPr="005C6604" w:rsidRDefault="005544E3" w:rsidP="005544E3">
            <w:pPr>
              <w:tabs>
                <w:tab w:val="left" w:pos="317"/>
              </w:tabs>
              <w:spacing w:before="120" w:after="120"/>
              <w:jc w:val="center"/>
            </w:pPr>
            <w:r w:rsidRPr="005C6604">
              <w:t>334</w:t>
            </w:r>
          </w:p>
          <w:p w14:paraId="2EACA959" w14:textId="77777777" w:rsidR="007C13A2" w:rsidRPr="005C6604" w:rsidRDefault="005544E3" w:rsidP="005544E3">
            <w:pPr>
              <w:tabs>
                <w:tab w:val="left" w:pos="317"/>
              </w:tabs>
              <w:spacing w:before="120" w:after="120"/>
              <w:jc w:val="center"/>
            </w:pPr>
            <w:r w:rsidRPr="005C6604">
              <w:t>167</w:t>
            </w:r>
          </w:p>
        </w:tc>
      </w:tr>
      <w:tr w:rsidR="007C13A2" w:rsidRPr="005C6604" w14:paraId="7D35640B" w14:textId="77777777" w:rsidTr="001E2AF9">
        <w:tc>
          <w:tcPr>
            <w:tcW w:w="2581" w:type="dxa"/>
            <w:vAlign w:val="center"/>
          </w:tcPr>
          <w:p w14:paraId="0CD001DE" w14:textId="77777777" w:rsidR="007C13A2" w:rsidRPr="005C6604" w:rsidRDefault="007C13A2" w:rsidP="007C13A2">
            <w:r w:rsidRPr="005C6604">
              <w:t>Renewal</w:t>
            </w:r>
          </w:p>
        </w:tc>
        <w:tc>
          <w:tcPr>
            <w:tcW w:w="4819" w:type="dxa"/>
          </w:tcPr>
          <w:p w14:paraId="22E448FD" w14:textId="77777777" w:rsidR="007C13A2" w:rsidRPr="005C6604" w:rsidRDefault="007C13A2" w:rsidP="007C13A2">
            <w:pPr>
              <w:tabs>
                <w:tab w:val="left" w:pos="317"/>
              </w:tabs>
              <w:spacing w:before="120" w:after="120"/>
            </w:pPr>
            <w:r w:rsidRPr="005C6604">
              <w:t>–</w:t>
            </w:r>
            <w:r w:rsidRPr="005C6604">
              <w:tab/>
              <w:t>default amount for each design</w:t>
            </w:r>
          </w:p>
          <w:p w14:paraId="2AD0D340" w14:textId="77777777" w:rsidR="005544E3" w:rsidRPr="005C6604" w:rsidRDefault="007C13A2" w:rsidP="007C13A2">
            <w:pPr>
              <w:tabs>
                <w:tab w:val="left" w:pos="317"/>
              </w:tabs>
              <w:spacing w:before="120" w:after="120"/>
            </w:pPr>
            <w:r w:rsidRPr="005C6604">
              <w:t>–</w:t>
            </w:r>
            <w:r w:rsidRPr="005C6604">
              <w:tab/>
              <w:t>reduced amount for each design</w:t>
            </w:r>
          </w:p>
        </w:tc>
        <w:tc>
          <w:tcPr>
            <w:tcW w:w="1985" w:type="dxa"/>
          </w:tcPr>
          <w:p w14:paraId="284500B7" w14:textId="77777777" w:rsidR="007C13A2" w:rsidRPr="005C6604" w:rsidRDefault="007C13A2" w:rsidP="007C13A2">
            <w:pPr>
              <w:tabs>
                <w:tab w:val="right" w:pos="1310"/>
              </w:tabs>
              <w:spacing w:before="120" w:after="120"/>
              <w:jc w:val="center"/>
            </w:pPr>
            <w:r w:rsidRPr="005C6604">
              <w:t>343</w:t>
            </w:r>
          </w:p>
          <w:p w14:paraId="7A392460" w14:textId="77777777" w:rsidR="007C13A2" w:rsidRPr="005C6604" w:rsidRDefault="007C13A2" w:rsidP="007C13A2">
            <w:pPr>
              <w:tabs>
                <w:tab w:val="right" w:pos="1310"/>
              </w:tabs>
              <w:spacing w:before="120" w:after="120"/>
              <w:jc w:val="center"/>
            </w:pPr>
            <w:r w:rsidRPr="005C6604">
              <w:t>171</w:t>
            </w:r>
          </w:p>
        </w:tc>
      </w:tr>
    </w:tbl>
    <w:p w14:paraId="044BECDD" w14:textId="77777777" w:rsidR="00D80262" w:rsidRPr="005C6604" w:rsidRDefault="00D80262" w:rsidP="002D2B8E"/>
    <w:p w14:paraId="6FCA9F4B" w14:textId="77808837" w:rsidR="00E50EE4" w:rsidRPr="005C6604" w:rsidRDefault="00E50EE4" w:rsidP="00E50EE4">
      <w:pPr>
        <w:pStyle w:val="ONUME"/>
        <w:tabs>
          <w:tab w:val="clear" w:pos="567"/>
        </w:tabs>
      </w:pPr>
      <w:r w:rsidRPr="005C6604">
        <w:t xml:space="preserve">The first part of </w:t>
      </w:r>
      <w:r w:rsidR="00E2431A" w:rsidRPr="005C6604">
        <w:t xml:space="preserve">the </w:t>
      </w:r>
      <w:r w:rsidRPr="005C6604">
        <w:t>individual designation fee is to be paid at the time of filing of the international application.  The second part will be payable upon notification by IMPI that the industrial design</w:t>
      </w:r>
      <w:r w:rsidR="00AA60C1" w:rsidRPr="005C6604">
        <w:t>,</w:t>
      </w:r>
      <w:r w:rsidRPr="005C6604">
        <w:t xml:space="preserve"> which is the subject of the international registration meets the requirements for protection under the law of Mexico.  Therefore, the payment of the second part will, if applicable, be required at a later date. </w:t>
      </w:r>
    </w:p>
    <w:p w14:paraId="4B4DE540" w14:textId="68745CBA" w:rsidR="00E50EE4" w:rsidRPr="005C6604" w:rsidRDefault="00CF4A86" w:rsidP="002E39E7">
      <w:pPr>
        <w:pStyle w:val="ONUME"/>
      </w:pPr>
      <w:r w:rsidRPr="005C6604">
        <w:t xml:space="preserve">IMPI will indicate the </w:t>
      </w:r>
      <w:r w:rsidR="00EC13D0" w:rsidRPr="005C6604">
        <w:t xml:space="preserve">due </w:t>
      </w:r>
      <w:r w:rsidRPr="005C6604">
        <w:t xml:space="preserve">date of payment of the second part of the individual designation fee </w:t>
      </w:r>
      <w:r w:rsidR="00EC13D0" w:rsidRPr="005C6604">
        <w:t>through</w:t>
      </w:r>
      <w:r w:rsidRPr="005C6604">
        <w:t xml:space="preserve"> a Noti</w:t>
      </w:r>
      <w:r w:rsidR="00D4339C" w:rsidRPr="005C6604">
        <w:t>ce of Allowa</w:t>
      </w:r>
      <w:r w:rsidR="00EC13D0" w:rsidRPr="005C6604">
        <w:t>nce and Invitation</w:t>
      </w:r>
      <w:r w:rsidRPr="005C6604">
        <w:t xml:space="preserve"> </w:t>
      </w:r>
      <w:r w:rsidR="00ED5DBC" w:rsidRPr="005C6604">
        <w:t>for Payment</w:t>
      </w:r>
      <w:r w:rsidRPr="005C6604">
        <w:t>, which will be sent to the holder through the International Bureau</w:t>
      </w:r>
      <w:r w:rsidR="002D2B8E" w:rsidRPr="005C6604">
        <w:t xml:space="preserve"> of WIPO</w:t>
      </w:r>
      <w:r w:rsidRPr="005C6604">
        <w:t xml:space="preserve"> in respect of each </w:t>
      </w:r>
      <w:r w:rsidR="00E2431A" w:rsidRPr="005C6604">
        <w:t xml:space="preserve">concerned </w:t>
      </w:r>
      <w:r w:rsidRPr="005C6604">
        <w:t>international registration</w:t>
      </w:r>
      <w:r w:rsidR="00EC13D0" w:rsidRPr="005C6604">
        <w:t>.</w:t>
      </w:r>
    </w:p>
    <w:p w14:paraId="06609C66" w14:textId="286C0781" w:rsidR="006B405C" w:rsidRPr="005C6604" w:rsidRDefault="006B405C" w:rsidP="00E50EE4">
      <w:pPr>
        <w:pStyle w:val="ONUME"/>
        <w:tabs>
          <w:tab w:val="clear" w:pos="567"/>
        </w:tabs>
      </w:pPr>
      <w:r w:rsidRPr="005C6604">
        <w:t xml:space="preserve">Upon receipt of the </w:t>
      </w:r>
      <w:r w:rsidR="00EC13D0" w:rsidRPr="005C6604">
        <w:t xml:space="preserve">aforementioned </w:t>
      </w:r>
      <w:r w:rsidRPr="005C6604">
        <w:t xml:space="preserve">invitation, the holder may pay either directly to IMPI, in Mexican </w:t>
      </w:r>
      <w:r w:rsidR="004F62F4" w:rsidRPr="005C6604">
        <w:t>pesos</w:t>
      </w:r>
      <w:r w:rsidRPr="005C6604">
        <w:t xml:space="preserve">, the amount specified in the </w:t>
      </w:r>
      <w:r w:rsidR="00930EC2" w:rsidRPr="005C6604">
        <w:t>Notice of Allowance and Invitation for Payment</w:t>
      </w:r>
      <w:r w:rsidRPr="005C6604">
        <w:t>, or through the International Bureau</w:t>
      </w:r>
      <w:r w:rsidR="002D2B8E" w:rsidRPr="005C6604">
        <w:t xml:space="preserve"> of WIPO</w:t>
      </w:r>
      <w:r w:rsidRPr="005C6604">
        <w:t xml:space="preserve">, in Swiss francs, the amount specified in the present </w:t>
      </w:r>
      <w:r w:rsidR="00491985" w:rsidRPr="005C6604">
        <w:t>I</w:t>
      </w:r>
      <w:r w:rsidRPr="005C6604">
        <w:t xml:space="preserve">nformation </w:t>
      </w:r>
      <w:r w:rsidR="00491985" w:rsidRPr="005C6604">
        <w:t>N</w:t>
      </w:r>
      <w:r w:rsidRPr="005C6604">
        <w:t>otice.</w:t>
      </w:r>
    </w:p>
    <w:p w14:paraId="435CA7DB" w14:textId="0397C64A" w:rsidR="0023362D" w:rsidRPr="005C6604" w:rsidRDefault="00E50EE4" w:rsidP="00E50EE4">
      <w:pPr>
        <w:pStyle w:val="ONUME"/>
        <w:tabs>
          <w:tab w:val="clear" w:pos="567"/>
        </w:tabs>
      </w:pPr>
      <w:r w:rsidRPr="005C6604">
        <w:rPr>
          <w:bCs/>
        </w:rPr>
        <w:t xml:space="preserve">If the second part of the individual designation fee is not </w:t>
      </w:r>
      <w:r w:rsidR="00491985" w:rsidRPr="005C6604">
        <w:rPr>
          <w:bCs/>
        </w:rPr>
        <w:t xml:space="preserve">fully </w:t>
      </w:r>
      <w:r w:rsidRPr="005C6604">
        <w:rPr>
          <w:bCs/>
        </w:rPr>
        <w:t xml:space="preserve">paid </w:t>
      </w:r>
      <w:r w:rsidR="0004020B" w:rsidRPr="005C6604">
        <w:rPr>
          <w:bCs/>
        </w:rPr>
        <w:t>by the deadline s</w:t>
      </w:r>
      <w:r w:rsidRPr="005C6604">
        <w:rPr>
          <w:bCs/>
        </w:rPr>
        <w:t>pecified in the</w:t>
      </w:r>
      <w:r w:rsidR="00A55376" w:rsidRPr="005C6604">
        <w:rPr>
          <w:bCs/>
        </w:rPr>
        <w:t xml:space="preserve"> </w:t>
      </w:r>
      <w:r w:rsidR="00930EC2" w:rsidRPr="005C6604">
        <w:t>Notice of Allowance and Invitation for Payment</w:t>
      </w:r>
      <w:r w:rsidRPr="005C6604">
        <w:rPr>
          <w:bCs/>
        </w:rPr>
        <w:t xml:space="preserve">, the international registration may be cancelled with respect to </w:t>
      </w:r>
      <w:r w:rsidR="003F2C5C" w:rsidRPr="005C6604">
        <w:rPr>
          <w:bCs/>
        </w:rPr>
        <w:t>Mexico</w:t>
      </w:r>
      <w:r w:rsidRPr="005C6604">
        <w:rPr>
          <w:bCs/>
        </w:rPr>
        <w:t xml:space="preserve">, </w:t>
      </w:r>
      <w:r w:rsidR="00491985" w:rsidRPr="005C6604">
        <w:rPr>
          <w:bCs/>
        </w:rPr>
        <w:t xml:space="preserve">pursuant to </w:t>
      </w:r>
      <w:r w:rsidRPr="005C6604">
        <w:rPr>
          <w:bCs/>
        </w:rPr>
        <w:t>Rule 12(3)(d) of the Common Regulations.</w:t>
      </w:r>
    </w:p>
    <w:p w14:paraId="54A05C3E" w14:textId="77777777" w:rsidR="00012C9D" w:rsidRPr="005C6604" w:rsidRDefault="00467354" w:rsidP="007B5323">
      <w:pPr>
        <w:pStyle w:val="ONUME"/>
        <w:tabs>
          <w:tab w:val="clear" w:pos="567"/>
        </w:tabs>
        <w:spacing w:before="240"/>
      </w:pPr>
      <w:r w:rsidRPr="005C6604">
        <w:rPr>
          <w:color w:val="000000"/>
        </w:rPr>
        <w:t>In accordance with Article 30(1)(i) of the 1999 Act, t</w:t>
      </w:r>
      <w:r w:rsidR="006D7BD8" w:rsidRPr="005C6604">
        <w:rPr>
          <w:color w:val="000000"/>
        </w:rPr>
        <w:t>he</w:t>
      </w:r>
      <w:r w:rsidR="00BB1C50" w:rsidRPr="005C6604">
        <w:rPr>
          <w:color w:val="000000"/>
        </w:rPr>
        <w:t xml:space="preserve"> </w:t>
      </w:r>
      <w:r w:rsidRPr="005C6604">
        <w:rPr>
          <w:color w:val="000000"/>
        </w:rPr>
        <w:t xml:space="preserve">above </w:t>
      </w:r>
      <w:r w:rsidR="00BB1C50" w:rsidRPr="005C6604">
        <w:rPr>
          <w:color w:val="000000"/>
        </w:rPr>
        <w:t>declaration relating to the ind</w:t>
      </w:r>
      <w:r w:rsidRPr="005C6604">
        <w:rPr>
          <w:color w:val="000000"/>
        </w:rPr>
        <w:t>ividual designation fee</w:t>
      </w:r>
      <w:r w:rsidR="006D7BD8" w:rsidRPr="005C6604">
        <w:rPr>
          <w:color w:val="000000"/>
        </w:rPr>
        <w:t xml:space="preserve"> will enter into force on </w:t>
      </w:r>
      <w:r w:rsidR="0084460D" w:rsidRPr="005C6604">
        <w:rPr>
          <w:color w:val="000000"/>
        </w:rPr>
        <w:t>J</w:t>
      </w:r>
      <w:r w:rsidR="008A6825" w:rsidRPr="005C6604">
        <w:rPr>
          <w:color w:val="000000"/>
        </w:rPr>
        <w:t>une</w:t>
      </w:r>
      <w:r w:rsidR="00801EC1" w:rsidRPr="005C6604">
        <w:rPr>
          <w:color w:val="000000"/>
        </w:rPr>
        <w:t xml:space="preserve"> </w:t>
      </w:r>
      <w:r w:rsidR="008A6825" w:rsidRPr="005C6604">
        <w:rPr>
          <w:color w:val="000000"/>
        </w:rPr>
        <w:t>6</w:t>
      </w:r>
      <w:r w:rsidR="0084460D" w:rsidRPr="005C6604">
        <w:t>, 2020</w:t>
      </w:r>
      <w:r w:rsidR="0077451E" w:rsidRPr="005C6604">
        <w:t>.</w:t>
      </w:r>
    </w:p>
    <w:p w14:paraId="26FF8EA4" w14:textId="1C811AFD" w:rsidR="004936FC" w:rsidRPr="001E2AF9" w:rsidRDefault="00EC13D0" w:rsidP="00190F37">
      <w:pPr>
        <w:pStyle w:val="Endofdocument-Annex"/>
        <w:spacing w:before="720"/>
      </w:pPr>
      <w:r w:rsidRPr="005C6604">
        <w:t>May</w:t>
      </w:r>
      <w:r w:rsidR="005C6604">
        <w:t xml:space="preserve"> 27</w:t>
      </w:r>
      <w:r w:rsidR="00602890" w:rsidRPr="005C6604">
        <w:t>, 20</w:t>
      </w:r>
      <w:r w:rsidR="00624E74" w:rsidRPr="005C6604">
        <w:t>20</w:t>
      </w:r>
    </w:p>
    <w:sectPr w:rsidR="004936FC" w:rsidRPr="001E2AF9" w:rsidSect="002D2B8E">
      <w:headerReference w:type="even" r:id="rId9"/>
      <w:headerReference w:type="default" r:id="rId10"/>
      <w:footnotePr>
        <w:numFmt w:val="chicago"/>
      </w:footnotePr>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D757B" w14:textId="77777777" w:rsidR="00522003" w:rsidRDefault="00522003">
      <w:r>
        <w:separator/>
      </w:r>
    </w:p>
    <w:p w14:paraId="3A30C900" w14:textId="77777777" w:rsidR="00522003" w:rsidRDefault="00522003"/>
  </w:endnote>
  <w:endnote w:type="continuationSeparator" w:id="0">
    <w:p w14:paraId="7FF7CFD9" w14:textId="77777777" w:rsidR="00522003" w:rsidRDefault="00522003" w:rsidP="003B38C1">
      <w:r>
        <w:separator/>
      </w:r>
    </w:p>
    <w:p w14:paraId="60EDA9F2" w14:textId="77777777" w:rsidR="00522003" w:rsidRPr="003B38C1" w:rsidRDefault="00522003" w:rsidP="003B38C1">
      <w:pPr>
        <w:spacing w:after="60"/>
        <w:rPr>
          <w:sz w:val="17"/>
        </w:rPr>
      </w:pPr>
      <w:r>
        <w:rPr>
          <w:sz w:val="17"/>
        </w:rPr>
        <w:t>[Endnote continued from previous page]</w:t>
      </w:r>
    </w:p>
    <w:p w14:paraId="189D9B55" w14:textId="77777777" w:rsidR="00522003" w:rsidRDefault="00522003"/>
  </w:endnote>
  <w:endnote w:type="continuationNotice" w:id="1">
    <w:p w14:paraId="103F5F8D" w14:textId="77777777" w:rsidR="00522003" w:rsidRPr="003B38C1" w:rsidRDefault="00522003" w:rsidP="003B38C1">
      <w:pPr>
        <w:spacing w:before="60"/>
        <w:jc w:val="right"/>
        <w:rPr>
          <w:sz w:val="17"/>
          <w:szCs w:val="17"/>
        </w:rPr>
      </w:pPr>
      <w:r w:rsidRPr="003B38C1">
        <w:rPr>
          <w:sz w:val="17"/>
          <w:szCs w:val="17"/>
        </w:rPr>
        <w:t>[Endnote continued on next page]</w:t>
      </w:r>
    </w:p>
    <w:p w14:paraId="6A4153F3" w14:textId="77777777" w:rsidR="00522003" w:rsidRDefault="00522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6EAFD" w14:textId="77777777" w:rsidR="00522003" w:rsidRDefault="00522003">
      <w:r>
        <w:separator/>
      </w:r>
    </w:p>
    <w:p w14:paraId="6C01C84B" w14:textId="77777777" w:rsidR="00522003" w:rsidRDefault="00522003"/>
  </w:footnote>
  <w:footnote w:type="continuationSeparator" w:id="0">
    <w:p w14:paraId="61D1A0E8" w14:textId="77777777" w:rsidR="00522003" w:rsidRDefault="00522003" w:rsidP="008B60B2">
      <w:r>
        <w:separator/>
      </w:r>
    </w:p>
    <w:p w14:paraId="4216BF3F" w14:textId="77777777" w:rsidR="00522003" w:rsidRPr="00ED77FB" w:rsidRDefault="00522003" w:rsidP="008B60B2">
      <w:pPr>
        <w:spacing w:after="60"/>
        <w:rPr>
          <w:sz w:val="17"/>
          <w:szCs w:val="17"/>
        </w:rPr>
      </w:pPr>
      <w:r w:rsidRPr="00ED77FB">
        <w:rPr>
          <w:sz w:val="17"/>
          <w:szCs w:val="17"/>
        </w:rPr>
        <w:t>[Footnote continued from previous page]</w:t>
      </w:r>
    </w:p>
    <w:p w14:paraId="7DB39AFD" w14:textId="77777777" w:rsidR="00522003" w:rsidRDefault="00522003"/>
  </w:footnote>
  <w:footnote w:type="continuationNotice" w:id="1">
    <w:p w14:paraId="3E2CDD3F" w14:textId="77777777" w:rsidR="00522003" w:rsidRPr="00ED77FB" w:rsidRDefault="00522003" w:rsidP="008B60B2">
      <w:pPr>
        <w:spacing w:before="60"/>
        <w:jc w:val="right"/>
        <w:rPr>
          <w:sz w:val="17"/>
          <w:szCs w:val="17"/>
        </w:rPr>
      </w:pPr>
      <w:r w:rsidRPr="00ED77FB">
        <w:rPr>
          <w:sz w:val="17"/>
          <w:szCs w:val="17"/>
        </w:rPr>
        <w:t>[Footnote continued on next page]</w:t>
      </w:r>
    </w:p>
    <w:p w14:paraId="5A309D9D" w14:textId="77777777" w:rsidR="00522003" w:rsidRDefault="005220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468DF" w14:textId="77777777" w:rsidR="006B2214" w:rsidRDefault="006B2214" w:rsidP="006B2214">
    <w:pPr>
      <w:jc w:val="right"/>
    </w:pPr>
  </w:p>
  <w:p w14:paraId="64D813F8" w14:textId="2360E01C" w:rsidR="006B2214" w:rsidRDefault="006B2214" w:rsidP="006B2214">
    <w:pPr>
      <w:jc w:val="right"/>
    </w:pPr>
    <w:r>
      <w:t xml:space="preserve">page </w:t>
    </w:r>
    <w:r>
      <w:fldChar w:fldCharType="begin"/>
    </w:r>
    <w:r>
      <w:instrText xml:space="preserve"> PAGE  \* MERGEFORMAT </w:instrText>
    </w:r>
    <w:r>
      <w:fldChar w:fldCharType="separate"/>
    </w:r>
    <w:r w:rsidR="000F09F0">
      <w:rPr>
        <w:noProof/>
      </w:rPr>
      <w:t>2</w:t>
    </w:r>
    <w:r>
      <w:fldChar w:fldCharType="end"/>
    </w:r>
  </w:p>
  <w:p w14:paraId="5082EC95" w14:textId="77777777" w:rsidR="006B2214" w:rsidRDefault="006B2214" w:rsidP="006B2214">
    <w:pPr>
      <w:jc w:val="right"/>
    </w:pPr>
  </w:p>
  <w:p w14:paraId="70B33622" w14:textId="77777777" w:rsidR="00F958AA" w:rsidRDefault="00F958AA"/>
  <w:p w14:paraId="2630A95E" w14:textId="77777777" w:rsidR="002A513E" w:rsidRDefault="002A513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6EBA" w14:textId="77777777" w:rsidR="002A513E" w:rsidRDefault="002A513E" w:rsidP="00477D6B">
    <w:pPr>
      <w:jc w:val="right"/>
    </w:pPr>
    <w:bookmarkStart w:id="3" w:name="Code2"/>
    <w:bookmarkEnd w:id="3"/>
  </w:p>
  <w:p w14:paraId="56EEC6F0" w14:textId="65B61498" w:rsidR="002A513E" w:rsidRDefault="002A513E" w:rsidP="00477D6B">
    <w:pPr>
      <w:jc w:val="right"/>
    </w:pPr>
    <w:r>
      <w:t xml:space="preserve">page </w:t>
    </w:r>
    <w:r>
      <w:fldChar w:fldCharType="begin"/>
    </w:r>
    <w:r>
      <w:instrText xml:space="preserve"> PAGE  \* MERGEFORMAT </w:instrText>
    </w:r>
    <w:r>
      <w:fldChar w:fldCharType="separate"/>
    </w:r>
    <w:r w:rsidR="00A722B9">
      <w:rPr>
        <w:noProof/>
      </w:rPr>
      <w:t>3</w:t>
    </w:r>
    <w:r>
      <w:fldChar w:fldCharType="end"/>
    </w:r>
  </w:p>
  <w:p w14:paraId="2152B836" w14:textId="77777777" w:rsidR="002A513E" w:rsidRDefault="002A513E" w:rsidP="00477D6B">
    <w:pPr>
      <w:jc w:val="right"/>
    </w:pPr>
  </w:p>
  <w:p w14:paraId="7D71ACFB" w14:textId="77777777" w:rsidR="00C322FB" w:rsidRDefault="00C322FB" w:rsidP="00477D6B">
    <w:pPr>
      <w:jc w:val="right"/>
    </w:pPr>
  </w:p>
  <w:p w14:paraId="6DE31D62" w14:textId="77777777" w:rsidR="00F958AA" w:rsidRDefault="00F958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54195"/>
    <w:multiLevelType w:val="hybridMultilevel"/>
    <w:tmpl w:val="509CBF1C"/>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9D24D6"/>
    <w:multiLevelType w:val="hybridMultilevel"/>
    <w:tmpl w:val="BD3AF3A2"/>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5E54154A"/>
    <w:multiLevelType w:val="hybridMultilevel"/>
    <w:tmpl w:val="70FA9494"/>
    <w:lvl w:ilvl="0" w:tplc="A33A720A">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3" w15:restartNumberingAfterBreak="0">
    <w:nsid w:val="7BF415F1"/>
    <w:multiLevelType w:val="hybridMultilevel"/>
    <w:tmpl w:val="8C3C8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5"/>
  </w:num>
  <w:num w:numId="7">
    <w:abstractNumId w:val="11"/>
  </w:num>
  <w:num w:numId="8">
    <w:abstractNumId w:val="8"/>
  </w:num>
  <w:num w:numId="9">
    <w:abstractNumId w:val="4"/>
  </w:num>
  <w:num w:numId="10">
    <w:abstractNumId w:val="7"/>
  </w:num>
  <w:num w:numId="11">
    <w:abstractNumId w:val="12"/>
  </w:num>
  <w:num w:numId="12">
    <w:abstractNumId w:val="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5CFF"/>
    <w:rsid w:val="000077C7"/>
    <w:rsid w:val="000123A6"/>
    <w:rsid w:val="00012C9D"/>
    <w:rsid w:val="0002095F"/>
    <w:rsid w:val="00037C1A"/>
    <w:rsid w:val="0004020B"/>
    <w:rsid w:val="000407F4"/>
    <w:rsid w:val="00040D8A"/>
    <w:rsid w:val="00043313"/>
    <w:rsid w:val="00043CAA"/>
    <w:rsid w:val="0004766C"/>
    <w:rsid w:val="00050D24"/>
    <w:rsid w:val="000531C5"/>
    <w:rsid w:val="0006559F"/>
    <w:rsid w:val="000728FF"/>
    <w:rsid w:val="00075432"/>
    <w:rsid w:val="000968ED"/>
    <w:rsid w:val="000A039F"/>
    <w:rsid w:val="000A4488"/>
    <w:rsid w:val="000A525D"/>
    <w:rsid w:val="000B4320"/>
    <w:rsid w:val="000D3921"/>
    <w:rsid w:val="000F09F0"/>
    <w:rsid w:val="000F5E56"/>
    <w:rsid w:val="000F604D"/>
    <w:rsid w:val="00103518"/>
    <w:rsid w:val="0011103E"/>
    <w:rsid w:val="00115B3C"/>
    <w:rsid w:val="00122387"/>
    <w:rsid w:val="0012304E"/>
    <w:rsid w:val="001272E3"/>
    <w:rsid w:val="00131BD8"/>
    <w:rsid w:val="00133A90"/>
    <w:rsid w:val="00133F53"/>
    <w:rsid w:val="001362EE"/>
    <w:rsid w:val="001371C1"/>
    <w:rsid w:val="0014531F"/>
    <w:rsid w:val="0015037D"/>
    <w:rsid w:val="00165217"/>
    <w:rsid w:val="00166299"/>
    <w:rsid w:val="00166D8E"/>
    <w:rsid w:val="0017212A"/>
    <w:rsid w:val="001832A6"/>
    <w:rsid w:val="00184E22"/>
    <w:rsid w:val="00185E31"/>
    <w:rsid w:val="00186DE1"/>
    <w:rsid w:val="00190F37"/>
    <w:rsid w:val="001B6916"/>
    <w:rsid w:val="001C2D7E"/>
    <w:rsid w:val="001C7A91"/>
    <w:rsid w:val="001D4F09"/>
    <w:rsid w:val="001E2AF9"/>
    <w:rsid w:val="001E3850"/>
    <w:rsid w:val="001F1B95"/>
    <w:rsid w:val="001F717F"/>
    <w:rsid w:val="0020341D"/>
    <w:rsid w:val="0020551F"/>
    <w:rsid w:val="0022493E"/>
    <w:rsid w:val="0023362D"/>
    <w:rsid w:val="002356BD"/>
    <w:rsid w:val="00236439"/>
    <w:rsid w:val="00251890"/>
    <w:rsid w:val="0025278E"/>
    <w:rsid w:val="00255B35"/>
    <w:rsid w:val="00261777"/>
    <w:rsid w:val="002634C4"/>
    <w:rsid w:val="0026381C"/>
    <w:rsid w:val="00270516"/>
    <w:rsid w:val="002928D3"/>
    <w:rsid w:val="00294F24"/>
    <w:rsid w:val="002A2E4F"/>
    <w:rsid w:val="002A513E"/>
    <w:rsid w:val="002A7687"/>
    <w:rsid w:val="002B0492"/>
    <w:rsid w:val="002B6C6E"/>
    <w:rsid w:val="002C1554"/>
    <w:rsid w:val="002C38D8"/>
    <w:rsid w:val="002D2B8E"/>
    <w:rsid w:val="002D4DE6"/>
    <w:rsid w:val="002E18A9"/>
    <w:rsid w:val="002E39E7"/>
    <w:rsid w:val="002F1FE6"/>
    <w:rsid w:val="002F4E68"/>
    <w:rsid w:val="00304163"/>
    <w:rsid w:val="00312F7F"/>
    <w:rsid w:val="00317670"/>
    <w:rsid w:val="00321F2B"/>
    <w:rsid w:val="00325BD3"/>
    <w:rsid w:val="00335EC1"/>
    <w:rsid w:val="00347330"/>
    <w:rsid w:val="00355525"/>
    <w:rsid w:val="00357985"/>
    <w:rsid w:val="00361450"/>
    <w:rsid w:val="003673CF"/>
    <w:rsid w:val="0037412A"/>
    <w:rsid w:val="00375EB6"/>
    <w:rsid w:val="00383EC2"/>
    <w:rsid w:val="003845C1"/>
    <w:rsid w:val="003A25D7"/>
    <w:rsid w:val="003A274E"/>
    <w:rsid w:val="003A6F89"/>
    <w:rsid w:val="003B38C1"/>
    <w:rsid w:val="003C6433"/>
    <w:rsid w:val="003D2E5E"/>
    <w:rsid w:val="003E0D9F"/>
    <w:rsid w:val="003E2652"/>
    <w:rsid w:val="003F2C5C"/>
    <w:rsid w:val="00404F2B"/>
    <w:rsid w:val="004052E1"/>
    <w:rsid w:val="00411FB2"/>
    <w:rsid w:val="004160A7"/>
    <w:rsid w:val="00423386"/>
    <w:rsid w:val="00423E3E"/>
    <w:rsid w:val="00426F59"/>
    <w:rsid w:val="00427AF4"/>
    <w:rsid w:val="00430CC6"/>
    <w:rsid w:val="00433E5C"/>
    <w:rsid w:val="00436DDD"/>
    <w:rsid w:val="00451667"/>
    <w:rsid w:val="0045757F"/>
    <w:rsid w:val="004630B4"/>
    <w:rsid w:val="0046348A"/>
    <w:rsid w:val="004647DA"/>
    <w:rsid w:val="00466111"/>
    <w:rsid w:val="00467354"/>
    <w:rsid w:val="0047006A"/>
    <w:rsid w:val="00474062"/>
    <w:rsid w:val="00474CA1"/>
    <w:rsid w:val="00477D6B"/>
    <w:rsid w:val="00483720"/>
    <w:rsid w:val="00487B3B"/>
    <w:rsid w:val="004901EB"/>
    <w:rsid w:val="004915D3"/>
    <w:rsid w:val="00491985"/>
    <w:rsid w:val="004936FC"/>
    <w:rsid w:val="004947C5"/>
    <w:rsid w:val="004A485C"/>
    <w:rsid w:val="004B0093"/>
    <w:rsid w:val="004B336C"/>
    <w:rsid w:val="004B43E4"/>
    <w:rsid w:val="004B4E32"/>
    <w:rsid w:val="004B7696"/>
    <w:rsid w:val="004F5A30"/>
    <w:rsid w:val="004F62F4"/>
    <w:rsid w:val="005019FF"/>
    <w:rsid w:val="00507723"/>
    <w:rsid w:val="00507AA0"/>
    <w:rsid w:val="00522003"/>
    <w:rsid w:val="005243B1"/>
    <w:rsid w:val="005248AF"/>
    <w:rsid w:val="0053057A"/>
    <w:rsid w:val="00542DD9"/>
    <w:rsid w:val="00545E21"/>
    <w:rsid w:val="00546473"/>
    <w:rsid w:val="00546A94"/>
    <w:rsid w:val="005544E3"/>
    <w:rsid w:val="00560A29"/>
    <w:rsid w:val="00562D5F"/>
    <w:rsid w:val="005868B8"/>
    <w:rsid w:val="005A78E1"/>
    <w:rsid w:val="005C6604"/>
    <w:rsid w:val="005C6649"/>
    <w:rsid w:val="005D33CB"/>
    <w:rsid w:val="005E1CF0"/>
    <w:rsid w:val="005F2F3B"/>
    <w:rsid w:val="005F4AAF"/>
    <w:rsid w:val="006008FC"/>
    <w:rsid w:val="006017A8"/>
    <w:rsid w:val="00602890"/>
    <w:rsid w:val="00602CC7"/>
    <w:rsid w:val="00605827"/>
    <w:rsid w:val="006219CE"/>
    <w:rsid w:val="00622143"/>
    <w:rsid w:val="006223DB"/>
    <w:rsid w:val="00623EEF"/>
    <w:rsid w:val="00624E74"/>
    <w:rsid w:val="00631CF1"/>
    <w:rsid w:val="00644AA2"/>
    <w:rsid w:val="00646050"/>
    <w:rsid w:val="00647B0C"/>
    <w:rsid w:val="00654AE9"/>
    <w:rsid w:val="006659A7"/>
    <w:rsid w:val="00666862"/>
    <w:rsid w:val="006705FF"/>
    <w:rsid w:val="006713CA"/>
    <w:rsid w:val="00674ABA"/>
    <w:rsid w:val="00676C5C"/>
    <w:rsid w:val="0067755E"/>
    <w:rsid w:val="006955FA"/>
    <w:rsid w:val="006A7E92"/>
    <w:rsid w:val="006B2214"/>
    <w:rsid w:val="006B405C"/>
    <w:rsid w:val="006C1E1F"/>
    <w:rsid w:val="006C2010"/>
    <w:rsid w:val="006D7919"/>
    <w:rsid w:val="006D7BD8"/>
    <w:rsid w:val="006E1A60"/>
    <w:rsid w:val="006E23DC"/>
    <w:rsid w:val="006E3324"/>
    <w:rsid w:val="006F29F6"/>
    <w:rsid w:val="00706C73"/>
    <w:rsid w:val="00722094"/>
    <w:rsid w:val="0072728A"/>
    <w:rsid w:val="00740620"/>
    <w:rsid w:val="00761B8F"/>
    <w:rsid w:val="0076210D"/>
    <w:rsid w:val="007633FD"/>
    <w:rsid w:val="00767C4D"/>
    <w:rsid w:val="00773CE3"/>
    <w:rsid w:val="0077451E"/>
    <w:rsid w:val="00775EBD"/>
    <w:rsid w:val="00784B13"/>
    <w:rsid w:val="00790A94"/>
    <w:rsid w:val="007B5323"/>
    <w:rsid w:val="007B7F73"/>
    <w:rsid w:val="007C13A2"/>
    <w:rsid w:val="007C3E9B"/>
    <w:rsid w:val="007D0AF8"/>
    <w:rsid w:val="007D1613"/>
    <w:rsid w:val="007D250A"/>
    <w:rsid w:val="007D290D"/>
    <w:rsid w:val="007D2C89"/>
    <w:rsid w:val="007D5BDB"/>
    <w:rsid w:val="007F45DD"/>
    <w:rsid w:val="007F4D09"/>
    <w:rsid w:val="00801EC1"/>
    <w:rsid w:val="00804EC4"/>
    <w:rsid w:val="00812CFA"/>
    <w:rsid w:val="00815E06"/>
    <w:rsid w:val="00815E3A"/>
    <w:rsid w:val="00824E57"/>
    <w:rsid w:val="00830450"/>
    <w:rsid w:val="00833747"/>
    <w:rsid w:val="0083552C"/>
    <w:rsid w:val="00843679"/>
    <w:rsid w:val="0084460D"/>
    <w:rsid w:val="00854071"/>
    <w:rsid w:val="00862599"/>
    <w:rsid w:val="00864A35"/>
    <w:rsid w:val="00876A3C"/>
    <w:rsid w:val="0088405C"/>
    <w:rsid w:val="00885618"/>
    <w:rsid w:val="00890E0C"/>
    <w:rsid w:val="008948BE"/>
    <w:rsid w:val="00895C02"/>
    <w:rsid w:val="008977D0"/>
    <w:rsid w:val="008A4C88"/>
    <w:rsid w:val="008A6724"/>
    <w:rsid w:val="008A6825"/>
    <w:rsid w:val="008A6ACB"/>
    <w:rsid w:val="008B13D6"/>
    <w:rsid w:val="008B2CC1"/>
    <w:rsid w:val="008B60B2"/>
    <w:rsid w:val="008C24C1"/>
    <w:rsid w:val="008C2D2F"/>
    <w:rsid w:val="008C2FE6"/>
    <w:rsid w:val="008C67A6"/>
    <w:rsid w:val="008C7B9D"/>
    <w:rsid w:val="008E37D0"/>
    <w:rsid w:val="008F1F70"/>
    <w:rsid w:val="0090731E"/>
    <w:rsid w:val="0091126B"/>
    <w:rsid w:val="009134B8"/>
    <w:rsid w:val="00916EE2"/>
    <w:rsid w:val="00922789"/>
    <w:rsid w:val="00922AE9"/>
    <w:rsid w:val="00930EC2"/>
    <w:rsid w:val="0093216E"/>
    <w:rsid w:val="009378BE"/>
    <w:rsid w:val="00940793"/>
    <w:rsid w:val="009621CA"/>
    <w:rsid w:val="0096426B"/>
    <w:rsid w:val="00964994"/>
    <w:rsid w:val="00966A22"/>
    <w:rsid w:val="0096722F"/>
    <w:rsid w:val="00980843"/>
    <w:rsid w:val="00991FC3"/>
    <w:rsid w:val="00997AAD"/>
    <w:rsid w:val="009A01DD"/>
    <w:rsid w:val="009A591F"/>
    <w:rsid w:val="009B2582"/>
    <w:rsid w:val="009B7FD4"/>
    <w:rsid w:val="009C0C04"/>
    <w:rsid w:val="009E2791"/>
    <w:rsid w:val="009E3F6F"/>
    <w:rsid w:val="009E5F9F"/>
    <w:rsid w:val="009F2A14"/>
    <w:rsid w:val="009F499F"/>
    <w:rsid w:val="009F6841"/>
    <w:rsid w:val="009F7208"/>
    <w:rsid w:val="00A01060"/>
    <w:rsid w:val="00A1504E"/>
    <w:rsid w:val="00A21684"/>
    <w:rsid w:val="00A25430"/>
    <w:rsid w:val="00A26A24"/>
    <w:rsid w:val="00A2714C"/>
    <w:rsid w:val="00A332BA"/>
    <w:rsid w:val="00A353ED"/>
    <w:rsid w:val="00A42DAF"/>
    <w:rsid w:val="00A45BD8"/>
    <w:rsid w:val="00A46013"/>
    <w:rsid w:val="00A468E2"/>
    <w:rsid w:val="00A520A1"/>
    <w:rsid w:val="00A55376"/>
    <w:rsid w:val="00A6014F"/>
    <w:rsid w:val="00A67F99"/>
    <w:rsid w:val="00A70878"/>
    <w:rsid w:val="00A722B9"/>
    <w:rsid w:val="00A75B82"/>
    <w:rsid w:val="00A869B7"/>
    <w:rsid w:val="00A961AC"/>
    <w:rsid w:val="00AA0B1D"/>
    <w:rsid w:val="00AA1EEF"/>
    <w:rsid w:val="00AA217B"/>
    <w:rsid w:val="00AA2EB5"/>
    <w:rsid w:val="00AA60C1"/>
    <w:rsid w:val="00AC205C"/>
    <w:rsid w:val="00AC793E"/>
    <w:rsid w:val="00AD38EE"/>
    <w:rsid w:val="00AE4349"/>
    <w:rsid w:val="00AF0A6B"/>
    <w:rsid w:val="00AF4A42"/>
    <w:rsid w:val="00AF5108"/>
    <w:rsid w:val="00B05A69"/>
    <w:rsid w:val="00B21387"/>
    <w:rsid w:val="00B2247B"/>
    <w:rsid w:val="00B240CB"/>
    <w:rsid w:val="00B253E4"/>
    <w:rsid w:val="00B30E90"/>
    <w:rsid w:val="00B35DF1"/>
    <w:rsid w:val="00B43FDF"/>
    <w:rsid w:val="00B46D7E"/>
    <w:rsid w:val="00B54D7D"/>
    <w:rsid w:val="00B74A10"/>
    <w:rsid w:val="00B83157"/>
    <w:rsid w:val="00B864C4"/>
    <w:rsid w:val="00B8701D"/>
    <w:rsid w:val="00B93AC7"/>
    <w:rsid w:val="00B9734B"/>
    <w:rsid w:val="00B97A85"/>
    <w:rsid w:val="00BA59F8"/>
    <w:rsid w:val="00BA63F6"/>
    <w:rsid w:val="00BA6A27"/>
    <w:rsid w:val="00BA6DE5"/>
    <w:rsid w:val="00BB1C50"/>
    <w:rsid w:val="00BB30F3"/>
    <w:rsid w:val="00BB78C7"/>
    <w:rsid w:val="00BB7FC6"/>
    <w:rsid w:val="00BC339D"/>
    <w:rsid w:val="00BC3767"/>
    <w:rsid w:val="00BC4EF3"/>
    <w:rsid w:val="00BE0530"/>
    <w:rsid w:val="00BE55D6"/>
    <w:rsid w:val="00BE5857"/>
    <w:rsid w:val="00BF01CE"/>
    <w:rsid w:val="00BF1FAF"/>
    <w:rsid w:val="00C10FFF"/>
    <w:rsid w:val="00C11BFE"/>
    <w:rsid w:val="00C12FB3"/>
    <w:rsid w:val="00C17408"/>
    <w:rsid w:val="00C17EA3"/>
    <w:rsid w:val="00C322FB"/>
    <w:rsid w:val="00C41113"/>
    <w:rsid w:val="00C45642"/>
    <w:rsid w:val="00C47421"/>
    <w:rsid w:val="00C556FE"/>
    <w:rsid w:val="00C71922"/>
    <w:rsid w:val="00C74FFE"/>
    <w:rsid w:val="00C80362"/>
    <w:rsid w:val="00C86888"/>
    <w:rsid w:val="00C86AFA"/>
    <w:rsid w:val="00C95C9E"/>
    <w:rsid w:val="00C977DB"/>
    <w:rsid w:val="00CB132F"/>
    <w:rsid w:val="00CC30A2"/>
    <w:rsid w:val="00CC5016"/>
    <w:rsid w:val="00CC66AD"/>
    <w:rsid w:val="00CD023E"/>
    <w:rsid w:val="00CD7002"/>
    <w:rsid w:val="00CE0A51"/>
    <w:rsid w:val="00CE0F4D"/>
    <w:rsid w:val="00CE4302"/>
    <w:rsid w:val="00CE6390"/>
    <w:rsid w:val="00CF4536"/>
    <w:rsid w:val="00CF4A86"/>
    <w:rsid w:val="00D022A2"/>
    <w:rsid w:val="00D06597"/>
    <w:rsid w:val="00D07198"/>
    <w:rsid w:val="00D211A4"/>
    <w:rsid w:val="00D22BD4"/>
    <w:rsid w:val="00D30CC7"/>
    <w:rsid w:val="00D31C2F"/>
    <w:rsid w:val="00D34038"/>
    <w:rsid w:val="00D36664"/>
    <w:rsid w:val="00D40A98"/>
    <w:rsid w:val="00D412BD"/>
    <w:rsid w:val="00D424EC"/>
    <w:rsid w:val="00D4339C"/>
    <w:rsid w:val="00D45252"/>
    <w:rsid w:val="00D4734A"/>
    <w:rsid w:val="00D57F87"/>
    <w:rsid w:val="00D57F90"/>
    <w:rsid w:val="00D6276D"/>
    <w:rsid w:val="00D70F71"/>
    <w:rsid w:val="00D71B4D"/>
    <w:rsid w:val="00D76F38"/>
    <w:rsid w:val="00D80262"/>
    <w:rsid w:val="00D847BE"/>
    <w:rsid w:val="00D90EE5"/>
    <w:rsid w:val="00D93D55"/>
    <w:rsid w:val="00D97E26"/>
    <w:rsid w:val="00DB315C"/>
    <w:rsid w:val="00DB42CB"/>
    <w:rsid w:val="00DC11D8"/>
    <w:rsid w:val="00DC3E50"/>
    <w:rsid w:val="00DD254E"/>
    <w:rsid w:val="00DD6947"/>
    <w:rsid w:val="00DF30E4"/>
    <w:rsid w:val="00E04A22"/>
    <w:rsid w:val="00E1115B"/>
    <w:rsid w:val="00E12C2B"/>
    <w:rsid w:val="00E16750"/>
    <w:rsid w:val="00E16F72"/>
    <w:rsid w:val="00E2431A"/>
    <w:rsid w:val="00E24971"/>
    <w:rsid w:val="00E335FE"/>
    <w:rsid w:val="00E348AA"/>
    <w:rsid w:val="00E36B5A"/>
    <w:rsid w:val="00E42B9A"/>
    <w:rsid w:val="00E50EE4"/>
    <w:rsid w:val="00E532DC"/>
    <w:rsid w:val="00E61402"/>
    <w:rsid w:val="00E62F8E"/>
    <w:rsid w:val="00E66C2C"/>
    <w:rsid w:val="00E678D4"/>
    <w:rsid w:val="00E868D1"/>
    <w:rsid w:val="00E940A4"/>
    <w:rsid w:val="00E948E6"/>
    <w:rsid w:val="00E95B8D"/>
    <w:rsid w:val="00EA3DCB"/>
    <w:rsid w:val="00EA3F45"/>
    <w:rsid w:val="00EA40D8"/>
    <w:rsid w:val="00EC13D0"/>
    <w:rsid w:val="00EC23FC"/>
    <w:rsid w:val="00EC4E49"/>
    <w:rsid w:val="00ED38E9"/>
    <w:rsid w:val="00ED4C4F"/>
    <w:rsid w:val="00ED5DBC"/>
    <w:rsid w:val="00ED77FB"/>
    <w:rsid w:val="00EE45FA"/>
    <w:rsid w:val="00EE5748"/>
    <w:rsid w:val="00EE7CE5"/>
    <w:rsid w:val="00EF0146"/>
    <w:rsid w:val="00EF7464"/>
    <w:rsid w:val="00F0720F"/>
    <w:rsid w:val="00F13A8B"/>
    <w:rsid w:val="00F201C4"/>
    <w:rsid w:val="00F37362"/>
    <w:rsid w:val="00F52217"/>
    <w:rsid w:val="00F52365"/>
    <w:rsid w:val="00F568AA"/>
    <w:rsid w:val="00F66152"/>
    <w:rsid w:val="00F72F96"/>
    <w:rsid w:val="00F766C3"/>
    <w:rsid w:val="00F7721F"/>
    <w:rsid w:val="00F958AA"/>
    <w:rsid w:val="00FA156A"/>
    <w:rsid w:val="00FC28F0"/>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34FDC8"/>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0C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AA60C1"/>
    <w:pPr>
      <w:spacing w:line="360" w:lineRule="auto"/>
      <w:ind w:left="720"/>
      <w:contextualSpacing/>
    </w:pPr>
  </w:style>
  <w:style w:type="character" w:styleId="CommentReference">
    <w:name w:val="annotation reference"/>
    <w:basedOn w:val="DefaultParagraphFont"/>
    <w:semiHidden/>
    <w:unhideWhenUsed/>
    <w:rsid w:val="00B253E4"/>
    <w:rPr>
      <w:sz w:val="16"/>
      <w:szCs w:val="16"/>
    </w:rPr>
  </w:style>
  <w:style w:type="paragraph" w:styleId="CommentSubject">
    <w:name w:val="annotation subject"/>
    <w:basedOn w:val="CommentText"/>
    <w:next w:val="CommentText"/>
    <w:link w:val="CommentSubjectChar"/>
    <w:semiHidden/>
    <w:unhideWhenUsed/>
    <w:rsid w:val="00B253E4"/>
    <w:rPr>
      <w:b/>
      <w:bCs/>
      <w:sz w:val="20"/>
    </w:rPr>
  </w:style>
  <w:style w:type="character" w:customStyle="1" w:styleId="CommentTextChar">
    <w:name w:val="Comment Text Char"/>
    <w:basedOn w:val="DefaultParagraphFont"/>
    <w:link w:val="CommentText"/>
    <w:semiHidden/>
    <w:rsid w:val="00B253E4"/>
    <w:rPr>
      <w:rFonts w:ascii="Arial" w:eastAsia="SimSun" w:hAnsi="Arial" w:cs="Arial"/>
      <w:sz w:val="18"/>
      <w:lang w:eastAsia="zh-CN"/>
    </w:rPr>
  </w:style>
  <w:style w:type="character" w:customStyle="1" w:styleId="CommentSubjectChar">
    <w:name w:val="Comment Subject Char"/>
    <w:basedOn w:val="CommentTextChar"/>
    <w:link w:val="CommentSubject"/>
    <w:semiHidden/>
    <w:rsid w:val="00B253E4"/>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24510-974D-42B5-A7A9-FF5FF639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555</Words>
  <Characters>3064</Characters>
  <Application>Microsoft Office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7</cp:revision>
  <cp:lastPrinted>2020-05-27T07:56:00Z</cp:lastPrinted>
  <dcterms:created xsi:type="dcterms:W3CDTF">2020-05-26T09:03:00Z</dcterms:created>
  <dcterms:modified xsi:type="dcterms:W3CDTF">2020-05-27T07:57:00Z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894d3104-f35d-4685-b471-07006054b157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