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C4D2A1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3F15BC" w14:textId="77777777" w:rsidR="00EC4E49" w:rsidRPr="002757E2" w:rsidRDefault="00EC4E49" w:rsidP="00916EE2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31892A" w14:textId="77777777" w:rsidR="00EC4E49" w:rsidRPr="008B2CC1" w:rsidRDefault="002E4A68" w:rsidP="00916EE2">
            <w:r>
              <w:rPr>
                <w:noProof/>
                <w:lang w:eastAsia="en-US"/>
              </w:rPr>
              <w:drawing>
                <wp:inline distT="0" distB="0" distL="0" distR="0" wp14:anchorId="535FFB68" wp14:editId="243C96E8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67EF1D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50AF33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548642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14:paraId="7239568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C5943B8" w14:textId="77777777" w:rsidR="002303FA" w:rsidRDefault="00CC5016" w:rsidP="007D75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F7BB8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/20</w:t>
            </w:r>
            <w:r w:rsidR="00EC26A8">
              <w:rPr>
                <w:rFonts w:ascii="Arial Black" w:hAnsi="Arial Black"/>
                <w:caps/>
                <w:sz w:val="15"/>
              </w:rPr>
              <w:t>20</w:t>
            </w:r>
          </w:p>
          <w:p w14:paraId="3787DD16" w14:textId="77777777" w:rsidR="008B2CC1" w:rsidRPr="0090731E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1CBA5CF4" w14:textId="77777777" w:rsidR="00CC5016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14:paraId="348CCEB0" w14:textId="77777777" w:rsidR="009F0611" w:rsidRPr="00C6430D" w:rsidRDefault="00997550" w:rsidP="00F10E66">
      <w:pPr>
        <w:spacing w:before="720" w:after="240"/>
        <w:outlineLvl w:val="0"/>
        <w:rPr>
          <w:b/>
          <w:bCs/>
          <w:iCs/>
          <w:caps/>
          <w:sz w:val="24"/>
          <w:szCs w:val="24"/>
        </w:rPr>
      </w:pPr>
      <w:r w:rsidRPr="00EE0E83">
        <w:rPr>
          <w:b/>
          <w:bCs/>
          <w:iCs/>
          <w:sz w:val="24"/>
          <w:szCs w:val="24"/>
        </w:rPr>
        <w:t xml:space="preserve">Accession to </w:t>
      </w:r>
      <w:r w:rsidR="00BD03E2" w:rsidRPr="00EE0E83">
        <w:rPr>
          <w:b/>
          <w:bCs/>
          <w:iCs/>
          <w:sz w:val="24"/>
          <w:szCs w:val="24"/>
        </w:rPr>
        <w:t>the 1999 Act:</w:t>
      </w:r>
      <w:r w:rsidR="00BD03E2">
        <w:rPr>
          <w:b/>
          <w:bCs/>
          <w:iCs/>
          <w:sz w:val="24"/>
          <w:szCs w:val="24"/>
        </w:rPr>
        <w:t xml:space="preserve">  </w:t>
      </w:r>
      <w:r w:rsidR="00EC26A8">
        <w:rPr>
          <w:b/>
          <w:bCs/>
          <w:iCs/>
          <w:sz w:val="24"/>
          <w:szCs w:val="24"/>
        </w:rPr>
        <w:t>Mexico</w:t>
      </w:r>
    </w:p>
    <w:p w14:paraId="18E20BCF" w14:textId="011CB2C6" w:rsidR="00BD03E2" w:rsidRDefault="00BD03E2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 xml:space="preserve">On </w:t>
      </w:r>
      <w:r w:rsidR="00EC26A8">
        <w:t>March</w:t>
      </w:r>
      <w:r w:rsidR="00935C8E">
        <w:t xml:space="preserve"> </w:t>
      </w:r>
      <w:r w:rsidR="00EC26A8">
        <w:t>6</w:t>
      </w:r>
      <w:r w:rsidR="004A2DEE">
        <w:t>, 20</w:t>
      </w:r>
      <w:r w:rsidR="00EC26A8">
        <w:t>20</w:t>
      </w:r>
      <w:r w:rsidRPr="00EE0E83">
        <w:t>,</w:t>
      </w:r>
      <w:r>
        <w:t xml:space="preserve"> the Government of </w:t>
      </w:r>
      <w:r w:rsidR="00EC26A8">
        <w:t>Mexico</w:t>
      </w:r>
      <w:r>
        <w:t xml:space="preserve"> deposited with the Director</w:t>
      </w:r>
      <w:r w:rsidR="000D19B9">
        <w:t> </w:t>
      </w:r>
      <w:r>
        <w:t xml:space="preserve">General of the World Intellectual Property Organization (WIPO) its </w:t>
      </w:r>
      <w:r w:rsidRPr="00EE0E83">
        <w:t xml:space="preserve">instrument of </w:t>
      </w:r>
      <w:r w:rsidR="00997550" w:rsidRPr="00EE0E83">
        <w:t>accession to</w:t>
      </w:r>
      <w:r w:rsidRPr="00EE0E83">
        <w:t xml:space="preserve"> the </w:t>
      </w:r>
      <w:r w:rsidR="002757E2" w:rsidRPr="002757E2">
        <w:t>Geneva Act of the Hague Agreement Concerning the International Registration of Industrial Designs</w:t>
      </w:r>
      <w:r w:rsidR="002757E2">
        <w:t> </w:t>
      </w:r>
      <w:r w:rsidR="002757E2" w:rsidRPr="002757E2">
        <w:t>(“1999</w:t>
      </w:r>
      <w:r w:rsidR="002757E2">
        <w:t> </w:t>
      </w:r>
      <w:r w:rsidR="002757E2" w:rsidRPr="002757E2">
        <w:t>Act”)</w:t>
      </w:r>
      <w:r w:rsidR="00962597">
        <w:t>.</w:t>
      </w:r>
    </w:p>
    <w:p w14:paraId="32EBBDD2" w14:textId="77777777" w:rsidR="00150E1A" w:rsidRPr="00EC26A8" w:rsidRDefault="00BD03E2" w:rsidP="00EC26A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 xml:space="preserve">The instrument </w:t>
      </w:r>
      <w:r w:rsidRPr="00EE0E83">
        <w:t xml:space="preserve">of </w:t>
      </w:r>
      <w:r w:rsidR="00997550" w:rsidRPr="00EE0E83">
        <w:t>accession</w:t>
      </w:r>
      <w:r>
        <w:t xml:space="preserve"> was accompanied by the following declarations:</w:t>
      </w:r>
    </w:p>
    <w:p w14:paraId="18DDEEEB" w14:textId="1FAD1AC2" w:rsidR="00150E1A" w:rsidRPr="00150E1A" w:rsidRDefault="00150E1A" w:rsidP="00F10E66">
      <w:pPr>
        <w:pStyle w:val="ListParagraph"/>
        <w:spacing w:after="220"/>
        <w:ind w:left="567"/>
        <w:contextualSpacing w:val="0"/>
        <w:rPr>
          <w:lang w:val="en"/>
        </w:rPr>
      </w:pPr>
      <w:proofErr w:type="gramStart"/>
      <w:r w:rsidRPr="00E901C1">
        <w:t>–</w:t>
      </w:r>
      <w:r w:rsidRPr="00150E1A">
        <w:rPr>
          <w:lang w:val="en"/>
        </w:rPr>
        <w:tab/>
      </w:r>
      <w:r w:rsidR="007B21DB">
        <w:t>the declaration referred to in Article 7(2) of the 1999 Act</w:t>
      </w:r>
      <w:r w:rsidR="001C4852" w:rsidRPr="001C4852">
        <w:t xml:space="preserve"> and Rule 12(3) of the </w:t>
      </w:r>
      <w:r w:rsidR="001C4852" w:rsidRPr="0041712C">
        <w:t>Common Regulations Under the 1999 Act and the 1960 Act of the Hague Agreement</w:t>
      </w:r>
      <w:r w:rsidR="00400FED" w:rsidRPr="0041712C">
        <w:t xml:space="preserve"> (</w:t>
      </w:r>
      <w:r w:rsidR="0042029C" w:rsidRPr="0041712C">
        <w:t>“</w:t>
      </w:r>
      <w:r w:rsidR="00400FED" w:rsidRPr="0041712C">
        <w:t>Common Regulations</w:t>
      </w:r>
      <w:r w:rsidR="0042029C" w:rsidRPr="0041712C">
        <w:t>”</w:t>
      </w:r>
      <w:r w:rsidR="00400FED" w:rsidRPr="0041712C">
        <w:t>)</w:t>
      </w:r>
      <w:r w:rsidR="007B21DB" w:rsidRPr="0041712C">
        <w:t xml:space="preserve">, </w:t>
      </w:r>
      <w:r w:rsidR="00F10E66" w:rsidRPr="0041712C">
        <w:t>whereby</w:t>
      </w:r>
      <w:r w:rsidR="007B21DB" w:rsidRPr="0041712C">
        <w:t>, in connection w</w:t>
      </w:r>
      <w:r w:rsidR="007B21DB" w:rsidRPr="00883162">
        <w:t>ith an</w:t>
      </w:r>
      <w:r w:rsidR="00867E35" w:rsidRPr="00883162">
        <w:t>y</w:t>
      </w:r>
      <w:r w:rsidR="007B21DB" w:rsidRPr="00883162">
        <w:t xml:space="preserve"> internati</w:t>
      </w:r>
      <w:r w:rsidR="00C45A04" w:rsidRPr="00883162">
        <w:t>onal</w:t>
      </w:r>
      <w:r w:rsidR="00C45A04" w:rsidRPr="0041712C">
        <w:t xml:space="preserve"> application in which </w:t>
      </w:r>
      <w:r w:rsidR="008A6279" w:rsidRPr="0041712C">
        <w:t>Mexico</w:t>
      </w:r>
      <w:r w:rsidR="007B21DB" w:rsidRPr="0041712C">
        <w:t xml:space="preserve"> is designated, and in connection with the renewal of any international registration resulting from such an international application, t</w:t>
      </w:r>
      <w:bookmarkStart w:id="2" w:name="_GoBack"/>
      <w:bookmarkEnd w:id="2"/>
      <w:r w:rsidR="007B21DB" w:rsidRPr="0041712C">
        <w:t>he prescribed designation fee shall be replaced by an individual designation fee.</w:t>
      </w:r>
      <w:proofErr w:type="gramEnd"/>
      <w:r w:rsidR="007B21DB" w:rsidRPr="0041712C">
        <w:t xml:space="preserve"> </w:t>
      </w:r>
      <w:r w:rsidR="00F10E66" w:rsidRPr="0041712C">
        <w:t xml:space="preserve"> </w:t>
      </w:r>
      <w:proofErr w:type="gramStart"/>
      <w:r w:rsidR="002646FB" w:rsidRPr="0041712C">
        <w:t>The declaration further specifies that</w:t>
      </w:r>
      <w:r w:rsidR="00983DCC" w:rsidRPr="0041712C">
        <w:t xml:space="preserve"> fee reductions apply </w:t>
      </w:r>
      <w:r w:rsidR="00B626B4" w:rsidRPr="0041712C">
        <w:t xml:space="preserve">in certain circumstances </w:t>
      </w:r>
      <w:r w:rsidR="00983DCC" w:rsidRPr="0041712C">
        <w:t>and that</w:t>
      </w:r>
      <w:r w:rsidR="002646FB" w:rsidRPr="0041712C">
        <w:t xml:space="preserve"> the individual designation fee</w:t>
      </w:r>
      <w:r w:rsidR="00654FCF" w:rsidRPr="0041712C">
        <w:t xml:space="preserve"> </w:t>
      </w:r>
      <w:r w:rsidR="002646FB" w:rsidRPr="0041712C">
        <w:t>comprises two parts, the first part to be paid at the time of filing of the international</w:t>
      </w:r>
      <w:r w:rsidR="002646FB" w:rsidRPr="00654FCF">
        <w:t xml:space="preserve"> application and the second part to be paid upon</w:t>
      </w:r>
      <w:r w:rsidR="008C3EFB" w:rsidRPr="00654FCF">
        <w:t xml:space="preserve"> notification by the Mexican Institute of Industrial Property (IMPI)</w:t>
      </w:r>
      <w:r w:rsidR="002F59F7" w:rsidRPr="00654FCF">
        <w:t xml:space="preserve"> </w:t>
      </w:r>
      <w:r w:rsidR="00654FCF" w:rsidRPr="00654FCF">
        <w:t>that the</w:t>
      </w:r>
      <w:r w:rsidR="00654FCF" w:rsidRPr="007E0BE2">
        <w:t xml:space="preserve"> </w:t>
      </w:r>
      <w:r w:rsidR="00654FCF">
        <w:t xml:space="preserve">industrial design which is the subject of the international registration meets the requirements for protection under </w:t>
      </w:r>
      <w:r w:rsidR="00654FCF" w:rsidRPr="007E0BE2">
        <w:t xml:space="preserve">the </w:t>
      </w:r>
      <w:r w:rsidR="006629C9">
        <w:t>legislation</w:t>
      </w:r>
      <w:r w:rsidR="00654FCF" w:rsidRPr="007E0BE2">
        <w:t xml:space="preserve"> of Mexico</w:t>
      </w:r>
      <w:r w:rsidR="002646FB" w:rsidRPr="002646FB">
        <w:t>.</w:t>
      </w:r>
      <w:proofErr w:type="gramEnd"/>
      <w:r w:rsidR="002646FB" w:rsidRPr="002646FB">
        <w:t xml:space="preserve">  </w:t>
      </w:r>
      <w:r w:rsidR="007B21DB">
        <w:t>The details of the declaration and the amount of the individual designation fee will be the subject of a further information notice</w:t>
      </w:r>
      <w:proofErr w:type="gramStart"/>
      <w:r w:rsidR="007B21DB">
        <w:t>;</w:t>
      </w:r>
      <w:proofErr w:type="gramEnd"/>
    </w:p>
    <w:p w14:paraId="152367BE" w14:textId="52F6B7F6" w:rsidR="008A6279" w:rsidRPr="00B42B1F" w:rsidRDefault="00150E1A" w:rsidP="00B42B1F">
      <w:pPr>
        <w:pStyle w:val="ListParagraph"/>
        <w:spacing w:after="220"/>
        <w:ind w:left="567"/>
        <w:contextualSpacing w:val="0"/>
        <w:rPr>
          <w:lang w:val="en"/>
        </w:rPr>
      </w:pPr>
      <w:r w:rsidRPr="00E901C1">
        <w:t>–</w:t>
      </w:r>
      <w:r w:rsidRPr="00150E1A">
        <w:rPr>
          <w:lang w:val="en"/>
        </w:rPr>
        <w:tab/>
      </w:r>
      <w:r w:rsidR="008A6279" w:rsidRPr="008A6279">
        <w:rPr>
          <w:lang w:val="en"/>
        </w:rPr>
        <w:t xml:space="preserve">the declaration referred to in Article 11(1)(b) of the 1999 Act, that the </w:t>
      </w:r>
      <w:r w:rsidR="006629C9">
        <w:rPr>
          <w:lang w:val="en"/>
        </w:rPr>
        <w:t>legislation</w:t>
      </w:r>
      <w:r w:rsidR="008A6279" w:rsidRPr="008A6279">
        <w:rPr>
          <w:lang w:val="en"/>
        </w:rPr>
        <w:t xml:space="preserve"> of </w:t>
      </w:r>
      <w:r w:rsidR="008A6279">
        <w:rPr>
          <w:lang w:val="en"/>
        </w:rPr>
        <w:t>Mexico</w:t>
      </w:r>
      <w:r w:rsidR="008A6279" w:rsidRPr="008A6279">
        <w:rPr>
          <w:lang w:val="en"/>
        </w:rPr>
        <w:t xml:space="preserve"> does not provide for the deferment of the publ</w:t>
      </w:r>
      <w:r w:rsidR="008A6279">
        <w:rPr>
          <w:lang w:val="en"/>
        </w:rPr>
        <w:t>ication of an industrial design</w:t>
      </w:r>
      <w:r>
        <w:rPr>
          <w:lang w:val="en"/>
        </w:rPr>
        <w:t>;</w:t>
      </w:r>
    </w:p>
    <w:p w14:paraId="0A4FAA9C" w14:textId="42411C02" w:rsidR="00B42B1F" w:rsidRDefault="00B42B1F" w:rsidP="00D055A0">
      <w:pPr>
        <w:pStyle w:val="ONUME"/>
        <w:numPr>
          <w:ilvl w:val="0"/>
          <w:numId w:val="9"/>
        </w:numPr>
        <w:tabs>
          <w:tab w:val="clear" w:pos="1137"/>
        </w:tabs>
        <w:ind w:left="567" w:firstLine="0"/>
      </w:pPr>
      <w:r>
        <w:t xml:space="preserve">the </w:t>
      </w:r>
      <w:r w:rsidRPr="00152E15">
        <w:t>declaration</w:t>
      </w:r>
      <w:r>
        <w:t xml:space="preserve"> referred to in Article 13(1) of the 1999 Act, that, in accordance wit</w:t>
      </w:r>
      <w:r w:rsidR="003D7F80">
        <w:t xml:space="preserve">h </w:t>
      </w:r>
      <w:r>
        <w:t xml:space="preserve">the </w:t>
      </w:r>
      <w:r w:rsidR="00450901">
        <w:t>legislation</w:t>
      </w:r>
      <w:r>
        <w:t xml:space="preserve"> of Mexico, </w:t>
      </w:r>
      <w:r w:rsidRPr="00457F30">
        <w:t>an international application may only contain one</w:t>
      </w:r>
      <w:r w:rsidR="00B626B4">
        <w:t xml:space="preserve"> industrial</w:t>
      </w:r>
      <w:r>
        <w:t xml:space="preserve"> design </w:t>
      </w:r>
      <w:r w:rsidRPr="006F5482">
        <w:t>or a group of industrial designs which are interrelated in such a way as to form a single concept</w:t>
      </w:r>
      <w:r>
        <w:t>;</w:t>
      </w:r>
    </w:p>
    <w:p w14:paraId="2D50DA32" w14:textId="77777777" w:rsidR="008A6279" w:rsidRPr="008A6279" w:rsidRDefault="008A6279" w:rsidP="00F10E66">
      <w:pPr>
        <w:pStyle w:val="ListParagraph"/>
        <w:spacing w:after="220"/>
        <w:ind w:left="567"/>
        <w:contextualSpacing w:val="0"/>
      </w:pPr>
      <w:r w:rsidRPr="008A6279">
        <w:t>–</w:t>
      </w:r>
      <w:r w:rsidRPr="008A6279">
        <w:tab/>
        <w:t xml:space="preserve">the declaration referred to in Article 16(2) of the 1999 Act, whereby the recording of a change in ownership of an international registration in the International Register shall not </w:t>
      </w:r>
      <w:r>
        <w:t xml:space="preserve">have effect in Mexico </w:t>
      </w:r>
      <w:r w:rsidRPr="008A6279">
        <w:t xml:space="preserve">until </w:t>
      </w:r>
      <w:r w:rsidR="006F445D">
        <w:t>IMPI</w:t>
      </w:r>
      <w:r w:rsidR="006F445D" w:rsidRPr="00410445">
        <w:t xml:space="preserve"> has received the documents supporting that change</w:t>
      </w:r>
      <w:r w:rsidRPr="008A6279">
        <w:t>;</w:t>
      </w:r>
    </w:p>
    <w:p w14:paraId="11CF7A7F" w14:textId="3A5129B7" w:rsidR="00150E1A" w:rsidRPr="006F445D" w:rsidRDefault="00150E1A" w:rsidP="00F10E66">
      <w:pPr>
        <w:pStyle w:val="ListParagraph"/>
        <w:spacing w:after="220"/>
        <w:ind w:left="567"/>
        <w:contextualSpacing w:val="0"/>
        <w:rPr>
          <w:lang w:val="en"/>
        </w:rPr>
      </w:pPr>
      <w:r w:rsidRPr="00150E1A">
        <w:t>–</w:t>
      </w:r>
      <w:r w:rsidRPr="00150E1A">
        <w:rPr>
          <w:lang w:val="en"/>
        </w:rPr>
        <w:tab/>
        <w:t xml:space="preserve">the declaration as required under Article 17(3)(c) of the 1999 Act, specifying that the maximum duration of protection provided for by the </w:t>
      </w:r>
      <w:r w:rsidR="006629C9">
        <w:rPr>
          <w:lang w:val="en"/>
        </w:rPr>
        <w:t>legislation</w:t>
      </w:r>
      <w:r w:rsidRPr="00150E1A">
        <w:rPr>
          <w:lang w:val="en"/>
        </w:rPr>
        <w:t xml:space="preserve"> of </w:t>
      </w:r>
      <w:r w:rsidR="008A6279">
        <w:rPr>
          <w:lang w:val="en"/>
        </w:rPr>
        <w:t>Mexico</w:t>
      </w:r>
      <w:r w:rsidRPr="00150E1A">
        <w:rPr>
          <w:lang w:val="en"/>
        </w:rPr>
        <w:t xml:space="preserve"> </w:t>
      </w:r>
      <w:r w:rsidR="0042029C">
        <w:rPr>
          <w:lang w:val="en"/>
        </w:rPr>
        <w:t>in respect of</w:t>
      </w:r>
      <w:r w:rsidR="006629C9">
        <w:rPr>
          <w:lang w:val="en"/>
        </w:rPr>
        <w:t xml:space="preserve"> </w:t>
      </w:r>
      <w:r w:rsidRPr="00150E1A">
        <w:rPr>
          <w:lang w:val="en"/>
        </w:rPr>
        <w:t>indu</w:t>
      </w:r>
      <w:r w:rsidR="008A6279">
        <w:rPr>
          <w:lang w:val="en"/>
        </w:rPr>
        <w:t>strial designs is</w:t>
      </w:r>
      <w:r w:rsidR="0042029C">
        <w:rPr>
          <w:lang w:val="en"/>
        </w:rPr>
        <w:t> </w:t>
      </w:r>
      <w:r w:rsidR="008A6279">
        <w:rPr>
          <w:lang w:val="en"/>
        </w:rPr>
        <w:t xml:space="preserve">25 </w:t>
      </w:r>
      <w:r w:rsidR="008A6279" w:rsidRPr="006F445D">
        <w:rPr>
          <w:lang w:val="en"/>
        </w:rPr>
        <w:t xml:space="preserve">years; </w:t>
      </w:r>
    </w:p>
    <w:p w14:paraId="5F9B14CE" w14:textId="56BA3223" w:rsidR="001C4852" w:rsidRDefault="001C4852" w:rsidP="00F051A3">
      <w:pPr>
        <w:pStyle w:val="ListParagraph"/>
        <w:spacing w:after="220"/>
        <w:ind w:left="567"/>
        <w:rPr>
          <w:lang w:val="en"/>
        </w:rPr>
      </w:pPr>
      <w:r w:rsidRPr="006F445D">
        <w:rPr>
          <w:lang w:val="en"/>
        </w:rPr>
        <w:t>–</w:t>
      </w:r>
      <w:r w:rsidRPr="006F445D">
        <w:rPr>
          <w:lang w:val="en"/>
        </w:rPr>
        <w:tab/>
      </w:r>
      <w:proofErr w:type="gramStart"/>
      <w:r w:rsidRPr="006F445D">
        <w:rPr>
          <w:lang w:val="en"/>
        </w:rPr>
        <w:t>the</w:t>
      </w:r>
      <w:proofErr w:type="gramEnd"/>
      <w:r w:rsidRPr="006F445D">
        <w:rPr>
          <w:lang w:val="en"/>
        </w:rPr>
        <w:t xml:space="preserve"> declaration referred to in Rule 8(1)</w:t>
      </w:r>
      <w:r w:rsidR="005771E1">
        <w:rPr>
          <w:lang w:val="en"/>
        </w:rPr>
        <w:t>(a)(</w:t>
      </w:r>
      <w:proofErr w:type="spellStart"/>
      <w:r w:rsidR="005771E1">
        <w:rPr>
          <w:lang w:val="en"/>
        </w:rPr>
        <w:t>i</w:t>
      </w:r>
      <w:proofErr w:type="spellEnd"/>
      <w:r w:rsidR="005771E1">
        <w:rPr>
          <w:lang w:val="en"/>
        </w:rPr>
        <w:t>)</w:t>
      </w:r>
      <w:r w:rsidRPr="006F445D">
        <w:rPr>
          <w:lang w:val="en"/>
        </w:rPr>
        <w:t xml:space="preserve"> of the Common Regulations</w:t>
      </w:r>
      <w:r w:rsidR="008C3EFB" w:rsidRPr="006F445D">
        <w:rPr>
          <w:lang w:val="en"/>
        </w:rPr>
        <w:t xml:space="preserve">, </w:t>
      </w:r>
      <w:r w:rsidR="00C97BDC">
        <w:rPr>
          <w:lang w:val="en"/>
        </w:rPr>
        <w:t>specifying that</w:t>
      </w:r>
      <w:r w:rsidR="00C97BDC" w:rsidRPr="006F445D">
        <w:rPr>
          <w:lang w:val="en"/>
        </w:rPr>
        <w:t xml:space="preserve"> </w:t>
      </w:r>
      <w:r w:rsidR="008C3EFB" w:rsidRPr="006F445D">
        <w:rPr>
          <w:lang w:val="en"/>
        </w:rPr>
        <w:t xml:space="preserve">the </w:t>
      </w:r>
      <w:r w:rsidR="006629C9">
        <w:rPr>
          <w:lang w:val="en"/>
        </w:rPr>
        <w:t>legislation</w:t>
      </w:r>
      <w:r w:rsidR="00F051A3">
        <w:rPr>
          <w:lang w:val="en"/>
        </w:rPr>
        <w:t xml:space="preserve"> </w:t>
      </w:r>
      <w:r w:rsidR="008C3EFB" w:rsidRPr="00F051A3">
        <w:rPr>
          <w:lang w:val="en"/>
        </w:rPr>
        <w:t xml:space="preserve">of Mexico requires an application for the protection of an industrial design </w:t>
      </w:r>
      <w:r w:rsidR="00464303">
        <w:rPr>
          <w:lang w:val="en"/>
        </w:rPr>
        <w:t xml:space="preserve">to </w:t>
      </w:r>
      <w:r w:rsidR="008C3EFB" w:rsidRPr="00F051A3">
        <w:rPr>
          <w:lang w:val="en"/>
        </w:rPr>
        <w:t>be filed in</w:t>
      </w:r>
      <w:r w:rsidR="00F051A3">
        <w:rPr>
          <w:lang w:val="en"/>
        </w:rPr>
        <w:t xml:space="preserve"> </w:t>
      </w:r>
      <w:r w:rsidR="008C3EFB" w:rsidRPr="00F051A3">
        <w:rPr>
          <w:lang w:val="en"/>
        </w:rPr>
        <w:t>the name of the creator of the industrial design</w:t>
      </w:r>
      <w:r w:rsidRPr="00F051A3">
        <w:rPr>
          <w:lang w:val="en"/>
        </w:rPr>
        <w:t>;</w:t>
      </w:r>
    </w:p>
    <w:p w14:paraId="5B7A054A" w14:textId="7AD6E350" w:rsidR="001C4852" w:rsidRDefault="00150E1A" w:rsidP="00F10E66">
      <w:pPr>
        <w:pStyle w:val="ListParagraph"/>
        <w:spacing w:after="220"/>
        <w:ind w:left="567"/>
        <w:contextualSpacing w:val="0"/>
      </w:pPr>
      <w:r w:rsidRPr="00150E1A">
        <w:lastRenderedPageBreak/>
        <w:t>–</w:t>
      </w:r>
      <w:r w:rsidRPr="00150E1A">
        <w:tab/>
        <w:t>the declaration referred to in Rule 18(1)(b) of the Common Regulations, where</w:t>
      </w:r>
      <w:r w:rsidR="0091408F">
        <w:t>by if</w:t>
      </w:r>
      <w:r w:rsidRPr="00150E1A">
        <w:t xml:space="preserve"> </w:t>
      </w:r>
      <w:r w:rsidR="001C4852">
        <w:t>Mexico</w:t>
      </w:r>
      <w:r w:rsidRPr="00150E1A">
        <w:t xml:space="preserve"> is designated, the prescribed period of six months for notifying a refusal of the effects of an international registration is replaced by a period of 12 months</w:t>
      </w:r>
      <w:r w:rsidR="005771E1">
        <w:t>;</w:t>
      </w:r>
      <w:r w:rsidR="001C4852">
        <w:t xml:space="preserve"> </w:t>
      </w:r>
      <w:r w:rsidR="00525B33">
        <w:t xml:space="preserve"> </w:t>
      </w:r>
      <w:r w:rsidR="001C4852">
        <w:t>and</w:t>
      </w:r>
    </w:p>
    <w:p w14:paraId="7329DBA5" w14:textId="3894AC4A" w:rsidR="00150E1A" w:rsidRDefault="001C4852" w:rsidP="00F10E66">
      <w:pPr>
        <w:pStyle w:val="ListParagraph"/>
        <w:spacing w:after="220"/>
        <w:ind w:left="567"/>
        <w:contextualSpacing w:val="0"/>
      </w:pPr>
      <w:r w:rsidRPr="001C4852">
        <w:t>–</w:t>
      </w:r>
      <w:r w:rsidRPr="001C4852">
        <w:tab/>
        <w:t>the declaration referred to in Rule 18(1)(c)(</w:t>
      </w:r>
      <w:proofErr w:type="spellStart"/>
      <w:r w:rsidRPr="001C4852">
        <w:t>i</w:t>
      </w:r>
      <w:proofErr w:type="spellEnd"/>
      <w:r w:rsidRPr="001C4852">
        <w:t>) of the Common Regulations, whereby the international registration shall produce the effect referred to in Article 14(2)(a) of the</w:t>
      </w:r>
      <w:r w:rsidR="00450901">
        <w:t> </w:t>
      </w:r>
      <w:r w:rsidRPr="001C4852">
        <w:t xml:space="preserve">1999 Act in </w:t>
      </w:r>
      <w:r>
        <w:t>Mexico</w:t>
      </w:r>
      <w:r w:rsidR="00876E3D">
        <w:t xml:space="preserve"> </w:t>
      </w:r>
      <w:r w:rsidR="00876E3D" w:rsidRPr="007E0BE2">
        <w:t xml:space="preserve">from the date of payment of the second part of the </w:t>
      </w:r>
      <w:r w:rsidR="00876E3D">
        <w:t xml:space="preserve">individual designation </w:t>
      </w:r>
      <w:r w:rsidR="00876E3D" w:rsidRPr="007E0BE2">
        <w:t xml:space="preserve">fee within the period established </w:t>
      </w:r>
      <w:r w:rsidR="00876E3D">
        <w:t>under</w:t>
      </w:r>
      <w:r w:rsidR="00876E3D" w:rsidRPr="007E0BE2">
        <w:t xml:space="preserve"> the </w:t>
      </w:r>
      <w:r w:rsidR="006629C9">
        <w:t>legislation</w:t>
      </w:r>
      <w:r w:rsidR="00876E3D" w:rsidRPr="007E0BE2">
        <w:t xml:space="preserve"> of Mexico</w:t>
      </w:r>
      <w:r w:rsidRPr="001C4852">
        <w:t>.</w:t>
      </w:r>
    </w:p>
    <w:p w14:paraId="27DC3B22" w14:textId="77777777" w:rsidR="00F10E66" w:rsidRPr="008C241B" w:rsidRDefault="001B2E6B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rPr>
          <w:szCs w:val="22"/>
          <w:lang w:val="en"/>
        </w:rPr>
        <w:t>I</w:t>
      </w:r>
      <w:proofErr w:type="spellStart"/>
      <w:r w:rsidR="00BD03E2">
        <w:rPr>
          <w:szCs w:val="22"/>
        </w:rPr>
        <w:t>n</w:t>
      </w:r>
      <w:proofErr w:type="spellEnd"/>
      <w:r w:rsidR="00BD03E2">
        <w:rPr>
          <w:szCs w:val="22"/>
        </w:rPr>
        <w:t xml:space="preserve"> accordance with Article 28(3</w:t>
      </w:r>
      <w:proofErr w:type="gramStart"/>
      <w:r w:rsidR="00BD03E2">
        <w:rPr>
          <w:szCs w:val="22"/>
        </w:rPr>
        <w:t>)(</w:t>
      </w:r>
      <w:proofErr w:type="gramEnd"/>
      <w:r w:rsidR="00BD03E2">
        <w:rPr>
          <w:szCs w:val="22"/>
        </w:rPr>
        <w:t>b)</w:t>
      </w:r>
      <w:r w:rsidR="00E62E7A">
        <w:rPr>
          <w:szCs w:val="22"/>
        </w:rPr>
        <w:t xml:space="preserve"> </w:t>
      </w:r>
      <w:r w:rsidR="00BD03E2">
        <w:rPr>
          <w:szCs w:val="22"/>
        </w:rPr>
        <w:t>of the</w:t>
      </w:r>
      <w:r w:rsidR="00A63F6A">
        <w:rPr>
          <w:szCs w:val="22"/>
        </w:rPr>
        <w:t> </w:t>
      </w:r>
      <w:r w:rsidR="00BD03E2">
        <w:rPr>
          <w:szCs w:val="22"/>
        </w:rPr>
        <w:t>1999</w:t>
      </w:r>
      <w:r w:rsidR="002F4F73">
        <w:rPr>
          <w:szCs w:val="22"/>
        </w:rPr>
        <w:t> </w:t>
      </w:r>
      <w:r w:rsidR="00BD03E2">
        <w:rPr>
          <w:szCs w:val="22"/>
        </w:rPr>
        <w:t>Act,</w:t>
      </w:r>
      <w:r w:rsidR="00BD03E2">
        <w:t xml:space="preserve"> the 1999 Act and the declarations made will enter into force </w:t>
      </w:r>
      <w:r w:rsidR="00A2667E">
        <w:t>with</w:t>
      </w:r>
      <w:r w:rsidR="00BD03E2">
        <w:t xml:space="preserve"> respect </w:t>
      </w:r>
      <w:r w:rsidR="00A2667E">
        <w:t>to</w:t>
      </w:r>
      <w:r w:rsidR="00BD03E2">
        <w:t xml:space="preserve"> </w:t>
      </w:r>
      <w:r w:rsidR="008A6279">
        <w:t>Mexico</w:t>
      </w:r>
      <w:r w:rsidR="00BD03E2">
        <w:t xml:space="preserve"> </w:t>
      </w:r>
      <w:r w:rsidR="00BD03E2" w:rsidRPr="00EE0E83">
        <w:t xml:space="preserve">on </w:t>
      </w:r>
      <w:r w:rsidR="003D0F1D">
        <w:t>June</w:t>
      </w:r>
      <w:r w:rsidR="008A6279">
        <w:t> 6</w:t>
      </w:r>
      <w:r>
        <w:t>, 2020</w:t>
      </w:r>
      <w:r w:rsidR="00BD03E2">
        <w:t>.</w:t>
      </w:r>
    </w:p>
    <w:p w14:paraId="46D55A4C" w14:textId="00DED782" w:rsidR="00BD03E2" w:rsidRPr="0026235C" w:rsidRDefault="00BD03E2" w:rsidP="00904B5B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 w:rsidRPr="0070117B">
        <w:t xml:space="preserve">The </w:t>
      </w:r>
      <w:r w:rsidR="00997550" w:rsidRPr="0070117B">
        <w:t xml:space="preserve">accession of </w:t>
      </w:r>
      <w:r w:rsidR="008A6279">
        <w:t>Mexico</w:t>
      </w:r>
      <w:r w:rsidR="00997550" w:rsidRPr="0070117B">
        <w:t xml:space="preserve"> to </w:t>
      </w:r>
      <w:r w:rsidR="00A2667E" w:rsidRPr="0070117B">
        <w:t>the 1999 Act</w:t>
      </w:r>
      <w:r w:rsidR="00997550" w:rsidRPr="0070117B">
        <w:t xml:space="preserve"> </w:t>
      </w:r>
      <w:r w:rsidRPr="0070117B">
        <w:t xml:space="preserve">brings the number of Contracting </w:t>
      </w:r>
      <w:r w:rsidRPr="007D7393">
        <w:t>Parties to this</w:t>
      </w:r>
      <w:r w:rsidR="00450901">
        <w:t> </w:t>
      </w:r>
      <w:r w:rsidRPr="007D7393">
        <w:t xml:space="preserve">Act to </w:t>
      </w:r>
      <w:r w:rsidR="008A6279">
        <w:t>64</w:t>
      </w:r>
      <w:r w:rsidR="002F4F73">
        <w:t xml:space="preserve"> and</w:t>
      </w:r>
      <w:r w:rsidR="00997550" w:rsidRPr="007D7393">
        <w:t xml:space="preserve"> th</w:t>
      </w:r>
      <w:r w:rsidR="00A2667E" w:rsidRPr="007D7393">
        <w:t>e</w:t>
      </w:r>
      <w:r w:rsidRPr="007D7393">
        <w:t xml:space="preserve"> total number of Contracting Parties to the Hague Agreement </w:t>
      </w:r>
      <w:r w:rsidR="002F4F73">
        <w:t>to</w:t>
      </w:r>
      <w:r w:rsidRPr="007D7393">
        <w:t xml:space="preserve"> </w:t>
      </w:r>
      <w:r w:rsidR="008A6279">
        <w:t>74</w:t>
      </w:r>
      <w:r w:rsidRPr="007D7393">
        <w:t xml:space="preserve">.  </w:t>
      </w:r>
      <w:r w:rsidR="00070C46">
        <w:br/>
      </w:r>
      <w:r w:rsidRPr="00F5468C">
        <w:t>A</w:t>
      </w:r>
      <w:r w:rsidR="004715E0" w:rsidRPr="00F5468C">
        <w:t xml:space="preserve"> </w:t>
      </w:r>
      <w:hyperlink r:id="rId9" w:history="1">
        <w:r w:rsidRPr="00904B5B">
          <w:rPr>
            <w:rStyle w:val="Hyperlink"/>
          </w:rPr>
          <w:t>list of the Contracting Parties to the Hague Agreement</w:t>
        </w:r>
      </w:hyperlink>
      <w:r w:rsidRPr="00F5468C">
        <w:t xml:space="preserve"> is available </w:t>
      </w:r>
      <w:r w:rsidR="002757E2" w:rsidRPr="00F5468C">
        <w:t xml:space="preserve">on the </w:t>
      </w:r>
      <w:r w:rsidR="001F0A96" w:rsidRPr="00A628DB">
        <w:t>WIPO website</w:t>
      </w:r>
      <w:r w:rsidR="00904B5B">
        <w:t>.</w:t>
      </w:r>
    </w:p>
    <w:p w14:paraId="01F5F260" w14:textId="2558B720" w:rsidR="00022521" w:rsidRPr="006F0A44" w:rsidRDefault="003D0F1D" w:rsidP="00F10E66">
      <w:pPr>
        <w:pStyle w:val="Endofdocument-Annex"/>
        <w:spacing w:before="480"/>
        <w:jc w:val="both"/>
      </w:pPr>
      <w:r>
        <w:t>April</w:t>
      </w:r>
      <w:r w:rsidR="00070C46">
        <w:t xml:space="preserve"> 14</w:t>
      </w:r>
      <w:r w:rsidR="004A2DEE">
        <w:t>, 20</w:t>
      </w:r>
      <w:r w:rsidR="008A6279">
        <w:t>20</w:t>
      </w:r>
    </w:p>
    <w:sectPr w:rsidR="00022521" w:rsidRPr="006F0A44" w:rsidSect="00F10E66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C874E" w14:textId="77777777" w:rsidR="002669CF" w:rsidRDefault="002669CF">
      <w:r>
        <w:separator/>
      </w:r>
    </w:p>
  </w:endnote>
  <w:endnote w:type="continuationSeparator" w:id="0">
    <w:p w14:paraId="26C7DBA1" w14:textId="77777777" w:rsidR="002669CF" w:rsidRDefault="002669CF" w:rsidP="003B38C1">
      <w:r>
        <w:separator/>
      </w:r>
    </w:p>
    <w:p w14:paraId="5C416FED" w14:textId="77777777" w:rsidR="002669CF" w:rsidRPr="003B38C1" w:rsidRDefault="002669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1A2AE5" w14:textId="77777777" w:rsidR="002669CF" w:rsidRPr="003B38C1" w:rsidRDefault="002669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7C687" w14:textId="77777777" w:rsidR="002669CF" w:rsidRDefault="002669CF">
      <w:r>
        <w:separator/>
      </w:r>
    </w:p>
  </w:footnote>
  <w:footnote w:type="continuationSeparator" w:id="0">
    <w:p w14:paraId="7E65E211" w14:textId="77777777" w:rsidR="002669CF" w:rsidRDefault="002669CF" w:rsidP="008B60B2">
      <w:r>
        <w:separator/>
      </w:r>
    </w:p>
    <w:p w14:paraId="259EA6D4" w14:textId="77777777" w:rsidR="002669CF" w:rsidRPr="00ED77FB" w:rsidRDefault="002669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D432740" w14:textId="77777777" w:rsidR="002669CF" w:rsidRPr="00ED77FB" w:rsidRDefault="002669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2BB4A" w14:textId="77777777" w:rsidR="00250CA2" w:rsidRDefault="00250CA2" w:rsidP="00250CA2">
    <w:pPr>
      <w:pStyle w:val="Header"/>
      <w:jc w:val="right"/>
    </w:pPr>
    <w:proofErr w:type="gramStart"/>
    <w:r>
      <w:t>page</w:t>
    </w:r>
    <w:proofErr w:type="gramEnd"/>
    <w:r>
      <w:t xml:space="preserve"> 2</w:t>
    </w:r>
  </w:p>
  <w:p w14:paraId="51F7ED95" w14:textId="77777777" w:rsidR="00250CA2" w:rsidRDefault="00250CA2" w:rsidP="00250CA2">
    <w:pPr>
      <w:pStyle w:val="Header"/>
      <w:jc w:val="right"/>
    </w:pPr>
  </w:p>
  <w:p w14:paraId="2F6255F4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E17BB" w14:textId="77777777" w:rsidR="007D7393" w:rsidRDefault="007D7393" w:rsidP="007D7393">
    <w:pPr>
      <w:pStyle w:val="Header"/>
      <w:jc w:val="right"/>
    </w:pPr>
    <w:proofErr w:type="gramStart"/>
    <w:r>
      <w:t>page</w:t>
    </w:r>
    <w:proofErr w:type="gramEnd"/>
    <w:r>
      <w:t xml:space="preserve"> 2</w:t>
    </w:r>
  </w:p>
  <w:p w14:paraId="3C9106FF" w14:textId="77777777" w:rsidR="007D7393" w:rsidRDefault="007D7393" w:rsidP="007D7393">
    <w:pPr>
      <w:pStyle w:val="Header"/>
      <w:jc w:val="right"/>
    </w:pPr>
  </w:p>
  <w:p w14:paraId="22C648F8" w14:textId="77777777"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7B79"/>
    <w:rsid w:val="00032516"/>
    <w:rsid w:val="00035665"/>
    <w:rsid w:val="0003763C"/>
    <w:rsid w:val="00043313"/>
    <w:rsid w:val="00043CAA"/>
    <w:rsid w:val="00044267"/>
    <w:rsid w:val="00050D24"/>
    <w:rsid w:val="0005216B"/>
    <w:rsid w:val="00060BB1"/>
    <w:rsid w:val="00062496"/>
    <w:rsid w:val="00070C46"/>
    <w:rsid w:val="000728FF"/>
    <w:rsid w:val="00073F34"/>
    <w:rsid w:val="0007453B"/>
    <w:rsid w:val="00075432"/>
    <w:rsid w:val="000809B1"/>
    <w:rsid w:val="00093F9B"/>
    <w:rsid w:val="000968ED"/>
    <w:rsid w:val="000A0FF5"/>
    <w:rsid w:val="000A525D"/>
    <w:rsid w:val="000C09BD"/>
    <w:rsid w:val="000C58FA"/>
    <w:rsid w:val="000D0F06"/>
    <w:rsid w:val="000D19B9"/>
    <w:rsid w:val="000D3921"/>
    <w:rsid w:val="000D4623"/>
    <w:rsid w:val="000D5022"/>
    <w:rsid w:val="000E56EF"/>
    <w:rsid w:val="000F3931"/>
    <w:rsid w:val="000F5E56"/>
    <w:rsid w:val="000F7C50"/>
    <w:rsid w:val="00105359"/>
    <w:rsid w:val="00110A0A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7C52"/>
    <w:rsid w:val="001626B7"/>
    <w:rsid w:val="00165217"/>
    <w:rsid w:val="00166299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4852"/>
    <w:rsid w:val="001D4F09"/>
    <w:rsid w:val="001E3850"/>
    <w:rsid w:val="001F0A96"/>
    <w:rsid w:val="001F1B95"/>
    <w:rsid w:val="001F1E6A"/>
    <w:rsid w:val="001F3108"/>
    <w:rsid w:val="001F717F"/>
    <w:rsid w:val="001F7228"/>
    <w:rsid w:val="0020551F"/>
    <w:rsid w:val="00206EB9"/>
    <w:rsid w:val="00211272"/>
    <w:rsid w:val="00212F2F"/>
    <w:rsid w:val="00221C5D"/>
    <w:rsid w:val="0022493E"/>
    <w:rsid w:val="0022794E"/>
    <w:rsid w:val="002303FA"/>
    <w:rsid w:val="00231906"/>
    <w:rsid w:val="00242F64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69CF"/>
    <w:rsid w:val="00267FBD"/>
    <w:rsid w:val="00274D83"/>
    <w:rsid w:val="002757E2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5662"/>
    <w:rsid w:val="002E4A68"/>
    <w:rsid w:val="002F1FE6"/>
    <w:rsid w:val="002F4E68"/>
    <w:rsid w:val="002F4F73"/>
    <w:rsid w:val="002F59F7"/>
    <w:rsid w:val="002F78DF"/>
    <w:rsid w:val="002F7BB8"/>
    <w:rsid w:val="0030062F"/>
    <w:rsid w:val="003030D0"/>
    <w:rsid w:val="00303961"/>
    <w:rsid w:val="00303F7F"/>
    <w:rsid w:val="003118DD"/>
    <w:rsid w:val="00312F7F"/>
    <w:rsid w:val="00317670"/>
    <w:rsid w:val="00326388"/>
    <w:rsid w:val="003331D4"/>
    <w:rsid w:val="003337E3"/>
    <w:rsid w:val="00335EC1"/>
    <w:rsid w:val="003376F7"/>
    <w:rsid w:val="00337EE3"/>
    <w:rsid w:val="00347330"/>
    <w:rsid w:val="00350947"/>
    <w:rsid w:val="00357985"/>
    <w:rsid w:val="00361450"/>
    <w:rsid w:val="003673CF"/>
    <w:rsid w:val="003714AA"/>
    <w:rsid w:val="00372945"/>
    <w:rsid w:val="00375BD5"/>
    <w:rsid w:val="00383EC2"/>
    <w:rsid w:val="003845C1"/>
    <w:rsid w:val="00384D06"/>
    <w:rsid w:val="003A1B61"/>
    <w:rsid w:val="003A2485"/>
    <w:rsid w:val="003A6F89"/>
    <w:rsid w:val="003B38C1"/>
    <w:rsid w:val="003C2B2C"/>
    <w:rsid w:val="003D0F1D"/>
    <w:rsid w:val="003D7F80"/>
    <w:rsid w:val="003E017B"/>
    <w:rsid w:val="003E0A58"/>
    <w:rsid w:val="003E0D9F"/>
    <w:rsid w:val="003E4787"/>
    <w:rsid w:val="00400FED"/>
    <w:rsid w:val="00401B82"/>
    <w:rsid w:val="004052E1"/>
    <w:rsid w:val="00411FB2"/>
    <w:rsid w:val="004124AF"/>
    <w:rsid w:val="0041712C"/>
    <w:rsid w:val="0042029C"/>
    <w:rsid w:val="004214C8"/>
    <w:rsid w:val="00423E3E"/>
    <w:rsid w:val="00427AF4"/>
    <w:rsid w:val="00433EAE"/>
    <w:rsid w:val="004376B8"/>
    <w:rsid w:val="00450901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2951"/>
    <w:rsid w:val="00492BD2"/>
    <w:rsid w:val="004936FC"/>
    <w:rsid w:val="004947C5"/>
    <w:rsid w:val="00494E4A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4ADB"/>
    <w:rsid w:val="004E7B42"/>
    <w:rsid w:val="004E7BAD"/>
    <w:rsid w:val="004F5A30"/>
    <w:rsid w:val="005019FF"/>
    <w:rsid w:val="005243B1"/>
    <w:rsid w:val="00525B33"/>
    <w:rsid w:val="0053057A"/>
    <w:rsid w:val="005334B4"/>
    <w:rsid w:val="00546473"/>
    <w:rsid w:val="00546A94"/>
    <w:rsid w:val="005542EF"/>
    <w:rsid w:val="00560A29"/>
    <w:rsid w:val="00572539"/>
    <w:rsid w:val="005771E1"/>
    <w:rsid w:val="00580F7A"/>
    <w:rsid w:val="005868B8"/>
    <w:rsid w:val="0058757A"/>
    <w:rsid w:val="00594435"/>
    <w:rsid w:val="0059496E"/>
    <w:rsid w:val="005A27C7"/>
    <w:rsid w:val="005A2E4E"/>
    <w:rsid w:val="005A2EDF"/>
    <w:rsid w:val="005A4466"/>
    <w:rsid w:val="005A78E1"/>
    <w:rsid w:val="005B516E"/>
    <w:rsid w:val="005C6649"/>
    <w:rsid w:val="005C79F2"/>
    <w:rsid w:val="005D3BBF"/>
    <w:rsid w:val="005D6DD3"/>
    <w:rsid w:val="005E7E16"/>
    <w:rsid w:val="005E7F32"/>
    <w:rsid w:val="005F0F41"/>
    <w:rsid w:val="005F2F3B"/>
    <w:rsid w:val="005F4AAF"/>
    <w:rsid w:val="00605827"/>
    <w:rsid w:val="00606C51"/>
    <w:rsid w:val="00610EC8"/>
    <w:rsid w:val="006223DB"/>
    <w:rsid w:val="00623843"/>
    <w:rsid w:val="00624B95"/>
    <w:rsid w:val="006307E7"/>
    <w:rsid w:val="00631908"/>
    <w:rsid w:val="006359B4"/>
    <w:rsid w:val="00635AFA"/>
    <w:rsid w:val="00644AA2"/>
    <w:rsid w:val="00646050"/>
    <w:rsid w:val="00647268"/>
    <w:rsid w:val="00647B0C"/>
    <w:rsid w:val="006528CC"/>
    <w:rsid w:val="006536A3"/>
    <w:rsid w:val="00654AE9"/>
    <w:rsid w:val="00654FCF"/>
    <w:rsid w:val="006604BE"/>
    <w:rsid w:val="00660AD7"/>
    <w:rsid w:val="006629C9"/>
    <w:rsid w:val="006659A7"/>
    <w:rsid w:val="006713CA"/>
    <w:rsid w:val="00674ABA"/>
    <w:rsid w:val="00676C5C"/>
    <w:rsid w:val="00691D5D"/>
    <w:rsid w:val="006A0C24"/>
    <w:rsid w:val="006B558F"/>
    <w:rsid w:val="006C3947"/>
    <w:rsid w:val="006D2A62"/>
    <w:rsid w:val="006D4172"/>
    <w:rsid w:val="006E3324"/>
    <w:rsid w:val="006E7206"/>
    <w:rsid w:val="006F0A44"/>
    <w:rsid w:val="006F445D"/>
    <w:rsid w:val="006F52C6"/>
    <w:rsid w:val="0070117B"/>
    <w:rsid w:val="00702C36"/>
    <w:rsid w:val="007063B6"/>
    <w:rsid w:val="007106C3"/>
    <w:rsid w:val="007248D7"/>
    <w:rsid w:val="00726164"/>
    <w:rsid w:val="00726905"/>
    <w:rsid w:val="00727C64"/>
    <w:rsid w:val="007315CB"/>
    <w:rsid w:val="007330D6"/>
    <w:rsid w:val="00742210"/>
    <w:rsid w:val="00750040"/>
    <w:rsid w:val="00750EFD"/>
    <w:rsid w:val="00767C4D"/>
    <w:rsid w:val="00772EC8"/>
    <w:rsid w:val="00773CE3"/>
    <w:rsid w:val="00775EBD"/>
    <w:rsid w:val="00776E12"/>
    <w:rsid w:val="007771D3"/>
    <w:rsid w:val="00780B9B"/>
    <w:rsid w:val="00790A94"/>
    <w:rsid w:val="007919C3"/>
    <w:rsid w:val="00795590"/>
    <w:rsid w:val="007B06CA"/>
    <w:rsid w:val="007B21DB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07A9F"/>
    <w:rsid w:val="00815479"/>
    <w:rsid w:val="008167CA"/>
    <w:rsid w:val="00824E57"/>
    <w:rsid w:val="00833C29"/>
    <w:rsid w:val="00853DB5"/>
    <w:rsid w:val="00854071"/>
    <w:rsid w:val="00860F3D"/>
    <w:rsid w:val="00861036"/>
    <w:rsid w:val="00862599"/>
    <w:rsid w:val="00864E5E"/>
    <w:rsid w:val="00867E35"/>
    <w:rsid w:val="00871A06"/>
    <w:rsid w:val="00874ADA"/>
    <w:rsid w:val="00876A3C"/>
    <w:rsid w:val="00876E3D"/>
    <w:rsid w:val="00883162"/>
    <w:rsid w:val="00885472"/>
    <w:rsid w:val="00885618"/>
    <w:rsid w:val="0089033E"/>
    <w:rsid w:val="008948BE"/>
    <w:rsid w:val="00895C02"/>
    <w:rsid w:val="00895C10"/>
    <w:rsid w:val="008977D0"/>
    <w:rsid w:val="008A6279"/>
    <w:rsid w:val="008A6724"/>
    <w:rsid w:val="008B2141"/>
    <w:rsid w:val="008B2CC1"/>
    <w:rsid w:val="008B60B2"/>
    <w:rsid w:val="008B6115"/>
    <w:rsid w:val="008C187F"/>
    <w:rsid w:val="008C241B"/>
    <w:rsid w:val="008C2D2F"/>
    <w:rsid w:val="008C2FE6"/>
    <w:rsid w:val="008C3EFB"/>
    <w:rsid w:val="008C67A6"/>
    <w:rsid w:val="008C67B2"/>
    <w:rsid w:val="008C6BD4"/>
    <w:rsid w:val="008E15D6"/>
    <w:rsid w:val="008F1F70"/>
    <w:rsid w:val="008F7686"/>
    <w:rsid w:val="008F7963"/>
    <w:rsid w:val="00904B5B"/>
    <w:rsid w:val="00906353"/>
    <w:rsid w:val="0090731E"/>
    <w:rsid w:val="0091408F"/>
    <w:rsid w:val="009162CD"/>
    <w:rsid w:val="009168A2"/>
    <w:rsid w:val="00916EE2"/>
    <w:rsid w:val="00922789"/>
    <w:rsid w:val="00923F21"/>
    <w:rsid w:val="00924184"/>
    <w:rsid w:val="0093216E"/>
    <w:rsid w:val="00932C0F"/>
    <w:rsid w:val="00934FB1"/>
    <w:rsid w:val="00935C8E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5891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6031"/>
    <w:rsid w:val="00A131ED"/>
    <w:rsid w:val="00A1336B"/>
    <w:rsid w:val="00A1504E"/>
    <w:rsid w:val="00A21684"/>
    <w:rsid w:val="00A25430"/>
    <w:rsid w:val="00A2667E"/>
    <w:rsid w:val="00A26A24"/>
    <w:rsid w:val="00A353ED"/>
    <w:rsid w:val="00A41CFE"/>
    <w:rsid w:val="00A42230"/>
    <w:rsid w:val="00A42DAF"/>
    <w:rsid w:val="00A45BD8"/>
    <w:rsid w:val="00A468E2"/>
    <w:rsid w:val="00A47F15"/>
    <w:rsid w:val="00A53E19"/>
    <w:rsid w:val="00A54939"/>
    <w:rsid w:val="00A63F6A"/>
    <w:rsid w:val="00A65D9F"/>
    <w:rsid w:val="00A73224"/>
    <w:rsid w:val="00A80E06"/>
    <w:rsid w:val="00A81E6D"/>
    <w:rsid w:val="00A869B7"/>
    <w:rsid w:val="00A93CE8"/>
    <w:rsid w:val="00A97423"/>
    <w:rsid w:val="00AA015E"/>
    <w:rsid w:val="00AA0F3B"/>
    <w:rsid w:val="00AA1EEF"/>
    <w:rsid w:val="00AA274F"/>
    <w:rsid w:val="00AB2538"/>
    <w:rsid w:val="00AB73F9"/>
    <w:rsid w:val="00AC205C"/>
    <w:rsid w:val="00AC2F5B"/>
    <w:rsid w:val="00AD38EE"/>
    <w:rsid w:val="00AD3EF4"/>
    <w:rsid w:val="00AE69DE"/>
    <w:rsid w:val="00AF0A6B"/>
    <w:rsid w:val="00AF5108"/>
    <w:rsid w:val="00B03BA6"/>
    <w:rsid w:val="00B05A69"/>
    <w:rsid w:val="00B21387"/>
    <w:rsid w:val="00B2247B"/>
    <w:rsid w:val="00B369A9"/>
    <w:rsid w:val="00B42B1F"/>
    <w:rsid w:val="00B43D6F"/>
    <w:rsid w:val="00B46D7E"/>
    <w:rsid w:val="00B52388"/>
    <w:rsid w:val="00B54D7D"/>
    <w:rsid w:val="00B579A3"/>
    <w:rsid w:val="00B626B4"/>
    <w:rsid w:val="00B65F23"/>
    <w:rsid w:val="00B764C0"/>
    <w:rsid w:val="00B8093A"/>
    <w:rsid w:val="00B8152B"/>
    <w:rsid w:val="00B83157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D32E8"/>
    <w:rsid w:val="00BE2AA1"/>
    <w:rsid w:val="00BE3131"/>
    <w:rsid w:val="00BE4C18"/>
    <w:rsid w:val="00BE55D6"/>
    <w:rsid w:val="00BE5857"/>
    <w:rsid w:val="00C103C2"/>
    <w:rsid w:val="00C11BFE"/>
    <w:rsid w:val="00C21281"/>
    <w:rsid w:val="00C21D7B"/>
    <w:rsid w:val="00C36B89"/>
    <w:rsid w:val="00C42DBE"/>
    <w:rsid w:val="00C45642"/>
    <w:rsid w:val="00C45A04"/>
    <w:rsid w:val="00C47421"/>
    <w:rsid w:val="00C52EDC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97BDC"/>
    <w:rsid w:val="00CB132F"/>
    <w:rsid w:val="00CB4916"/>
    <w:rsid w:val="00CC5016"/>
    <w:rsid w:val="00CE0A51"/>
    <w:rsid w:val="00CE0F4D"/>
    <w:rsid w:val="00CE6390"/>
    <w:rsid w:val="00CF4536"/>
    <w:rsid w:val="00CF45C1"/>
    <w:rsid w:val="00D055A0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52AD"/>
    <w:rsid w:val="00DB42CB"/>
    <w:rsid w:val="00DC3E50"/>
    <w:rsid w:val="00DD076F"/>
    <w:rsid w:val="00DD2EB5"/>
    <w:rsid w:val="00E10E07"/>
    <w:rsid w:val="00E23CCD"/>
    <w:rsid w:val="00E23D62"/>
    <w:rsid w:val="00E24971"/>
    <w:rsid w:val="00E24CA1"/>
    <w:rsid w:val="00E335FE"/>
    <w:rsid w:val="00E357A9"/>
    <w:rsid w:val="00E41401"/>
    <w:rsid w:val="00E42B9A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598B"/>
    <w:rsid w:val="00E86A19"/>
    <w:rsid w:val="00E87F26"/>
    <w:rsid w:val="00E901C1"/>
    <w:rsid w:val="00EB2461"/>
    <w:rsid w:val="00EB333E"/>
    <w:rsid w:val="00EB4AE2"/>
    <w:rsid w:val="00EC23FC"/>
    <w:rsid w:val="00EC26A8"/>
    <w:rsid w:val="00EC4E49"/>
    <w:rsid w:val="00EC7915"/>
    <w:rsid w:val="00ED38E9"/>
    <w:rsid w:val="00ED4C4F"/>
    <w:rsid w:val="00ED77FB"/>
    <w:rsid w:val="00EE0E83"/>
    <w:rsid w:val="00EE28AC"/>
    <w:rsid w:val="00EE45FA"/>
    <w:rsid w:val="00EE5748"/>
    <w:rsid w:val="00EF0146"/>
    <w:rsid w:val="00EF65B9"/>
    <w:rsid w:val="00F051A3"/>
    <w:rsid w:val="00F0720F"/>
    <w:rsid w:val="00F07EF8"/>
    <w:rsid w:val="00F10E66"/>
    <w:rsid w:val="00F201C4"/>
    <w:rsid w:val="00F32ABD"/>
    <w:rsid w:val="00F36A20"/>
    <w:rsid w:val="00F47560"/>
    <w:rsid w:val="00F5468C"/>
    <w:rsid w:val="00F56536"/>
    <w:rsid w:val="00F66152"/>
    <w:rsid w:val="00F7721F"/>
    <w:rsid w:val="00F86AE7"/>
    <w:rsid w:val="00FA156A"/>
    <w:rsid w:val="00FC1F36"/>
    <w:rsid w:val="00FC3D36"/>
    <w:rsid w:val="00FC4357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0D84A6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en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868B-5BF5-42C3-A12E-22A69D60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3208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3816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3</cp:revision>
  <cp:lastPrinted>2020-04-07T13:35:00Z</cp:lastPrinted>
  <dcterms:created xsi:type="dcterms:W3CDTF">2020-04-14T12:13:00Z</dcterms:created>
  <dcterms:modified xsi:type="dcterms:W3CDTF">2020-04-14T12:40:00Z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c77cddfb-5b97-47d3-8adc-9dca4bdbbdfb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