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"/>
        <w:gridCol w:w="4003"/>
        <w:gridCol w:w="4337"/>
        <w:gridCol w:w="510"/>
        <w:gridCol w:w="510"/>
      </w:tblGrid>
      <w:tr w:rsidR="00D258FD" w:rsidRPr="00CE0ED1" w14:paraId="06E8F316" w14:textId="77777777" w:rsidTr="00D258FD"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bottom w:w="170" w:type="dxa"/>
            </w:tcMar>
          </w:tcPr>
          <w:p w14:paraId="17364D59" w14:textId="77777777" w:rsidR="00D258FD" w:rsidRPr="008B2CC1" w:rsidRDefault="00D258FD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420941" w14:textId="77777777" w:rsidR="00D258FD" w:rsidRPr="00CE0ED1" w:rsidRDefault="00D258FD" w:rsidP="00916EE2">
            <w:r w:rsidRPr="00CE0ED1">
              <w:rPr>
                <w:noProof/>
                <w:lang w:eastAsia="en-US"/>
              </w:rPr>
              <w:drawing>
                <wp:inline distT="0" distB="0" distL="0" distR="0" wp14:anchorId="21F92B56" wp14:editId="6F003BC9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569C5C1" w14:textId="77777777" w:rsidR="00D258FD" w:rsidRPr="00CE0ED1" w:rsidRDefault="00D258FD" w:rsidP="00916EE2">
            <w:pPr>
              <w:jc w:val="righ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D42700" w14:textId="77777777" w:rsidR="00D258FD" w:rsidRPr="00CE0ED1" w:rsidRDefault="00D258FD" w:rsidP="00916EE2">
            <w:pPr>
              <w:jc w:val="right"/>
            </w:pPr>
          </w:p>
        </w:tc>
      </w:tr>
      <w:tr w:rsidR="00D258FD" w:rsidRPr="00CE0ED1" w14:paraId="08110BBF" w14:textId="77777777" w:rsidTr="00D258FD">
        <w:trPr>
          <w:trHeight w:hRule="exact" w:val="170"/>
        </w:trPr>
        <w:tc>
          <w:tcPr>
            <w:tcW w:w="510" w:type="dxa"/>
          </w:tcPr>
          <w:p w14:paraId="31C23C6E" w14:textId="77777777" w:rsidR="00D258FD" w:rsidRPr="00CE0ED1" w:rsidRDefault="00D258F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  <w:tc>
          <w:tcPr>
            <w:tcW w:w="9360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03950C99" w14:textId="77777777" w:rsidR="00D258FD" w:rsidRPr="00CE0ED1" w:rsidRDefault="00D258F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D258FD" w:rsidRPr="00CE0ED1" w14:paraId="12004CA3" w14:textId="77777777" w:rsidTr="00D258FD">
        <w:trPr>
          <w:trHeight w:hRule="exact" w:val="198"/>
        </w:trPr>
        <w:tc>
          <w:tcPr>
            <w:tcW w:w="510" w:type="dxa"/>
          </w:tcPr>
          <w:p w14:paraId="10FC60C7" w14:textId="77777777" w:rsidR="00D258FD" w:rsidRPr="00CE0ED1" w:rsidRDefault="00D258FD" w:rsidP="00C17500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  <w:tc>
          <w:tcPr>
            <w:tcW w:w="9360" w:type="dxa"/>
            <w:gridSpan w:val="4"/>
            <w:tcMar>
              <w:left w:w="0" w:type="dxa"/>
              <w:right w:w="0" w:type="dxa"/>
            </w:tcMar>
            <w:vAlign w:val="bottom"/>
          </w:tcPr>
          <w:p w14:paraId="3D196339" w14:textId="752D896F" w:rsidR="00D258FD" w:rsidRPr="00CE0ED1" w:rsidRDefault="00D258FD" w:rsidP="000330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1D38">
              <w:rPr>
                <w:rFonts w:ascii="Arial Black" w:hAnsi="Arial Black"/>
                <w:caps/>
                <w:sz w:val="15"/>
              </w:rPr>
              <w:t>INFORMATION NOTICE NO.</w:t>
            </w:r>
            <w:r w:rsidR="00033016">
              <w:rPr>
                <w:rFonts w:ascii="Arial Black" w:hAnsi="Arial Black"/>
                <w:caps/>
                <w:sz w:val="15"/>
              </w:rPr>
              <w:t>10</w:t>
            </w:r>
            <w:r w:rsidRPr="000C1D38">
              <w:rPr>
                <w:rFonts w:ascii="Arial Black" w:hAnsi="Arial Black"/>
                <w:caps/>
                <w:sz w:val="15"/>
              </w:rPr>
              <w:t>/2021</w:t>
            </w:r>
            <w:r w:rsidRPr="00CE0ED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</w:p>
        </w:tc>
      </w:tr>
    </w:tbl>
    <w:p w14:paraId="3088D545" w14:textId="77777777" w:rsidR="00CC5016" w:rsidRPr="00CE0ED1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CE0ED1">
        <w:rPr>
          <w:b/>
          <w:bCs/>
          <w:sz w:val="28"/>
          <w:szCs w:val="28"/>
        </w:rPr>
        <w:t>Hague</w:t>
      </w:r>
      <w:r w:rsidR="00CC5016" w:rsidRPr="00CE0ED1">
        <w:rPr>
          <w:b/>
          <w:bCs/>
          <w:sz w:val="28"/>
          <w:szCs w:val="28"/>
        </w:rPr>
        <w:t xml:space="preserve"> </w:t>
      </w:r>
      <w:r w:rsidR="00EF0146" w:rsidRPr="00CE0ED1">
        <w:rPr>
          <w:b/>
          <w:bCs/>
          <w:sz w:val="28"/>
          <w:szCs w:val="28"/>
        </w:rPr>
        <w:t xml:space="preserve">Agreement </w:t>
      </w:r>
      <w:r w:rsidR="00CC5016" w:rsidRPr="00CE0ED1">
        <w:rPr>
          <w:b/>
          <w:bCs/>
          <w:sz w:val="28"/>
          <w:szCs w:val="28"/>
        </w:rPr>
        <w:t xml:space="preserve">Concerning the International Registration of </w:t>
      </w:r>
      <w:r w:rsidRPr="00CE0ED1">
        <w:rPr>
          <w:b/>
          <w:bCs/>
          <w:sz w:val="28"/>
          <w:szCs w:val="28"/>
        </w:rPr>
        <w:t>Industrial Designs</w:t>
      </w:r>
    </w:p>
    <w:p w14:paraId="0C6A798F" w14:textId="77777777" w:rsidR="002B5ED5" w:rsidRDefault="00223779" w:rsidP="00523A01">
      <w:pPr>
        <w:autoSpaceDE w:val="0"/>
        <w:autoSpaceDN w:val="0"/>
        <w:adjustRightInd w:val="0"/>
        <w:spacing w:before="720" w:after="240"/>
        <w:rPr>
          <w:rFonts w:eastAsia="Arial"/>
          <w:b/>
          <w:bCs/>
          <w:sz w:val="24"/>
          <w:szCs w:val="24"/>
        </w:rPr>
      </w:pPr>
      <w:r w:rsidRPr="001A5C0D">
        <w:rPr>
          <w:rFonts w:eastAsia="Arial"/>
          <w:b/>
          <w:bCs/>
          <w:sz w:val="24"/>
          <w:szCs w:val="24"/>
        </w:rPr>
        <w:t>Timing of Publication</w:t>
      </w:r>
      <w:r w:rsidR="002A7D9E" w:rsidRPr="001A5C0D">
        <w:rPr>
          <w:rFonts w:eastAsia="Arial"/>
          <w:b/>
          <w:bCs/>
          <w:sz w:val="24"/>
          <w:szCs w:val="24"/>
        </w:rPr>
        <w:t xml:space="preserve"> </w:t>
      </w:r>
      <w:r w:rsidR="0061493E" w:rsidRPr="001A5C0D">
        <w:rPr>
          <w:rFonts w:eastAsia="Arial"/>
          <w:b/>
          <w:bCs/>
          <w:sz w:val="24"/>
          <w:szCs w:val="24"/>
        </w:rPr>
        <w:t>of International Registrations</w:t>
      </w:r>
      <w:r w:rsidR="0061493E">
        <w:rPr>
          <w:rFonts w:eastAsia="Arial"/>
          <w:b/>
          <w:bCs/>
          <w:sz w:val="24"/>
          <w:szCs w:val="24"/>
        </w:rPr>
        <w:t xml:space="preserve"> </w:t>
      </w:r>
    </w:p>
    <w:p w14:paraId="6BC60CFB" w14:textId="62CC6323" w:rsidR="0061493E" w:rsidRPr="000B5303" w:rsidRDefault="0061493E" w:rsidP="006F64F4">
      <w:pPr>
        <w:pStyle w:val="ONUME"/>
      </w:pPr>
      <w:proofErr w:type="gramStart"/>
      <w:r w:rsidRPr="000B5303">
        <w:t xml:space="preserve">Reference is made to Information Notice No. </w:t>
      </w:r>
      <w:r w:rsidR="008D7BDC" w:rsidRPr="00D1136E">
        <w:t>9</w:t>
      </w:r>
      <w:r w:rsidRPr="000C1D38">
        <w:t>/2021</w:t>
      </w:r>
      <w:r w:rsidR="00BB4DC8">
        <w:t xml:space="preserve">, </w:t>
      </w:r>
      <w:r w:rsidR="00C36003">
        <w:t>announcing</w:t>
      </w:r>
      <w:r w:rsidRPr="000B5303">
        <w:t xml:space="preserve"> </w:t>
      </w:r>
      <w:r w:rsidR="00A80C95">
        <w:t>the adoption by the</w:t>
      </w:r>
      <w:r w:rsidR="00D1136E">
        <w:t> </w:t>
      </w:r>
      <w:r w:rsidR="00A80C95">
        <w:t xml:space="preserve">Assembly of the Hague Union of </w:t>
      </w:r>
      <w:r w:rsidR="00BB4DC8">
        <w:t>a</w:t>
      </w:r>
      <w:r w:rsidR="002A7D9E" w:rsidRPr="000B5303">
        <w:t>mendment</w:t>
      </w:r>
      <w:r w:rsidR="00E7504B">
        <w:t>s</w:t>
      </w:r>
      <w:r w:rsidR="002A7D9E" w:rsidRPr="000B5303">
        <w:t xml:space="preserve"> to Rule</w:t>
      </w:r>
      <w:r w:rsidR="00274C97" w:rsidRPr="000B5303">
        <w:t xml:space="preserve"> 17 </w:t>
      </w:r>
      <w:r w:rsidR="006066EC" w:rsidRPr="000B5303">
        <w:t xml:space="preserve">of the </w:t>
      </w:r>
      <w:r w:rsidR="00C04851" w:rsidRPr="000B5303">
        <w:rPr>
          <w:shd w:val="clear" w:color="auto" w:fill="FAFAFA"/>
        </w:rPr>
        <w:t>Common Regulations Under the 1999 Act and the 1960 Act of the Hague Agreement</w:t>
      </w:r>
      <w:r w:rsidR="00537EBE">
        <w:rPr>
          <w:shd w:val="clear" w:color="auto" w:fill="FAFAFA"/>
        </w:rPr>
        <w:t>,</w:t>
      </w:r>
      <w:r w:rsidR="00C04851" w:rsidRPr="000B5303">
        <w:t xml:space="preserve"> </w:t>
      </w:r>
      <w:r w:rsidR="00C65E6F">
        <w:t>w</w:t>
      </w:r>
      <w:r w:rsidR="002227BE">
        <w:t xml:space="preserve">hich </w:t>
      </w:r>
      <w:r w:rsidR="000B5303">
        <w:t>will</w:t>
      </w:r>
      <w:r w:rsidR="002A7D9E" w:rsidRPr="000B5303">
        <w:t xml:space="preserve"> extend the standard publication period from six to 12 months </w:t>
      </w:r>
      <w:r w:rsidR="002B6C2C" w:rsidRPr="000B5303">
        <w:t>and introduce the possibility of</w:t>
      </w:r>
      <w:r w:rsidR="002A7D9E" w:rsidRPr="000B5303">
        <w:t xml:space="preserve"> request</w:t>
      </w:r>
      <w:r w:rsidR="002B6C2C" w:rsidRPr="000B5303">
        <w:t>ing</w:t>
      </w:r>
      <w:r w:rsidR="006952F6" w:rsidRPr="000B5303">
        <w:t xml:space="preserve"> </w:t>
      </w:r>
      <w:r w:rsidR="002A7D9E" w:rsidRPr="000B5303">
        <w:t>earlier publication at any time before the publication of the international registration.</w:t>
      </w:r>
      <w:proofErr w:type="gramEnd"/>
      <w:r w:rsidR="00726E15" w:rsidRPr="000B5303">
        <w:t xml:space="preserve">  </w:t>
      </w:r>
    </w:p>
    <w:p w14:paraId="27ECF591" w14:textId="26DBD048" w:rsidR="00A8411B" w:rsidRDefault="00CA5168" w:rsidP="00A8411B">
      <w:pPr>
        <w:pStyle w:val="ONUME"/>
      </w:pPr>
      <w:r>
        <w:t>From their</w:t>
      </w:r>
      <w:r w:rsidR="002227BE">
        <w:t xml:space="preserve"> entry into force on January 1, 2022, th</w:t>
      </w:r>
      <w:r w:rsidR="00E7504B">
        <w:t>ese</w:t>
      </w:r>
      <w:r w:rsidR="002227BE">
        <w:t xml:space="preserve"> amendment</w:t>
      </w:r>
      <w:r w:rsidR="00E7504B">
        <w:t>s</w:t>
      </w:r>
      <w:r w:rsidR="00F76196">
        <w:t xml:space="preserve"> will</w:t>
      </w:r>
      <w:r w:rsidR="00182DB5">
        <w:t xml:space="preserve"> provide users with</w:t>
      </w:r>
      <w:r w:rsidR="00A8411B">
        <w:t xml:space="preserve"> greater </w:t>
      </w:r>
      <w:r w:rsidR="00182DB5">
        <w:t>fl</w:t>
      </w:r>
      <w:r w:rsidR="0024769D">
        <w:t xml:space="preserve">exibility in controlling </w:t>
      </w:r>
      <w:r w:rsidR="00182DB5">
        <w:t>the</w:t>
      </w:r>
      <w:r w:rsidR="00616B86">
        <w:t xml:space="preserve"> timing of publication of their </w:t>
      </w:r>
      <w:r w:rsidR="00182DB5">
        <w:t>internati</w:t>
      </w:r>
      <w:r w:rsidR="00A8411B">
        <w:t>onal registrations</w:t>
      </w:r>
      <w:r w:rsidR="00616B86">
        <w:t>,</w:t>
      </w:r>
      <w:r w:rsidR="00A8411B">
        <w:t xml:space="preserve"> as summarized below. </w:t>
      </w:r>
    </w:p>
    <w:p w14:paraId="4895833B" w14:textId="77777777" w:rsidR="00616B86" w:rsidRPr="00616B86" w:rsidRDefault="006066EC" w:rsidP="00A8411B">
      <w:pPr>
        <w:pStyle w:val="ONUME"/>
        <w:numPr>
          <w:ilvl w:val="0"/>
          <w:numId w:val="0"/>
        </w:numPr>
        <w:rPr>
          <w:u w:val="single"/>
        </w:rPr>
      </w:pPr>
      <w:r>
        <w:rPr>
          <w:u w:val="single"/>
        </w:rPr>
        <w:t>At</w:t>
      </w:r>
      <w:r w:rsidR="00616B86">
        <w:rPr>
          <w:u w:val="single"/>
        </w:rPr>
        <w:t xml:space="preserve"> the time of filing</w:t>
      </w:r>
    </w:p>
    <w:p w14:paraId="2AD85A2F" w14:textId="77777777" w:rsidR="004F0556" w:rsidRDefault="009E0135" w:rsidP="00A8411B">
      <w:pPr>
        <w:pStyle w:val="ONUME"/>
      </w:pPr>
      <w:r>
        <w:t>D</w:t>
      </w:r>
      <w:r w:rsidR="004F0556">
        <w:t>efault publication will take place 12 months after the date of international registration</w:t>
      </w:r>
      <w:r w:rsidR="00614BA4">
        <w:t> </w:t>
      </w:r>
      <w:r w:rsidR="004F0556">
        <w:t>(</w:t>
      </w:r>
      <w:r w:rsidR="004F0556" w:rsidRPr="00C36003">
        <w:rPr>
          <w:i/>
        </w:rPr>
        <w:t>i.e.</w:t>
      </w:r>
      <w:r w:rsidR="004F0556">
        <w:t>, standard publication).</w:t>
      </w:r>
    </w:p>
    <w:p w14:paraId="49087831" w14:textId="77777777" w:rsidR="00616B86" w:rsidRDefault="004F0556" w:rsidP="00A8411B">
      <w:pPr>
        <w:pStyle w:val="ONUME"/>
      </w:pPr>
      <w:r>
        <w:t xml:space="preserve">The </w:t>
      </w:r>
      <w:r w:rsidR="008D7882">
        <w:t>applicant</w:t>
      </w:r>
      <w:r w:rsidR="00616B86">
        <w:t xml:space="preserve"> </w:t>
      </w:r>
      <w:r w:rsidR="00FB6B8B">
        <w:t>may</w:t>
      </w:r>
      <w:r w:rsidR="009E0135">
        <w:t xml:space="preserve"> alternatively</w:t>
      </w:r>
      <w:r>
        <w:t xml:space="preserve"> select one</w:t>
      </w:r>
      <w:r w:rsidR="009E0135">
        <w:t xml:space="preserve"> of</w:t>
      </w:r>
      <w:r w:rsidR="00616B86">
        <w:t xml:space="preserve"> the following options</w:t>
      </w:r>
      <w:r w:rsidR="00A100E3">
        <w:t xml:space="preserve">: </w:t>
      </w:r>
      <w:r w:rsidR="007406E2">
        <w:t xml:space="preserve">  </w:t>
      </w:r>
    </w:p>
    <w:p w14:paraId="64F7D5B4" w14:textId="35B3E577" w:rsidR="00AD6935" w:rsidRPr="00D73C74" w:rsidRDefault="009E0135" w:rsidP="00EE250E">
      <w:pPr>
        <w:pStyle w:val="ONUME"/>
        <w:numPr>
          <w:ilvl w:val="0"/>
          <w:numId w:val="14"/>
        </w:numPr>
        <w:ind w:left="1170" w:hanging="603"/>
      </w:pPr>
      <w:r w:rsidRPr="00D73C74">
        <w:t xml:space="preserve">publication </w:t>
      </w:r>
      <w:r w:rsidR="00A100E3" w:rsidRPr="00D73C74">
        <w:t>i</w:t>
      </w:r>
      <w:r w:rsidR="00616B86" w:rsidRPr="00D73C74">
        <w:t xml:space="preserve">mmediately after the recording of the international </w:t>
      </w:r>
      <w:r w:rsidR="00AD6935" w:rsidRPr="00D73C74">
        <w:t>registration</w:t>
      </w:r>
      <w:r w:rsidR="006A2494">
        <w:t> </w:t>
      </w:r>
      <w:r w:rsidR="00FB6B8B" w:rsidRPr="00D73C74">
        <w:t>(</w:t>
      </w:r>
      <w:r w:rsidR="00FB6B8B" w:rsidRPr="00D73C74">
        <w:rPr>
          <w:i/>
        </w:rPr>
        <w:t>i.e.</w:t>
      </w:r>
      <w:r w:rsidR="00FB6B8B" w:rsidRPr="00D73C74">
        <w:t>,</w:t>
      </w:r>
      <w:r w:rsidR="006A2494">
        <w:t> </w:t>
      </w:r>
      <w:r w:rsidR="006952F6" w:rsidRPr="00D73C74">
        <w:t>immediate</w:t>
      </w:r>
      <w:r w:rsidR="004B1101" w:rsidRPr="00D73C74">
        <w:rPr>
          <w:rStyle w:val="FootnoteReference"/>
        </w:rPr>
        <w:footnoteReference w:id="2"/>
      </w:r>
      <w:r w:rsidR="006952F6" w:rsidRPr="00D73C74">
        <w:t xml:space="preserve"> publication)</w:t>
      </w:r>
      <w:r w:rsidR="00FB6B8B" w:rsidRPr="00D73C74">
        <w:t>;  or</w:t>
      </w:r>
    </w:p>
    <w:p w14:paraId="12CE356E" w14:textId="77777777" w:rsidR="00D927FB" w:rsidRPr="00D927FB" w:rsidRDefault="009E0135" w:rsidP="00EE250E">
      <w:pPr>
        <w:pStyle w:val="ONUME"/>
        <w:numPr>
          <w:ilvl w:val="0"/>
          <w:numId w:val="14"/>
        </w:numPr>
        <w:ind w:left="1170" w:hanging="603"/>
      </w:pPr>
      <w:proofErr w:type="gramStart"/>
      <w:r>
        <w:t>publication</w:t>
      </w:r>
      <w:proofErr w:type="gramEnd"/>
      <w:r>
        <w:t xml:space="preserve"> </w:t>
      </w:r>
      <w:r w:rsidR="00A100E3">
        <w:t>a</w:t>
      </w:r>
      <w:r w:rsidR="00AD6935">
        <w:t xml:space="preserve">t a </w:t>
      </w:r>
      <w:r>
        <w:t xml:space="preserve">chosen </w:t>
      </w:r>
      <w:r w:rsidR="00AD6935">
        <w:t xml:space="preserve">time </w:t>
      </w:r>
      <w:r w:rsidR="00DD426E">
        <w:t>(specified in months counted from the filing date)</w:t>
      </w:r>
      <w:r w:rsidR="00A100E3">
        <w:t xml:space="preserve">. </w:t>
      </w:r>
    </w:p>
    <w:p w14:paraId="0BE48B0A" w14:textId="5B9AE4FE" w:rsidR="00655CC8" w:rsidRPr="001060FB" w:rsidRDefault="00345515" w:rsidP="001060FB">
      <w:pPr>
        <w:pStyle w:val="ONUME"/>
      </w:pPr>
      <w:r>
        <w:t>Regarding</w:t>
      </w:r>
      <w:r w:rsidR="0007381B">
        <w:t xml:space="preserve"> </w:t>
      </w:r>
      <w:r w:rsidR="009C4900">
        <w:t>paragraph</w:t>
      </w:r>
      <w:r w:rsidR="0007381B">
        <w:t xml:space="preserve"> </w:t>
      </w:r>
      <w:r w:rsidR="009C4900">
        <w:t>4</w:t>
      </w:r>
      <w:r w:rsidR="0007381B">
        <w:t>(b) above, t</w:t>
      </w:r>
      <w:r w:rsidR="00C93215">
        <w:t>he applicant may</w:t>
      </w:r>
      <w:r w:rsidR="001060FB">
        <w:t xml:space="preserve"> always</w:t>
      </w:r>
      <w:r w:rsidR="00C93215">
        <w:t xml:space="preserve"> </w:t>
      </w:r>
      <w:r w:rsidR="009E0135">
        <w:t>indicate</w:t>
      </w:r>
      <w:r w:rsidR="00C93215">
        <w:t xml:space="preserve"> a</w:t>
      </w:r>
      <w:r w:rsidR="00B60577">
        <w:t xml:space="preserve"> </w:t>
      </w:r>
      <w:r w:rsidR="00DD426E">
        <w:t>time</w:t>
      </w:r>
      <w:r w:rsidR="00B57ED5">
        <w:t xml:space="preserve"> earlier </w:t>
      </w:r>
      <w:r w:rsidR="00C93215">
        <w:t>than the</w:t>
      </w:r>
      <w:r w:rsidR="0007381B">
        <w:t xml:space="preserve"> </w:t>
      </w:r>
      <w:r w:rsidR="00C93215">
        <w:t>standard publication.</w:t>
      </w:r>
      <w:r w:rsidR="0007381B">
        <w:t xml:space="preserve"> </w:t>
      </w:r>
      <w:r w:rsidR="001060FB">
        <w:t xml:space="preserve"> </w:t>
      </w:r>
      <w:r w:rsidR="0089226A">
        <w:t>The applicant may also request to defer publication beyond the standard publication period</w:t>
      </w:r>
      <w:proofErr w:type="gramStart"/>
      <w:r w:rsidR="0089226A">
        <w:t xml:space="preserve">; </w:t>
      </w:r>
      <w:r w:rsidR="00614BA4">
        <w:t xml:space="preserve"> </w:t>
      </w:r>
      <w:r w:rsidR="0089226A">
        <w:t>the</w:t>
      </w:r>
      <w:proofErr w:type="gramEnd"/>
      <w:r w:rsidR="0089226A">
        <w:t xml:space="preserve"> possible maximum deferment period depends on the Contracting Parties designated in the international application.</w:t>
      </w:r>
      <w:r w:rsidR="00A761DE">
        <w:t xml:space="preserve"> </w:t>
      </w:r>
      <w:r w:rsidR="006E7D24">
        <w:t xml:space="preserve"> </w:t>
      </w:r>
      <w:r w:rsidR="00852A66">
        <w:t xml:space="preserve">The </w:t>
      </w:r>
      <w:r w:rsidR="00E14C86">
        <w:t>Annex to the prese</w:t>
      </w:r>
      <w:r w:rsidR="00760812">
        <w:t xml:space="preserve">nt </w:t>
      </w:r>
      <w:r w:rsidR="00ED41CF">
        <w:t>Information N</w:t>
      </w:r>
      <w:r w:rsidR="00E62B0D">
        <w:t xml:space="preserve">otice explains </w:t>
      </w:r>
      <w:r w:rsidR="00F5707C">
        <w:t xml:space="preserve">how </w:t>
      </w:r>
      <w:r w:rsidR="000F79BF">
        <w:t>deferment</w:t>
      </w:r>
      <w:r w:rsidR="008C46C3">
        <w:t xml:space="preserve"> of publication</w:t>
      </w:r>
      <w:r w:rsidR="000F79BF">
        <w:t xml:space="preserve"> beyond the standard publication period</w:t>
      </w:r>
      <w:r w:rsidR="00DD2052">
        <w:t xml:space="preserve"> can be determined</w:t>
      </w:r>
      <w:r w:rsidR="00E62B0D">
        <w:t xml:space="preserve">.  </w:t>
      </w:r>
    </w:p>
    <w:p w14:paraId="59B6BC73" w14:textId="77777777" w:rsidR="00BB12E8" w:rsidRDefault="00BB12E8">
      <w:pPr>
        <w:rPr>
          <w:u w:val="single"/>
        </w:rPr>
      </w:pPr>
      <w:r>
        <w:rPr>
          <w:u w:val="single"/>
        </w:rPr>
        <w:br w:type="page"/>
      </w:r>
    </w:p>
    <w:p w14:paraId="52685BFF" w14:textId="77777777" w:rsidR="003B50CC" w:rsidRDefault="003B50CC" w:rsidP="00530A0A">
      <w:pPr>
        <w:pStyle w:val="ONUME"/>
        <w:numPr>
          <w:ilvl w:val="0"/>
          <w:numId w:val="0"/>
        </w:numPr>
        <w:rPr>
          <w:u w:val="single"/>
        </w:rPr>
      </w:pPr>
    </w:p>
    <w:p w14:paraId="089E25C6" w14:textId="77777777" w:rsidR="00530A0A" w:rsidRPr="00530A0A" w:rsidRDefault="00F5707C" w:rsidP="00530A0A">
      <w:pPr>
        <w:pStyle w:val="ONUME"/>
        <w:numPr>
          <w:ilvl w:val="0"/>
          <w:numId w:val="0"/>
        </w:numPr>
        <w:rPr>
          <w:u w:val="single"/>
        </w:rPr>
      </w:pPr>
      <w:r>
        <w:rPr>
          <w:u w:val="single"/>
        </w:rPr>
        <w:t xml:space="preserve">After </w:t>
      </w:r>
      <w:r w:rsidR="002B6C2C">
        <w:rPr>
          <w:u w:val="single"/>
        </w:rPr>
        <w:t>filing</w:t>
      </w:r>
    </w:p>
    <w:p w14:paraId="361BD221" w14:textId="26B01A95" w:rsidR="00EA5598" w:rsidRPr="00CE0ED1" w:rsidRDefault="00B57ED5" w:rsidP="00E127F7">
      <w:pPr>
        <w:pStyle w:val="ONUME"/>
      </w:pPr>
      <w:r>
        <w:t>T</w:t>
      </w:r>
      <w:r w:rsidR="00EA506F">
        <w:t>he</w:t>
      </w:r>
      <w:r w:rsidR="008D7882">
        <w:t xml:space="preserve"> applicant or holder</w:t>
      </w:r>
      <w:r w:rsidR="00EA506F">
        <w:t xml:space="preserve"> may</w:t>
      </w:r>
      <w:r w:rsidR="00B40EBF">
        <w:t xml:space="preserve"> request earlier publication </w:t>
      </w:r>
      <w:r w:rsidR="00B40EBF" w:rsidRPr="00350551">
        <w:t>at an</w:t>
      </w:r>
      <w:r w:rsidR="00B40EBF">
        <w:t xml:space="preserve">y time </w:t>
      </w:r>
      <w:r w:rsidR="006952F6">
        <w:t xml:space="preserve">before the </w:t>
      </w:r>
      <w:r w:rsidR="00355979">
        <w:t xml:space="preserve">expiration </w:t>
      </w:r>
      <w:r w:rsidR="00B95814">
        <w:t>of</w:t>
      </w:r>
      <w:r w:rsidR="009E0B84">
        <w:t> </w:t>
      </w:r>
      <w:r w:rsidR="00355979">
        <w:t xml:space="preserve">the </w:t>
      </w:r>
      <w:r w:rsidR="00B95814">
        <w:t>publication</w:t>
      </w:r>
      <w:r w:rsidR="00355979">
        <w:t xml:space="preserve"> period</w:t>
      </w:r>
      <w:r w:rsidR="00EA506F">
        <w:t xml:space="preserve"> initially specified in the international application</w:t>
      </w:r>
      <w:r w:rsidR="008D7882">
        <w:t xml:space="preserve">.  </w:t>
      </w:r>
      <w:r w:rsidR="004C1265">
        <w:t>T</w:t>
      </w:r>
      <w:r w:rsidR="00F45D59">
        <w:t xml:space="preserve">he international registration </w:t>
      </w:r>
      <w:r w:rsidR="00F74DA0">
        <w:t>will</w:t>
      </w:r>
      <w:r w:rsidR="00F45D59">
        <w:t xml:space="preserve"> be published </w:t>
      </w:r>
      <w:r w:rsidR="00F45D59" w:rsidRPr="00120580">
        <w:t>immediately</w:t>
      </w:r>
      <w:r w:rsidR="004B1101">
        <w:t>*</w:t>
      </w:r>
      <w:r w:rsidR="004C1265" w:rsidRPr="00120580">
        <w:t xml:space="preserve"> </w:t>
      </w:r>
      <w:r w:rsidR="004C1265">
        <w:t xml:space="preserve">upon receipt of </w:t>
      </w:r>
      <w:r w:rsidR="00852A66">
        <w:t xml:space="preserve">any </w:t>
      </w:r>
      <w:r w:rsidR="004C1265">
        <w:t>such request</w:t>
      </w:r>
      <w:r w:rsidR="00E10916">
        <w:t xml:space="preserve"> by the</w:t>
      </w:r>
      <w:r w:rsidR="009E0B84">
        <w:t> </w:t>
      </w:r>
      <w:r w:rsidR="00E10916">
        <w:t>International</w:t>
      </w:r>
      <w:r w:rsidR="009E0B84">
        <w:t> </w:t>
      </w:r>
      <w:r w:rsidR="00E10916">
        <w:t>Bureau</w:t>
      </w:r>
      <w:r w:rsidR="00F45D59">
        <w:t xml:space="preserve">.  </w:t>
      </w:r>
    </w:p>
    <w:p w14:paraId="6459147A" w14:textId="1D59679F" w:rsidR="001A4CC7" w:rsidRDefault="00BE0B81" w:rsidP="00F821EA">
      <w:pPr>
        <w:pStyle w:val="Endofdocument-Annex"/>
        <w:spacing w:before="480"/>
      </w:pPr>
      <w:r>
        <w:t xml:space="preserve">December 1, </w:t>
      </w:r>
      <w:bookmarkStart w:id="2" w:name="_GoBack"/>
      <w:bookmarkEnd w:id="2"/>
      <w:r w:rsidR="007F45DD" w:rsidRPr="000C1D38">
        <w:t>20</w:t>
      </w:r>
      <w:r w:rsidR="00F821EA" w:rsidRPr="000C1D38">
        <w:t>21</w:t>
      </w:r>
    </w:p>
    <w:p w14:paraId="48737A04" w14:textId="77777777" w:rsidR="00584181" w:rsidRDefault="00584181" w:rsidP="00E127F7">
      <w:pPr>
        <w:pStyle w:val="Endofdocument-Annex"/>
        <w:spacing w:before="480"/>
        <w:ind w:left="0"/>
        <w:rPr>
          <w:rFonts w:eastAsia="MS Mincho"/>
          <w:b/>
          <w:bCs/>
          <w:szCs w:val="22"/>
          <w:lang w:eastAsia="en-US"/>
        </w:rPr>
      </w:pPr>
    </w:p>
    <w:p w14:paraId="111CC24C" w14:textId="77777777" w:rsidR="00B97E3B" w:rsidRDefault="00B97E3B" w:rsidP="00E127F7">
      <w:pPr>
        <w:pStyle w:val="Endofdocument-Annex"/>
        <w:spacing w:before="480"/>
        <w:ind w:left="0"/>
        <w:rPr>
          <w:rFonts w:eastAsia="MS Mincho"/>
          <w:b/>
          <w:bCs/>
          <w:szCs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7724"/>
      </w:tblGrid>
      <w:tr w:rsidR="00E127F7" w14:paraId="79F0E72A" w14:textId="77777777" w:rsidTr="006A2494">
        <w:tc>
          <w:tcPr>
            <w:tcW w:w="1366" w:type="dxa"/>
          </w:tcPr>
          <w:p w14:paraId="1756A518" w14:textId="6FB5BF43" w:rsidR="00E127F7" w:rsidRPr="00E127F7" w:rsidRDefault="00E127F7" w:rsidP="00E127F7">
            <w:pPr>
              <w:pStyle w:val="Endofdocument-Annex"/>
              <w:ind w:left="0"/>
              <w:rPr>
                <w:rFonts w:eastAsia="MS Mincho"/>
                <w:bCs/>
                <w:szCs w:val="22"/>
                <w:lang w:eastAsia="en-US"/>
              </w:rPr>
            </w:pPr>
          </w:p>
        </w:tc>
        <w:tc>
          <w:tcPr>
            <w:tcW w:w="7724" w:type="dxa"/>
          </w:tcPr>
          <w:p w14:paraId="42C425F4" w14:textId="77777777" w:rsidR="00B97E3B" w:rsidRPr="00E127F7" w:rsidRDefault="00B97E3B" w:rsidP="00E127F7">
            <w:pPr>
              <w:pStyle w:val="Endofdocument-Annex"/>
              <w:ind w:left="0"/>
              <w:rPr>
                <w:rFonts w:eastAsia="MS Mincho"/>
                <w:bCs/>
                <w:szCs w:val="22"/>
                <w:lang w:eastAsia="en-US"/>
              </w:rPr>
            </w:pPr>
          </w:p>
        </w:tc>
      </w:tr>
    </w:tbl>
    <w:p w14:paraId="29E13B2F" w14:textId="77777777" w:rsidR="002D678B" w:rsidRDefault="002D678B" w:rsidP="00223779">
      <w:pPr>
        <w:tabs>
          <w:tab w:val="left" w:pos="1607"/>
        </w:tabs>
        <w:jc w:val="center"/>
        <w:rPr>
          <w:lang w:eastAsia="en-US"/>
        </w:rPr>
      </w:pPr>
    </w:p>
    <w:p w14:paraId="03824BB1" w14:textId="77777777" w:rsidR="008905F2" w:rsidRDefault="006A2494">
      <w:pPr>
        <w:rPr>
          <w:lang w:eastAsia="en-US"/>
        </w:rPr>
        <w:sectPr w:rsidR="008905F2" w:rsidSect="008905F2">
          <w:headerReference w:type="even" r:id="rId9"/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lang w:eastAsia="en-US"/>
        </w:rPr>
        <w:br w:type="page"/>
      </w:r>
    </w:p>
    <w:p w14:paraId="6497C00F" w14:textId="1D453801" w:rsidR="006A2494" w:rsidRDefault="006A2494">
      <w:pPr>
        <w:rPr>
          <w:lang w:eastAsia="en-US"/>
        </w:rPr>
      </w:pPr>
    </w:p>
    <w:p w14:paraId="40A8368B" w14:textId="0378FC50" w:rsidR="002D678B" w:rsidRDefault="002D678B">
      <w:pPr>
        <w:rPr>
          <w:lang w:eastAsia="en-US"/>
        </w:rPr>
      </w:pPr>
    </w:p>
    <w:p w14:paraId="31B60C76" w14:textId="675E9D29" w:rsidR="001F25FD" w:rsidRPr="001F25FD" w:rsidRDefault="00424E9D" w:rsidP="00223779">
      <w:pPr>
        <w:tabs>
          <w:tab w:val="left" w:pos="1607"/>
        </w:tabs>
        <w:jc w:val="center"/>
        <w:rPr>
          <w:rFonts w:eastAsia="MS Mincho"/>
          <w:b/>
          <w:bCs/>
          <w:szCs w:val="22"/>
          <w:lang w:eastAsia="en-US"/>
        </w:rPr>
      </w:pPr>
      <w:r>
        <w:rPr>
          <w:rFonts w:eastAsia="MS Mincho"/>
          <w:b/>
          <w:bCs/>
          <w:szCs w:val="22"/>
          <w:lang w:eastAsia="en-US"/>
        </w:rPr>
        <w:t>De</w:t>
      </w:r>
      <w:r w:rsidR="00C40802">
        <w:rPr>
          <w:rFonts w:eastAsia="MS Mincho"/>
          <w:b/>
          <w:bCs/>
          <w:szCs w:val="22"/>
          <w:lang w:eastAsia="en-US"/>
        </w:rPr>
        <w:t>ferment of Publication Beyond the Standard P</w:t>
      </w:r>
      <w:r w:rsidR="002D678B">
        <w:rPr>
          <w:rFonts w:eastAsia="MS Mincho"/>
          <w:b/>
          <w:bCs/>
          <w:szCs w:val="22"/>
          <w:lang w:eastAsia="en-US"/>
        </w:rPr>
        <w:t>ublication</w:t>
      </w:r>
      <w:r w:rsidR="002D678B" w:rsidDel="002D678B">
        <w:rPr>
          <w:rFonts w:eastAsia="MS Mincho"/>
          <w:b/>
          <w:bCs/>
          <w:szCs w:val="22"/>
          <w:lang w:eastAsia="en-US"/>
        </w:rPr>
        <w:t xml:space="preserve"> </w:t>
      </w:r>
      <w:proofErr w:type="gramStart"/>
      <w:r w:rsidR="00C40802">
        <w:rPr>
          <w:rFonts w:eastAsia="MS Mincho"/>
          <w:b/>
          <w:bCs/>
          <w:szCs w:val="22"/>
          <w:lang w:eastAsia="en-US"/>
        </w:rPr>
        <w:t>P</w:t>
      </w:r>
      <w:r w:rsidR="002D678B">
        <w:rPr>
          <w:rFonts w:eastAsia="MS Mincho"/>
          <w:b/>
          <w:bCs/>
          <w:szCs w:val="22"/>
          <w:lang w:eastAsia="en-US"/>
        </w:rPr>
        <w:t>eriod</w:t>
      </w:r>
      <w:proofErr w:type="gramEnd"/>
      <w:r w:rsidR="00244A13">
        <w:rPr>
          <w:rFonts w:eastAsia="MS Mincho"/>
          <w:b/>
          <w:bCs/>
          <w:szCs w:val="22"/>
          <w:lang w:eastAsia="en-US"/>
        </w:rPr>
        <w:br/>
      </w:r>
      <w:r w:rsidR="00244A13" w:rsidRPr="008D7BDC">
        <w:rPr>
          <w:rFonts w:eastAsia="MS Mincho"/>
          <w:b/>
          <w:bCs/>
          <w:szCs w:val="22"/>
          <w:lang w:eastAsia="en-US"/>
        </w:rPr>
        <w:t>(</w:t>
      </w:r>
      <w:r w:rsidR="00244A13" w:rsidRPr="001C19F5">
        <w:rPr>
          <w:rFonts w:eastAsia="MS Mincho"/>
          <w:b/>
          <w:bCs/>
          <w:szCs w:val="22"/>
          <w:lang w:eastAsia="en-US"/>
        </w:rPr>
        <w:t xml:space="preserve">as </w:t>
      </w:r>
      <w:r w:rsidR="00E75D1E" w:rsidRPr="001C19F5">
        <w:rPr>
          <w:rFonts w:eastAsia="MS Mincho"/>
          <w:b/>
          <w:bCs/>
          <w:szCs w:val="22"/>
          <w:lang w:eastAsia="en-US"/>
        </w:rPr>
        <w:t>of</w:t>
      </w:r>
      <w:r w:rsidR="001F25FD" w:rsidRPr="001C19F5">
        <w:rPr>
          <w:rFonts w:eastAsia="MS Mincho"/>
          <w:b/>
          <w:bCs/>
          <w:szCs w:val="22"/>
          <w:lang w:eastAsia="en-US"/>
        </w:rPr>
        <w:t xml:space="preserve"> </w:t>
      </w:r>
      <w:r w:rsidR="00244A13" w:rsidRPr="001C19F5">
        <w:rPr>
          <w:rFonts w:eastAsia="MS Mincho"/>
          <w:b/>
          <w:bCs/>
          <w:szCs w:val="22"/>
          <w:lang w:eastAsia="en-US"/>
        </w:rPr>
        <w:t>January 1, 2022</w:t>
      </w:r>
      <w:r w:rsidR="001F25FD" w:rsidRPr="001C19F5">
        <w:rPr>
          <w:rFonts w:eastAsia="MS Mincho"/>
          <w:b/>
          <w:bCs/>
          <w:szCs w:val="22"/>
          <w:lang w:eastAsia="en-US"/>
        </w:rPr>
        <w:t>)</w:t>
      </w:r>
    </w:p>
    <w:p w14:paraId="31662105" w14:textId="77777777" w:rsidR="00EE250E" w:rsidRDefault="00EE250E" w:rsidP="001F25FD">
      <w:pPr>
        <w:pStyle w:val="Endofdocument-Annex"/>
        <w:spacing w:before="480"/>
        <w:ind w:left="0"/>
      </w:pPr>
    </w:p>
    <w:p w14:paraId="15E5AD1B" w14:textId="799F5983" w:rsidR="008D7BDC" w:rsidRPr="00EE250E" w:rsidRDefault="00BF242E" w:rsidP="001F25FD">
      <w:pPr>
        <w:pStyle w:val="Endofdocument-Annex"/>
        <w:spacing w:before="480"/>
        <w:ind w:left="0"/>
      </w:pPr>
      <w:r>
        <w:t xml:space="preserve">For the purposes of </w:t>
      </w:r>
      <w:r w:rsidR="009C4900">
        <w:t>p</w:t>
      </w:r>
      <w:r>
        <w:t>aragraph</w:t>
      </w:r>
      <w:r w:rsidR="009C4900">
        <w:t>s</w:t>
      </w:r>
      <w:r>
        <w:t xml:space="preserve"> 4(b)</w:t>
      </w:r>
      <w:r w:rsidR="009C4900">
        <w:t xml:space="preserve"> and </w:t>
      </w:r>
      <w:proofErr w:type="gramStart"/>
      <w:r w:rsidR="008D7BDC">
        <w:t>5</w:t>
      </w:r>
      <w:proofErr w:type="gramEnd"/>
      <w:r w:rsidR="00033016">
        <w:t xml:space="preserve"> of Information Notice No. 10/2021</w:t>
      </w:r>
      <w:r w:rsidRPr="00EE250E">
        <w:t>,</w:t>
      </w:r>
      <w:r w:rsidR="008905F2" w:rsidRPr="00EE250E">
        <w:t xml:space="preserve"> the following applies:</w:t>
      </w:r>
    </w:p>
    <w:p w14:paraId="0460C699" w14:textId="0D191274" w:rsidR="00CE7C3B" w:rsidRPr="00EE250E" w:rsidRDefault="00BF242E" w:rsidP="008D7BDC">
      <w:pPr>
        <w:pStyle w:val="Endofdocument-Annex"/>
        <w:ind w:left="0"/>
      </w:pPr>
      <w:r w:rsidRPr="00EE250E">
        <w:t xml:space="preserve"> </w:t>
      </w:r>
    </w:p>
    <w:p w14:paraId="6D47094F" w14:textId="77777777" w:rsidR="00EB2B20" w:rsidRPr="00EE250E" w:rsidRDefault="001F25FD" w:rsidP="000C1D38">
      <w:pPr>
        <w:pStyle w:val="ONUME"/>
        <w:numPr>
          <w:ilvl w:val="1"/>
          <w:numId w:val="5"/>
        </w:numPr>
        <w:tabs>
          <w:tab w:val="clear" w:pos="1134"/>
          <w:tab w:val="num" w:pos="720"/>
        </w:tabs>
        <w:ind w:left="0"/>
      </w:pPr>
      <w:r w:rsidRPr="00EE250E">
        <w:t>If any</w:t>
      </w:r>
      <w:r w:rsidR="00604C13" w:rsidRPr="00EE250E">
        <w:t xml:space="preserve"> Contracting Party is designated under the 1960 Act, or if any</w:t>
      </w:r>
      <w:r w:rsidRPr="00EE250E">
        <w:t xml:space="preserve"> of the following Contracting Parties is designated</w:t>
      </w:r>
      <w:r w:rsidR="00604C13" w:rsidRPr="00EE250E">
        <w:t xml:space="preserve"> under the 1999 Act</w:t>
      </w:r>
      <w:r w:rsidRPr="00EE250E">
        <w:t>, the time of publication to be specified in</w:t>
      </w:r>
      <w:r w:rsidR="0007172F" w:rsidRPr="00EE250E">
        <w:t> </w:t>
      </w:r>
      <w:r w:rsidRPr="00EE250E">
        <w:t>number of months cannot exceed 12 months</w:t>
      </w:r>
      <w:r w:rsidR="003D1F3C" w:rsidRPr="00EE250E">
        <w:t xml:space="preserve"> (</w:t>
      </w:r>
      <w:r w:rsidR="003D1F3C" w:rsidRPr="00EE250E">
        <w:rPr>
          <w:i/>
        </w:rPr>
        <w:t>i.e.</w:t>
      </w:r>
      <w:r w:rsidR="003D1F3C" w:rsidRPr="00EE250E">
        <w:t>, standard publication)</w:t>
      </w:r>
      <w:r w:rsidRPr="00EE250E">
        <w:t xml:space="preserve">: </w:t>
      </w:r>
    </w:p>
    <w:p w14:paraId="593D1D8C" w14:textId="10221353" w:rsidR="00EB2B20" w:rsidRPr="00EE250E" w:rsidRDefault="000C160F" w:rsidP="00EE250E">
      <w:pPr>
        <w:pStyle w:val="ONUME"/>
        <w:numPr>
          <w:ilvl w:val="0"/>
          <w:numId w:val="0"/>
        </w:numPr>
        <w:ind w:left="720"/>
      </w:pPr>
      <w:r>
        <w:t>African Intellectual Property Organization (</w:t>
      </w:r>
      <w:r w:rsidRPr="00EE250E">
        <w:t>OAPI</w:t>
      </w:r>
      <w:r>
        <w:t>)</w:t>
      </w:r>
      <w:r w:rsidRPr="00EE250E">
        <w:t xml:space="preserve">, </w:t>
      </w:r>
      <w:r w:rsidR="00EB2B20" w:rsidRPr="00EE250E">
        <w:t xml:space="preserve">Belarus, Belize, Benelux, Brunei Darussalam, Cambodia, Croatia, Denmark, Estonia, Finland, Hungary, Iceland, Israel, Mexico, Monaco, Norway, Poland, Russian Federation, Samoa, Slovenia, Suriname, Syrian Arab Republic, Ukraine, United Kingdom, United </w:t>
      </w:r>
      <w:r w:rsidR="009E0B84" w:rsidRPr="00EE250E">
        <w:t xml:space="preserve">States of America and </w:t>
      </w:r>
      <w:r w:rsidR="00604C13" w:rsidRPr="00EE250E">
        <w:t>Viet</w:t>
      </w:r>
      <w:r w:rsidR="004D5852">
        <w:t> </w:t>
      </w:r>
      <w:r w:rsidR="00604C13" w:rsidRPr="00EE250E">
        <w:t>Nam.</w:t>
      </w:r>
    </w:p>
    <w:p w14:paraId="18A37BD3" w14:textId="3D68AB73" w:rsidR="001F25FD" w:rsidRPr="00EE250E" w:rsidRDefault="001F25FD" w:rsidP="000C1D38">
      <w:pPr>
        <w:pStyle w:val="ONUME"/>
        <w:numPr>
          <w:ilvl w:val="1"/>
          <w:numId w:val="5"/>
        </w:numPr>
        <w:tabs>
          <w:tab w:val="clear" w:pos="1134"/>
          <w:tab w:val="num" w:pos="720"/>
        </w:tabs>
        <w:ind w:left="0"/>
      </w:pPr>
      <w:r w:rsidRPr="00EE250E">
        <w:t>If none of</w:t>
      </w:r>
      <w:r w:rsidR="00424E9D" w:rsidRPr="00EE250E">
        <w:t xml:space="preserve"> the Contracting Parties referred to </w:t>
      </w:r>
      <w:r w:rsidRPr="00EE250E">
        <w:t xml:space="preserve">in </w:t>
      </w:r>
      <w:r w:rsidR="00104ABC" w:rsidRPr="00EE250E">
        <w:t xml:space="preserve">paragraph </w:t>
      </w:r>
      <w:r w:rsidR="00EC63AB" w:rsidRPr="00EE250E">
        <w:t>(1</w:t>
      </w:r>
      <w:r w:rsidR="00424E9D" w:rsidRPr="00EE250E">
        <w:t>)</w:t>
      </w:r>
      <w:r w:rsidRPr="00EE250E">
        <w:t xml:space="preserve"> </w:t>
      </w:r>
      <w:r w:rsidR="00424E9D" w:rsidRPr="00EE250E">
        <w:t xml:space="preserve">above </w:t>
      </w:r>
      <w:proofErr w:type="gramStart"/>
      <w:r w:rsidRPr="00EE250E">
        <w:t>is designated</w:t>
      </w:r>
      <w:proofErr w:type="gramEnd"/>
      <w:r w:rsidRPr="00EE250E">
        <w:t xml:space="preserve"> but Singapore is</w:t>
      </w:r>
      <w:r w:rsidR="0007172F" w:rsidRPr="00EE250E">
        <w:t> </w:t>
      </w:r>
      <w:r w:rsidRPr="00EE250E">
        <w:t>designated, the time of publication to be specified in number of months cannot exceed</w:t>
      </w:r>
      <w:r w:rsidR="0007172F" w:rsidRPr="00EE250E">
        <w:t> </w:t>
      </w:r>
      <w:r w:rsidRPr="00EE250E">
        <w:t>18</w:t>
      </w:r>
      <w:r w:rsidR="0007172F" w:rsidRPr="00EE250E">
        <w:t> </w:t>
      </w:r>
      <w:r w:rsidRPr="00EE250E">
        <w:t xml:space="preserve">months from the filing date.  </w:t>
      </w:r>
    </w:p>
    <w:p w14:paraId="52D1F9B6" w14:textId="070F200D" w:rsidR="001F25FD" w:rsidRDefault="001F25FD" w:rsidP="000C1D38">
      <w:pPr>
        <w:pStyle w:val="ONUME"/>
        <w:numPr>
          <w:ilvl w:val="1"/>
          <w:numId w:val="5"/>
        </w:numPr>
        <w:tabs>
          <w:tab w:val="clear" w:pos="1134"/>
          <w:tab w:val="num" w:pos="720"/>
        </w:tabs>
        <w:ind w:left="0"/>
      </w:pPr>
      <w:r w:rsidRPr="00EE250E">
        <w:t xml:space="preserve">If none of the </w:t>
      </w:r>
      <w:r w:rsidR="00424E9D" w:rsidRPr="00EE250E">
        <w:t>Contracting Parties referred to</w:t>
      </w:r>
      <w:r w:rsidR="00EC63AB" w:rsidRPr="00EE250E">
        <w:t xml:space="preserve"> in</w:t>
      </w:r>
      <w:r w:rsidR="00104ABC" w:rsidRPr="00EE250E">
        <w:t xml:space="preserve"> paragraphs</w:t>
      </w:r>
      <w:r w:rsidR="00EC63AB" w:rsidRPr="00EE250E">
        <w:t xml:space="preserve"> (1) or (2</w:t>
      </w:r>
      <w:r w:rsidR="00424E9D" w:rsidRPr="00EE250E">
        <w:t xml:space="preserve">) above </w:t>
      </w:r>
      <w:r w:rsidRPr="00EE250E">
        <w:t>is designated, the time of publication to be specified in number of months cannot exceed</w:t>
      </w:r>
      <w:r w:rsidR="00692CDD">
        <w:t> </w:t>
      </w:r>
      <w:r w:rsidRPr="00EE250E">
        <w:t>30</w:t>
      </w:r>
      <w:r w:rsidR="00692CDD">
        <w:t> </w:t>
      </w:r>
      <w:r w:rsidRPr="00EE250E">
        <w:t>months from the filing date, or if priority is claimed, from the priority date</w:t>
      </w:r>
      <w:r>
        <w:t xml:space="preserve">.  </w:t>
      </w:r>
    </w:p>
    <w:p w14:paraId="5C658D76" w14:textId="77777777" w:rsidR="00223779" w:rsidRDefault="00223779" w:rsidP="00EE4166">
      <w:pPr>
        <w:rPr>
          <w:rFonts w:eastAsia="MS Mincho"/>
          <w:b/>
          <w:bCs/>
          <w:szCs w:val="22"/>
          <w:lang w:eastAsia="en-US"/>
        </w:rPr>
      </w:pPr>
    </w:p>
    <w:p w14:paraId="3EF0D99C" w14:textId="77777777" w:rsidR="00C53C54" w:rsidRDefault="00C53C54" w:rsidP="00EE4166">
      <w:pPr>
        <w:rPr>
          <w:rFonts w:eastAsia="MS Mincho"/>
          <w:b/>
          <w:bCs/>
          <w:szCs w:val="22"/>
          <w:lang w:eastAsia="en-US"/>
        </w:rPr>
      </w:pPr>
    </w:p>
    <w:p w14:paraId="38D9052C" w14:textId="77777777" w:rsidR="00BB12E8" w:rsidRDefault="00BB12E8" w:rsidP="00EB2B20">
      <w:pPr>
        <w:rPr>
          <w:rFonts w:eastAsia="MS Mincho"/>
          <w:bCs/>
          <w:szCs w:val="22"/>
          <w:lang w:eastAsia="en-US"/>
        </w:rPr>
      </w:pPr>
    </w:p>
    <w:p w14:paraId="78A8381B" w14:textId="77777777" w:rsidR="00BB12E8" w:rsidRDefault="00BB12E8" w:rsidP="00EB2B20">
      <w:pPr>
        <w:rPr>
          <w:rFonts w:eastAsia="MS Mincho"/>
          <w:bCs/>
          <w:szCs w:val="22"/>
          <w:lang w:eastAsia="en-US"/>
        </w:rPr>
      </w:pPr>
    </w:p>
    <w:p w14:paraId="687D5CD1" w14:textId="77777777" w:rsidR="00BB12E8" w:rsidRDefault="00BB12E8" w:rsidP="00EB2B20">
      <w:pPr>
        <w:rPr>
          <w:rFonts w:eastAsia="MS Mincho"/>
          <w:bCs/>
          <w:szCs w:val="22"/>
          <w:lang w:eastAsia="en-US"/>
        </w:rPr>
      </w:pPr>
    </w:p>
    <w:p w14:paraId="2C5EA541" w14:textId="4ADD8CB3" w:rsidR="00EB2B20" w:rsidRDefault="00EB2B20" w:rsidP="00EB2B20">
      <w:pPr>
        <w:rPr>
          <w:rFonts w:eastAsia="MS Mincho"/>
          <w:bCs/>
          <w:szCs w:val="22"/>
          <w:lang w:eastAsia="en-US"/>
        </w:rPr>
      </w:pPr>
      <w:r>
        <w:rPr>
          <w:rFonts w:eastAsia="MS Mincho"/>
          <w:bCs/>
          <w:szCs w:val="22"/>
          <w:lang w:eastAsia="en-US"/>
        </w:rPr>
        <w:t xml:space="preserve">Note:  the above is based on the declaration status of each Contracting Party concerning deferment of publication </w:t>
      </w:r>
      <w:r w:rsidRPr="008905F2">
        <w:rPr>
          <w:rFonts w:eastAsia="MS Mincho"/>
          <w:bCs/>
          <w:szCs w:val="22"/>
          <w:lang w:eastAsia="en-US"/>
        </w:rPr>
        <w:t xml:space="preserve">as of the issuance date of the present </w:t>
      </w:r>
      <w:r w:rsidR="00692CDD">
        <w:rPr>
          <w:rFonts w:eastAsia="MS Mincho"/>
          <w:bCs/>
          <w:szCs w:val="22"/>
          <w:lang w:eastAsia="en-US"/>
        </w:rPr>
        <w:t>Information N</w:t>
      </w:r>
      <w:r w:rsidRPr="008905F2">
        <w:rPr>
          <w:rFonts w:eastAsia="MS Mincho"/>
          <w:bCs/>
          <w:szCs w:val="22"/>
          <w:lang w:eastAsia="en-US"/>
        </w:rPr>
        <w:t>otice</w:t>
      </w:r>
      <w:r>
        <w:rPr>
          <w:rFonts w:eastAsia="MS Mincho"/>
          <w:bCs/>
          <w:szCs w:val="22"/>
          <w:lang w:eastAsia="en-US"/>
        </w:rPr>
        <w:t>, and is thus</w:t>
      </w:r>
      <w:r w:rsidR="00EE250E">
        <w:rPr>
          <w:rFonts w:eastAsia="MS Mincho"/>
          <w:bCs/>
          <w:szCs w:val="22"/>
          <w:lang w:eastAsia="en-US"/>
        </w:rPr>
        <w:t xml:space="preserve"> subject to change over time.</w:t>
      </w:r>
    </w:p>
    <w:p w14:paraId="45F67499" w14:textId="77777777" w:rsidR="00335FFA" w:rsidRPr="00335FFA" w:rsidRDefault="00335FFA" w:rsidP="00335FFA">
      <w:pPr>
        <w:rPr>
          <w:rFonts w:eastAsia="MS Mincho"/>
          <w:szCs w:val="22"/>
          <w:lang w:eastAsia="en-US"/>
        </w:rPr>
      </w:pPr>
    </w:p>
    <w:p w14:paraId="1AE3DE16" w14:textId="77777777" w:rsidR="00335FFA" w:rsidRPr="00335FFA" w:rsidRDefault="00335FFA" w:rsidP="00335FFA">
      <w:pPr>
        <w:rPr>
          <w:rFonts w:eastAsia="MS Mincho"/>
          <w:szCs w:val="22"/>
          <w:lang w:eastAsia="en-US"/>
        </w:rPr>
      </w:pPr>
    </w:p>
    <w:p w14:paraId="32CBB6ED" w14:textId="77777777" w:rsidR="00BB12E8" w:rsidRDefault="00BB12E8" w:rsidP="000C1D38">
      <w:pPr>
        <w:pStyle w:val="indent1"/>
        <w:spacing w:before="240" w:after="240"/>
        <w:ind w:left="567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Annex]</w:t>
      </w:r>
    </w:p>
    <w:p w14:paraId="4C358022" w14:textId="77777777" w:rsidR="00335FFA" w:rsidRPr="00335FFA" w:rsidRDefault="00335FFA" w:rsidP="00335FFA">
      <w:pPr>
        <w:rPr>
          <w:rFonts w:eastAsia="MS Mincho"/>
          <w:szCs w:val="22"/>
          <w:lang w:eastAsia="en-US"/>
        </w:rPr>
      </w:pPr>
    </w:p>
    <w:p w14:paraId="3B81709E" w14:textId="77777777" w:rsidR="00335FFA" w:rsidRPr="00335FFA" w:rsidRDefault="00335FFA" w:rsidP="00335FFA">
      <w:pPr>
        <w:rPr>
          <w:rFonts w:eastAsia="MS Mincho"/>
          <w:szCs w:val="22"/>
          <w:lang w:eastAsia="en-US"/>
        </w:rPr>
      </w:pPr>
    </w:p>
    <w:p w14:paraId="6FCA3630" w14:textId="77777777" w:rsidR="00EB2B20" w:rsidRPr="00EB2B20" w:rsidRDefault="00EB2B20" w:rsidP="00EB2B20">
      <w:pPr>
        <w:spacing w:before="240" w:after="240"/>
        <w:rPr>
          <w:szCs w:val="22"/>
        </w:rPr>
      </w:pPr>
    </w:p>
    <w:p w14:paraId="3B8DB2A5" w14:textId="77777777" w:rsidR="00335FFA" w:rsidRPr="00335FFA" w:rsidRDefault="00335FFA" w:rsidP="00335FFA">
      <w:pPr>
        <w:rPr>
          <w:rFonts w:eastAsia="MS Mincho"/>
          <w:szCs w:val="22"/>
          <w:lang w:eastAsia="en-US"/>
        </w:rPr>
      </w:pPr>
    </w:p>
    <w:p w14:paraId="460B2A4D" w14:textId="77777777" w:rsidR="00335FFA" w:rsidRPr="00335FFA" w:rsidRDefault="00335FFA" w:rsidP="00335FFA">
      <w:pPr>
        <w:rPr>
          <w:rFonts w:eastAsia="MS Mincho"/>
          <w:szCs w:val="22"/>
          <w:lang w:eastAsia="en-US"/>
        </w:rPr>
      </w:pPr>
    </w:p>
    <w:p w14:paraId="356294F4" w14:textId="77777777" w:rsidR="00320056" w:rsidRPr="00335FFA" w:rsidRDefault="00320056" w:rsidP="00335FFA">
      <w:pPr>
        <w:tabs>
          <w:tab w:val="left" w:pos="3345"/>
        </w:tabs>
        <w:rPr>
          <w:rFonts w:eastAsia="MS Mincho"/>
          <w:szCs w:val="22"/>
          <w:lang w:eastAsia="en-US"/>
        </w:rPr>
      </w:pPr>
    </w:p>
    <w:sectPr w:rsidR="00320056" w:rsidRPr="00335FFA" w:rsidSect="008905F2">
      <w:headerReference w:type="first" r:id="rId11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8C78" w14:textId="77777777" w:rsidR="0009413C" w:rsidRDefault="0009413C">
      <w:r>
        <w:separator/>
      </w:r>
    </w:p>
  </w:endnote>
  <w:endnote w:type="continuationSeparator" w:id="0">
    <w:p w14:paraId="107E1A17" w14:textId="77777777" w:rsidR="0009413C" w:rsidRDefault="0009413C" w:rsidP="003B38C1">
      <w:r>
        <w:separator/>
      </w:r>
    </w:p>
    <w:p w14:paraId="50BB913D" w14:textId="77777777" w:rsidR="0009413C" w:rsidRPr="003B38C1" w:rsidRDefault="000941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ED9DBC" w14:textId="77777777" w:rsidR="0009413C" w:rsidRPr="003B38C1" w:rsidRDefault="000941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0E317" w14:textId="77777777" w:rsidR="0009413C" w:rsidRDefault="0009413C">
      <w:r>
        <w:separator/>
      </w:r>
    </w:p>
  </w:footnote>
  <w:footnote w:type="continuationSeparator" w:id="0">
    <w:p w14:paraId="07596B2E" w14:textId="77777777" w:rsidR="0009413C" w:rsidRDefault="0009413C" w:rsidP="008B60B2">
      <w:r>
        <w:separator/>
      </w:r>
    </w:p>
    <w:p w14:paraId="0C717DDC" w14:textId="77777777" w:rsidR="0009413C" w:rsidRPr="00ED77FB" w:rsidRDefault="000941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3461D5" w14:textId="77777777" w:rsidR="0009413C" w:rsidRPr="00ED77FB" w:rsidRDefault="000941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176DF05" w14:textId="77777777" w:rsidR="004B1101" w:rsidRPr="00BF242E" w:rsidRDefault="004B1101" w:rsidP="004B1101">
      <w:pPr>
        <w:pStyle w:val="FootnoteText"/>
      </w:pPr>
      <w:r w:rsidRPr="00D73C74">
        <w:rPr>
          <w:rStyle w:val="FootnoteReference"/>
        </w:rPr>
        <w:footnoteRef/>
      </w:r>
      <w:r w:rsidRPr="00D73C74">
        <w:t xml:space="preserve"> </w:t>
      </w:r>
      <w:r>
        <w:tab/>
      </w:r>
      <w:r w:rsidRPr="00D73C74">
        <w:t xml:space="preserve">For the purposes of </w:t>
      </w:r>
      <w:r>
        <w:t>p</w:t>
      </w:r>
      <w:r w:rsidRPr="00D73C74">
        <w:t>aragraphs 4(a)</w:t>
      </w:r>
      <w:r>
        <w:t xml:space="preserve"> and 6, “immediate”</w:t>
      </w:r>
      <w:r w:rsidRPr="00D73C74">
        <w:t xml:space="preserve"> publication takes into account the time required by the International Bureau to carry out the relevant technical preparations for publication.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840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D7B6FB" w14:textId="2A7CAEC2" w:rsidR="006A2494" w:rsidRDefault="006A24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417FC" w14:textId="77777777" w:rsidR="002D678B" w:rsidRDefault="002D6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492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DF58B9" w14:textId="381BEC36" w:rsidR="008905F2" w:rsidRDefault="00EE250E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 w:rsidR="008905F2">
          <w:fldChar w:fldCharType="begin"/>
        </w:r>
        <w:r w:rsidR="008905F2">
          <w:instrText xml:space="preserve"> PAGE   \* MERGEFORMAT </w:instrText>
        </w:r>
        <w:r w:rsidR="008905F2">
          <w:fldChar w:fldCharType="separate"/>
        </w:r>
        <w:r w:rsidR="00BE0B81">
          <w:rPr>
            <w:noProof/>
          </w:rPr>
          <w:t>2</w:t>
        </w:r>
        <w:r w:rsidR="008905F2">
          <w:rPr>
            <w:noProof/>
          </w:rPr>
          <w:fldChar w:fldCharType="end"/>
        </w:r>
      </w:p>
    </w:sdtContent>
  </w:sdt>
  <w:p w14:paraId="7F4FB54C" w14:textId="7F33C423" w:rsidR="006A2494" w:rsidRDefault="006A2494" w:rsidP="008905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EB5A6" w14:textId="77777777" w:rsidR="00EE250E" w:rsidRDefault="00EE250E" w:rsidP="00584181">
    <w:pPr>
      <w:jc w:val="right"/>
    </w:pPr>
  </w:p>
  <w:p w14:paraId="40AB54DB" w14:textId="77777777" w:rsidR="00EE250E" w:rsidRDefault="00EE250E" w:rsidP="00584181">
    <w:pPr>
      <w:jc w:val="right"/>
    </w:pPr>
    <w:r>
      <w:t>ANNEX</w:t>
    </w:r>
  </w:p>
  <w:p w14:paraId="07E32E34" w14:textId="77777777" w:rsidR="00EE250E" w:rsidRDefault="00EE250E" w:rsidP="00F52D60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892A0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432CE"/>
    <w:multiLevelType w:val="hybridMultilevel"/>
    <w:tmpl w:val="96CCB5FE"/>
    <w:lvl w:ilvl="0" w:tplc="7C2AB74A">
      <w:start w:val="3"/>
      <w:numFmt w:val="lowerRoman"/>
      <w:lvlText w:val="(%1)"/>
      <w:lvlJc w:val="right"/>
      <w:pPr>
        <w:ind w:left="216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5836D12"/>
    <w:multiLevelType w:val="hybridMultilevel"/>
    <w:tmpl w:val="2BD4EEC2"/>
    <w:lvl w:ilvl="0" w:tplc="9276301C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4429746">
      <w:start w:val="1"/>
      <w:numFmt w:val="lowerRoman"/>
      <w:lvlText w:val="(%3)"/>
      <w:lvlJc w:val="right"/>
      <w:pPr>
        <w:ind w:left="1882" w:hanging="180"/>
      </w:pPr>
      <w:rPr>
        <w:rFonts w:hint="default"/>
      </w:rPr>
    </w:lvl>
    <w:lvl w:ilvl="3" w:tplc="733A136A">
      <w:start w:val="1"/>
      <w:numFmt w:val="lowerRoman"/>
      <w:lvlText w:val="(%4)"/>
      <w:lvlJc w:val="right"/>
      <w:pPr>
        <w:ind w:left="19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2B8"/>
    <w:multiLevelType w:val="hybridMultilevel"/>
    <w:tmpl w:val="F950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834E8E"/>
    <w:multiLevelType w:val="hybridMultilevel"/>
    <w:tmpl w:val="E20686B6"/>
    <w:lvl w:ilvl="0" w:tplc="483ED2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24BB5BB8"/>
    <w:multiLevelType w:val="hybridMultilevel"/>
    <w:tmpl w:val="1C705700"/>
    <w:lvl w:ilvl="0" w:tplc="D7F4391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B7E2B"/>
    <w:multiLevelType w:val="hybridMultilevel"/>
    <w:tmpl w:val="34F28272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39E6B30"/>
    <w:multiLevelType w:val="hybridMultilevel"/>
    <w:tmpl w:val="B3AAFEA8"/>
    <w:lvl w:ilvl="0" w:tplc="6B68E6B6">
      <w:start w:val="1"/>
      <w:numFmt w:val="lowerRoman"/>
      <w:lvlText w:val="(%1)"/>
      <w:lvlJc w:val="right"/>
      <w:pPr>
        <w:ind w:left="4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398D4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89F7213"/>
    <w:multiLevelType w:val="hybridMultilevel"/>
    <w:tmpl w:val="2CF61E90"/>
    <w:lvl w:ilvl="0" w:tplc="E68639F8">
      <w:start w:val="1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6308"/>
    <w:multiLevelType w:val="hybridMultilevel"/>
    <w:tmpl w:val="E34EAC0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1521AF5"/>
    <w:multiLevelType w:val="hybridMultilevel"/>
    <w:tmpl w:val="D9063B68"/>
    <w:lvl w:ilvl="0" w:tplc="D7F4391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14618"/>
    <w:multiLevelType w:val="hybridMultilevel"/>
    <w:tmpl w:val="B94C2BF2"/>
    <w:lvl w:ilvl="0" w:tplc="C7E4088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9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13E5"/>
    <w:rsid w:val="0000445D"/>
    <w:rsid w:val="00005916"/>
    <w:rsid w:val="00005CFF"/>
    <w:rsid w:val="000077C7"/>
    <w:rsid w:val="000118EA"/>
    <w:rsid w:val="000123A6"/>
    <w:rsid w:val="00012C9D"/>
    <w:rsid w:val="0002095F"/>
    <w:rsid w:val="00023DED"/>
    <w:rsid w:val="00033016"/>
    <w:rsid w:val="00036CDA"/>
    <w:rsid w:val="000407F4"/>
    <w:rsid w:val="0004126E"/>
    <w:rsid w:val="00043313"/>
    <w:rsid w:val="000436B8"/>
    <w:rsid w:val="00043CAA"/>
    <w:rsid w:val="00043E8C"/>
    <w:rsid w:val="00050D24"/>
    <w:rsid w:val="00054522"/>
    <w:rsid w:val="00057C4D"/>
    <w:rsid w:val="0006167E"/>
    <w:rsid w:val="000624E3"/>
    <w:rsid w:val="00063197"/>
    <w:rsid w:val="000647AF"/>
    <w:rsid w:val="0006559F"/>
    <w:rsid w:val="00065A13"/>
    <w:rsid w:val="0007172F"/>
    <w:rsid w:val="000728FF"/>
    <w:rsid w:val="0007381B"/>
    <w:rsid w:val="0007419F"/>
    <w:rsid w:val="00075432"/>
    <w:rsid w:val="00084682"/>
    <w:rsid w:val="0009413C"/>
    <w:rsid w:val="000968ED"/>
    <w:rsid w:val="000A4488"/>
    <w:rsid w:val="000A525D"/>
    <w:rsid w:val="000B0539"/>
    <w:rsid w:val="000B4320"/>
    <w:rsid w:val="000B51F0"/>
    <w:rsid w:val="000B5303"/>
    <w:rsid w:val="000B6460"/>
    <w:rsid w:val="000C0AAE"/>
    <w:rsid w:val="000C160F"/>
    <w:rsid w:val="000C1D38"/>
    <w:rsid w:val="000D3921"/>
    <w:rsid w:val="000E4050"/>
    <w:rsid w:val="000E4FB3"/>
    <w:rsid w:val="000F5E56"/>
    <w:rsid w:val="000F6C95"/>
    <w:rsid w:val="000F79BF"/>
    <w:rsid w:val="0010122A"/>
    <w:rsid w:val="00104ABC"/>
    <w:rsid w:val="001060FB"/>
    <w:rsid w:val="001076D4"/>
    <w:rsid w:val="0011103E"/>
    <w:rsid w:val="00113135"/>
    <w:rsid w:val="00120580"/>
    <w:rsid w:val="00122387"/>
    <w:rsid w:val="0012304E"/>
    <w:rsid w:val="0012605A"/>
    <w:rsid w:val="001272E3"/>
    <w:rsid w:val="00131BD8"/>
    <w:rsid w:val="00133F53"/>
    <w:rsid w:val="00134A65"/>
    <w:rsid w:val="001362EE"/>
    <w:rsid w:val="001371C1"/>
    <w:rsid w:val="00143FB7"/>
    <w:rsid w:val="0014531F"/>
    <w:rsid w:val="001460F7"/>
    <w:rsid w:val="0015037D"/>
    <w:rsid w:val="0015064B"/>
    <w:rsid w:val="001541A8"/>
    <w:rsid w:val="00154AE5"/>
    <w:rsid w:val="00162E57"/>
    <w:rsid w:val="00165217"/>
    <w:rsid w:val="00166299"/>
    <w:rsid w:val="00166D8E"/>
    <w:rsid w:val="00170912"/>
    <w:rsid w:val="001806B1"/>
    <w:rsid w:val="0018087C"/>
    <w:rsid w:val="00182DB5"/>
    <w:rsid w:val="001832A6"/>
    <w:rsid w:val="00184E22"/>
    <w:rsid w:val="00185E31"/>
    <w:rsid w:val="00186DE1"/>
    <w:rsid w:val="00196A5D"/>
    <w:rsid w:val="001A269F"/>
    <w:rsid w:val="001A4CC7"/>
    <w:rsid w:val="001A5468"/>
    <w:rsid w:val="001A5C0D"/>
    <w:rsid w:val="001C19F5"/>
    <w:rsid w:val="001C2D7E"/>
    <w:rsid w:val="001C3E6C"/>
    <w:rsid w:val="001C5026"/>
    <w:rsid w:val="001C7E76"/>
    <w:rsid w:val="001D1DC7"/>
    <w:rsid w:val="001D4F09"/>
    <w:rsid w:val="001E3850"/>
    <w:rsid w:val="001F1B95"/>
    <w:rsid w:val="001F25FD"/>
    <w:rsid w:val="001F717F"/>
    <w:rsid w:val="0020341D"/>
    <w:rsid w:val="0020551F"/>
    <w:rsid w:val="00205868"/>
    <w:rsid w:val="00206F98"/>
    <w:rsid w:val="00213C02"/>
    <w:rsid w:val="00222018"/>
    <w:rsid w:val="0022235E"/>
    <w:rsid w:val="002227BE"/>
    <w:rsid w:val="00223779"/>
    <w:rsid w:val="0022493E"/>
    <w:rsid w:val="00234A3E"/>
    <w:rsid w:val="002356BD"/>
    <w:rsid w:val="00235BF8"/>
    <w:rsid w:val="00241199"/>
    <w:rsid w:val="00244A13"/>
    <w:rsid w:val="0024769D"/>
    <w:rsid w:val="00251890"/>
    <w:rsid w:val="0025278E"/>
    <w:rsid w:val="00255B32"/>
    <w:rsid w:val="00256773"/>
    <w:rsid w:val="00261281"/>
    <w:rsid w:val="002634C4"/>
    <w:rsid w:val="002642BF"/>
    <w:rsid w:val="00270516"/>
    <w:rsid w:val="002730D6"/>
    <w:rsid w:val="00274C97"/>
    <w:rsid w:val="00275B90"/>
    <w:rsid w:val="00282B6D"/>
    <w:rsid w:val="00286515"/>
    <w:rsid w:val="00290944"/>
    <w:rsid w:val="002928D3"/>
    <w:rsid w:val="00295FCD"/>
    <w:rsid w:val="0029687E"/>
    <w:rsid w:val="002A0F7C"/>
    <w:rsid w:val="002A26DD"/>
    <w:rsid w:val="002A2E4F"/>
    <w:rsid w:val="002A513E"/>
    <w:rsid w:val="002A53B6"/>
    <w:rsid w:val="002A7D9E"/>
    <w:rsid w:val="002B0492"/>
    <w:rsid w:val="002B0A58"/>
    <w:rsid w:val="002B3FB8"/>
    <w:rsid w:val="002B5ED5"/>
    <w:rsid w:val="002B6C2C"/>
    <w:rsid w:val="002B6C6E"/>
    <w:rsid w:val="002C063D"/>
    <w:rsid w:val="002C1554"/>
    <w:rsid w:val="002C38D8"/>
    <w:rsid w:val="002C432E"/>
    <w:rsid w:val="002D07DD"/>
    <w:rsid w:val="002D678B"/>
    <w:rsid w:val="002E18A9"/>
    <w:rsid w:val="002E3A0E"/>
    <w:rsid w:val="002E3F3A"/>
    <w:rsid w:val="002F1FE6"/>
    <w:rsid w:val="002F3874"/>
    <w:rsid w:val="002F4B51"/>
    <w:rsid w:val="002F4E68"/>
    <w:rsid w:val="003016B6"/>
    <w:rsid w:val="0030407A"/>
    <w:rsid w:val="00304163"/>
    <w:rsid w:val="00304398"/>
    <w:rsid w:val="003114D8"/>
    <w:rsid w:val="00312F7F"/>
    <w:rsid w:val="0031575F"/>
    <w:rsid w:val="00317670"/>
    <w:rsid w:val="00320056"/>
    <w:rsid w:val="00320BE7"/>
    <w:rsid w:val="00321F2B"/>
    <w:rsid w:val="00323401"/>
    <w:rsid w:val="00323527"/>
    <w:rsid w:val="00330DCC"/>
    <w:rsid w:val="00333EB6"/>
    <w:rsid w:val="0033589E"/>
    <w:rsid w:val="00335EC1"/>
    <w:rsid w:val="00335FFA"/>
    <w:rsid w:val="00336445"/>
    <w:rsid w:val="003441EB"/>
    <w:rsid w:val="00345515"/>
    <w:rsid w:val="00347330"/>
    <w:rsid w:val="00350551"/>
    <w:rsid w:val="00353260"/>
    <w:rsid w:val="0035419C"/>
    <w:rsid w:val="00355979"/>
    <w:rsid w:val="00357985"/>
    <w:rsid w:val="00360D50"/>
    <w:rsid w:val="00361450"/>
    <w:rsid w:val="00362417"/>
    <w:rsid w:val="003654EE"/>
    <w:rsid w:val="003673CF"/>
    <w:rsid w:val="0037121F"/>
    <w:rsid w:val="0037355D"/>
    <w:rsid w:val="00375EB6"/>
    <w:rsid w:val="00377047"/>
    <w:rsid w:val="003776BD"/>
    <w:rsid w:val="00377CEA"/>
    <w:rsid w:val="0038127D"/>
    <w:rsid w:val="00383EC2"/>
    <w:rsid w:val="003845C1"/>
    <w:rsid w:val="00395255"/>
    <w:rsid w:val="003A1D73"/>
    <w:rsid w:val="003A25D7"/>
    <w:rsid w:val="003A274E"/>
    <w:rsid w:val="003A28B9"/>
    <w:rsid w:val="003A6F89"/>
    <w:rsid w:val="003B38C1"/>
    <w:rsid w:val="003B50CC"/>
    <w:rsid w:val="003C3436"/>
    <w:rsid w:val="003C6433"/>
    <w:rsid w:val="003D1F3C"/>
    <w:rsid w:val="003D2E5E"/>
    <w:rsid w:val="003D626B"/>
    <w:rsid w:val="003E0D9F"/>
    <w:rsid w:val="003E2652"/>
    <w:rsid w:val="003E3D0F"/>
    <w:rsid w:val="003E785F"/>
    <w:rsid w:val="003F2D92"/>
    <w:rsid w:val="003F6AC0"/>
    <w:rsid w:val="004052E1"/>
    <w:rsid w:val="00411FB2"/>
    <w:rsid w:val="00412131"/>
    <w:rsid w:val="004160A7"/>
    <w:rsid w:val="00423386"/>
    <w:rsid w:val="00423E3E"/>
    <w:rsid w:val="00424E9D"/>
    <w:rsid w:val="00427AF4"/>
    <w:rsid w:val="00436C6F"/>
    <w:rsid w:val="00437612"/>
    <w:rsid w:val="004417BA"/>
    <w:rsid w:val="004441EF"/>
    <w:rsid w:val="00447EF0"/>
    <w:rsid w:val="00451667"/>
    <w:rsid w:val="00456261"/>
    <w:rsid w:val="0045757F"/>
    <w:rsid w:val="004630B4"/>
    <w:rsid w:val="004647DA"/>
    <w:rsid w:val="004672B5"/>
    <w:rsid w:val="004678E9"/>
    <w:rsid w:val="0047006A"/>
    <w:rsid w:val="00474062"/>
    <w:rsid w:val="00474FE0"/>
    <w:rsid w:val="004770C2"/>
    <w:rsid w:val="00477D6B"/>
    <w:rsid w:val="00487B3B"/>
    <w:rsid w:val="004901EB"/>
    <w:rsid w:val="004936FC"/>
    <w:rsid w:val="004947C5"/>
    <w:rsid w:val="00494C22"/>
    <w:rsid w:val="004A1741"/>
    <w:rsid w:val="004B0093"/>
    <w:rsid w:val="004B1101"/>
    <w:rsid w:val="004B1E76"/>
    <w:rsid w:val="004B336C"/>
    <w:rsid w:val="004B3FA4"/>
    <w:rsid w:val="004B43E4"/>
    <w:rsid w:val="004C1265"/>
    <w:rsid w:val="004C1D7A"/>
    <w:rsid w:val="004C4086"/>
    <w:rsid w:val="004C7EE4"/>
    <w:rsid w:val="004D18E6"/>
    <w:rsid w:val="004D5852"/>
    <w:rsid w:val="004F02CD"/>
    <w:rsid w:val="004F0556"/>
    <w:rsid w:val="004F5A30"/>
    <w:rsid w:val="00500883"/>
    <w:rsid w:val="005019FF"/>
    <w:rsid w:val="00504729"/>
    <w:rsid w:val="00507723"/>
    <w:rsid w:val="00507AA0"/>
    <w:rsid w:val="00514DDA"/>
    <w:rsid w:val="00523A01"/>
    <w:rsid w:val="005243B1"/>
    <w:rsid w:val="0053057A"/>
    <w:rsid w:val="00530A0A"/>
    <w:rsid w:val="00532B70"/>
    <w:rsid w:val="00533001"/>
    <w:rsid w:val="00535035"/>
    <w:rsid w:val="00537540"/>
    <w:rsid w:val="00537EBE"/>
    <w:rsid w:val="00543998"/>
    <w:rsid w:val="00545639"/>
    <w:rsid w:val="00545766"/>
    <w:rsid w:val="00545E21"/>
    <w:rsid w:val="00546473"/>
    <w:rsid w:val="00546A94"/>
    <w:rsid w:val="00560649"/>
    <w:rsid w:val="00560A29"/>
    <w:rsid w:val="00571C45"/>
    <w:rsid w:val="00573ED0"/>
    <w:rsid w:val="00580459"/>
    <w:rsid w:val="005808BE"/>
    <w:rsid w:val="00584181"/>
    <w:rsid w:val="005868B8"/>
    <w:rsid w:val="00586D30"/>
    <w:rsid w:val="00587548"/>
    <w:rsid w:val="005945D7"/>
    <w:rsid w:val="00595109"/>
    <w:rsid w:val="005A2641"/>
    <w:rsid w:val="005A7851"/>
    <w:rsid w:val="005A78E1"/>
    <w:rsid w:val="005C52E8"/>
    <w:rsid w:val="005C6649"/>
    <w:rsid w:val="005D3D34"/>
    <w:rsid w:val="005D6749"/>
    <w:rsid w:val="005D6952"/>
    <w:rsid w:val="005E0625"/>
    <w:rsid w:val="005E3000"/>
    <w:rsid w:val="005F2F3B"/>
    <w:rsid w:val="005F4AAF"/>
    <w:rsid w:val="006008FC"/>
    <w:rsid w:val="006017A8"/>
    <w:rsid w:val="006035B9"/>
    <w:rsid w:val="00604C13"/>
    <w:rsid w:val="00605827"/>
    <w:rsid w:val="006066EC"/>
    <w:rsid w:val="006117F6"/>
    <w:rsid w:val="006124D8"/>
    <w:rsid w:val="0061493E"/>
    <w:rsid w:val="00614BA4"/>
    <w:rsid w:val="006159AE"/>
    <w:rsid w:val="00616B86"/>
    <w:rsid w:val="00620D12"/>
    <w:rsid w:val="006223DB"/>
    <w:rsid w:val="0062790A"/>
    <w:rsid w:val="00633631"/>
    <w:rsid w:val="0063567D"/>
    <w:rsid w:val="00644AA2"/>
    <w:rsid w:val="00646050"/>
    <w:rsid w:val="00647B0C"/>
    <w:rsid w:val="00654568"/>
    <w:rsid w:val="00654AE9"/>
    <w:rsid w:val="006556E1"/>
    <w:rsid w:val="00655CC8"/>
    <w:rsid w:val="006659A7"/>
    <w:rsid w:val="00666862"/>
    <w:rsid w:val="006705FF"/>
    <w:rsid w:val="006707F6"/>
    <w:rsid w:val="006713CA"/>
    <w:rsid w:val="00674ABA"/>
    <w:rsid w:val="006759FF"/>
    <w:rsid w:val="00676C5C"/>
    <w:rsid w:val="0067755E"/>
    <w:rsid w:val="00680F92"/>
    <w:rsid w:val="00685875"/>
    <w:rsid w:val="00692CDD"/>
    <w:rsid w:val="00693B05"/>
    <w:rsid w:val="006952F6"/>
    <w:rsid w:val="006955FA"/>
    <w:rsid w:val="00697F09"/>
    <w:rsid w:val="006A2494"/>
    <w:rsid w:val="006A28DC"/>
    <w:rsid w:val="006A46D0"/>
    <w:rsid w:val="006B514F"/>
    <w:rsid w:val="006C664C"/>
    <w:rsid w:val="006D7BD8"/>
    <w:rsid w:val="006E167C"/>
    <w:rsid w:val="006E3324"/>
    <w:rsid w:val="006E3BA9"/>
    <w:rsid w:val="006E7D24"/>
    <w:rsid w:val="006F29F6"/>
    <w:rsid w:val="006F358E"/>
    <w:rsid w:val="006F64F4"/>
    <w:rsid w:val="00706231"/>
    <w:rsid w:val="00710EF3"/>
    <w:rsid w:val="0071370B"/>
    <w:rsid w:val="00715455"/>
    <w:rsid w:val="00726E15"/>
    <w:rsid w:val="007312DF"/>
    <w:rsid w:val="00734515"/>
    <w:rsid w:val="00736A4C"/>
    <w:rsid w:val="007406E2"/>
    <w:rsid w:val="007411A6"/>
    <w:rsid w:val="00744BBB"/>
    <w:rsid w:val="00760812"/>
    <w:rsid w:val="00761B8F"/>
    <w:rsid w:val="0076210D"/>
    <w:rsid w:val="007633FD"/>
    <w:rsid w:val="00764896"/>
    <w:rsid w:val="00767C4D"/>
    <w:rsid w:val="007721BA"/>
    <w:rsid w:val="00773CE3"/>
    <w:rsid w:val="0077451E"/>
    <w:rsid w:val="00775EBD"/>
    <w:rsid w:val="007804B3"/>
    <w:rsid w:val="00781057"/>
    <w:rsid w:val="00781B10"/>
    <w:rsid w:val="00790A94"/>
    <w:rsid w:val="00797E31"/>
    <w:rsid w:val="007A6EC7"/>
    <w:rsid w:val="007A7B2A"/>
    <w:rsid w:val="007B05CF"/>
    <w:rsid w:val="007B17B9"/>
    <w:rsid w:val="007B1B2E"/>
    <w:rsid w:val="007B6A93"/>
    <w:rsid w:val="007B729D"/>
    <w:rsid w:val="007B7F73"/>
    <w:rsid w:val="007C32C9"/>
    <w:rsid w:val="007C3E9B"/>
    <w:rsid w:val="007D0AF8"/>
    <w:rsid w:val="007D1613"/>
    <w:rsid w:val="007D250A"/>
    <w:rsid w:val="007D290D"/>
    <w:rsid w:val="007E4D1E"/>
    <w:rsid w:val="007F45DD"/>
    <w:rsid w:val="007F4CB9"/>
    <w:rsid w:val="007F4D09"/>
    <w:rsid w:val="00802F2E"/>
    <w:rsid w:val="00804EC4"/>
    <w:rsid w:val="00811219"/>
    <w:rsid w:val="0081297F"/>
    <w:rsid w:val="00812CFA"/>
    <w:rsid w:val="00815E06"/>
    <w:rsid w:val="00816AF2"/>
    <w:rsid w:val="0082042A"/>
    <w:rsid w:val="00822AB4"/>
    <w:rsid w:val="0082482D"/>
    <w:rsid w:val="00824E57"/>
    <w:rsid w:val="008254AD"/>
    <w:rsid w:val="00831445"/>
    <w:rsid w:val="008362B7"/>
    <w:rsid w:val="00836DBA"/>
    <w:rsid w:val="008412D1"/>
    <w:rsid w:val="00845883"/>
    <w:rsid w:val="00852A66"/>
    <w:rsid w:val="00854071"/>
    <w:rsid w:val="008566CA"/>
    <w:rsid w:val="00862599"/>
    <w:rsid w:val="008711CE"/>
    <w:rsid w:val="0087133A"/>
    <w:rsid w:val="00873E07"/>
    <w:rsid w:val="00876A3C"/>
    <w:rsid w:val="00876CC3"/>
    <w:rsid w:val="00882712"/>
    <w:rsid w:val="0088405C"/>
    <w:rsid w:val="00885618"/>
    <w:rsid w:val="0088575C"/>
    <w:rsid w:val="008905F2"/>
    <w:rsid w:val="0089226A"/>
    <w:rsid w:val="008948BE"/>
    <w:rsid w:val="00895C02"/>
    <w:rsid w:val="00895EC5"/>
    <w:rsid w:val="008977D0"/>
    <w:rsid w:val="008A6724"/>
    <w:rsid w:val="008A6ACB"/>
    <w:rsid w:val="008B21DC"/>
    <w:rsid w:val="008B2CC1"/>
    <w:rsid w:val="008B5EFD"/>
    <w:rsid w:val="008B60B2"/>
    <w:rsid w:val="008C24C1"/>
    <w:rsid w:val="008C2D2F"/>
    <w:rsid w:val="008C2FE6"/>
    <w:rsid w:val="008C46C3"/>
    <w:rsid w:val="008C5BFB"/>
    <w:rsid w:val="008C67A6"/>
    <w:rsid w:val="008D7882"/>
    <w:rsid w:val="008D7BDC"/>
    <w:rsid w:val="008E4337"/>
    <w:rsid w:val="008E5960"/>
    <w:rsid w:val="008F1F70"/>
    <w:rsid w:val="008F5751"/>
    <w:rsid w:val="008F7BF2"/>
    <w:rsid w:val="009040D7"/>
    <w:rsid w:val="0090731E"/>
    <w:rsid w:val="00910639"/>
    <w:rsid w:val="009134B8"/>
    <w:rsid w:val="00916EE2"/>
    <w:rsid w:val="00921FFC"/>
    <w:rsid w:val="00922789"/>
    <w:rsid w:val="0093216E"/>
    <w:rsid w:val="0093747F"/>
    <w:rsid w:val="009378BE"/>
    <w:rsid w:val="00940793"/>
    <w:rsid w:val="00950579"/>
    <w:rsid w:val="009621CA"/>
    <w:rsid w:val="009636BB"/>
    <w:rsid w:val="00964994"/>
    <w:rsid w:val="00966A22"/>
    <w:rsid w:val="0096722F"/>
    <w:rsid w:val="00971217"/>
    <w:rsid w:val="009739B4"/>
    <w:rsid w:val="00974F1E"/>
    <w:rsid w:val="00980843"/>
    <w:rsid w:val="00991FC3"/>
    <w:rsid w:val="00997AAD"/>
    <w:rsid w:val="00997B24"/>
    <w:rsid w:val="009A0917"/>
    <w:rsid w:val="009A0FBE"/>
    <w:rsid w:val="009A591F"/>
    <w:rsid w:val="009B2582"/>
    <w:rsid w:val="009C0C04"/>
    <w:rsid w:val="009C4900"/>
    <w:rsid w:val="009C6F44"/>
    <w:rsid w:val="009D081F"/>
    <w:rsid w:val="009E0135"/>
    <w:rsid w:val="009E0B84"/>
    <w:rsid w:val="009E1445"/>
    <w:rsid w:val="009E2791"/>
    <w:rsid w:val="009E3F6F"/>
    <w:rsid w:val="009E5F9F"/>
    <w:rsid w:val="009F12F5"/>
    <w:rsid w:val="009F2A14"/>
    <w:rsid w:val="009F499F"/>
    <w:rsid w:val="009F49F0"/>
    <w:rsid w:val="009F6841"/>
    <w:rsid w:val="00A04FB6"/>
    <w:rsid w:val="00A07920"/>
    <w:rsid w:val="00A100E3"/>
    <w:rsid w:val="00A113BC"/>
    <w:rsid w:val="00A14C80"/>
    <w:rsid w:val="00A1504E"/>
    <w:rsid w:val="00A16032"/>
    <w:rsid w:val="00A21684"/>
    <w:rsid w:val="00A22515"/>
    <w:rsid w:val="00A25430"/>
    <w:rsid w:val="00A25EBB"/>
    <w:rsid w:val="00A26A24"/>
    <w:rsid w:val="00A2714C"/>
    <w:rsid w:val="00A27AC0"/>
    <w:rsid w:val="00A34C3D"/>
    <w:rsid w:val="00A353ED"/>
    <w:rsid w:val="00A3766C"/>
    <w:rsid w:val="00A41842"/>
    <w:rsid w:val="00A4295D"/>
    <w:rsid w:val="00A42DAF"/>
    <w:rsid w:val="00A45BD8"/>
    <w:rsid w:val="00A468E2"/>
    <w:rsid w:val="00A47EB1"/>
    <w:rsid w:val="00A5169C"/>
    <w:rsid w:val="00A52D42"/>
    <w:rsid w:val="00A541C6"/>
    <w:rsid w:val="00A546BA"/>
    <w:rsid w:val="00A54D57"/>
    <w:rsid w:val="00A6014F"/>
    <w:rsid w:val="00A70C08"/>
    <w:rsid w:val="00A72DAB"/>
    <w:rsid w:val="00A753A9"/>
    <w:rsid w:val="00A761DE"/>
    <w:rsid w:val="00A77136"/>
    <w:rsid w:val="00A80C95"/>
    <w:rsid w:val="00A8411B"/>
    <w:rsid w:val="00A86275"/>
    <w:rsid w:val="00A869B7"/>
    <w:rsid w:val="00A91836"/>
    <w:rsid w:val="00A961AC"/>
    <w:rsid w:val="00AA061A"/>
    <w:rsid w:val="00AA1EEF"/>
    <w:rsid w:val="00AA5740"/>
    <w:rsid w:val="00AC205C"/>
    <w:rsid w:val="00AC793E"/>
    <w:rsid w:val="00AD38EE"/>
    <w:rsid w:val="00AD6935"/>
    <w:rsid w:val="00AE1DC4"/>
    <w:rsid w:val="00AE3A2D"/>
    <w:rsid w:val="00AE58D4"/>
    <w:rsid w:val="00AF0A6B"/>
    <w:rsid w:val="00AF12AC"/>
    <w:rsid w:val="00AF5108"/>
    <w:rsid w:val="00B01DA9"/>
    <w:rsid w:val="00B05A69"/>
    <w:rsid w:val="00B05B7F"/>
    <w:rsid w:val="00B076FE"/>
    <w:rsid w:val="00B10875"/>
    <w:rsid w:val="00B131E8"/>
    <w:rsid w:val="00B14D40"/>
    <w:rsid w:val="00B14FEF"/>
    <w:rsid w:val="00B153A0"/>
    <w:rsid w:val="00B21387"/>
    <w:rsid w:val="00B2247B"/>
    <w:rsid w:val="00B310C5"/>
    <w:rsid w:val="00B3609A"/>
    <w:rsid w:val="00B378AE"/>
    <w:rsid w:val="00B40EBF"/>
    <w:rsid w:val="00B40F10"/>
    <w:rsid w:val="00B43FDF"/>
    <w:rsid w:val="00B444AB"/>
    <w:rsid w:val="00B468B8"/>
    <w:rsid w:val="00B46D7E"/>
    <w:rsid w:val="00B478C5"/>
    <w:rsid w:val="00B54D7D"/>
    <w:rsid w:val="00B5757B"/>
    <w:rsid w:val="00B576F5"/>
    <w:rsid w:val="00B57ED5"/>
    <w:rsid w:val="00B60577"/>
    <w:rsid w:val="00B70384"/>
    <w:rsid w:val="00B71339"/>
    <w:rsid w:val="00B73086"/>
    <w:rsid w:val="00B755AA"/>
    <w:rsid w:val="00B76290"/>
    <w:rsid w:val="00B76F13"/>
    <w:rsid w:val="00B83157"/>
    <w:rsid w:val="00B853D6"/>
    <w:rsid w:val="00B85C38"/>
    <w:rsid w:val="00B86036"/>
    <w:rsid w:val="00B901CC"/>
    <w:rsid w:val="00B9188F"/>
    <w:rsid w:val="00B95814"/>
    <w:rsid w:val="00B9734B"/>
    <w:rsid w:val="00B97A85"/>
    <w:rsid w:val="00B97E3B"/>
    <w:rsid w:val="00BA0F74"/>
    <w:rsid w:val="00BA10E8"/>
    <w:rsid w:val="00BA4528"/>
    <w:rsid w:val="00BA59F8"/>
    <w:rsid w:val="00BA63F6"/>
    <w:rsid w:val="00BA6A27"/>
    <w:rsid w:val="00BA6DE5"/>
    <w:rsid w:val="00BB12E8"/>
    <w:rsid w:val="00BB1C50"/>
    <w:rsid w:val="00BB1FA8"/>
    <w:rsid w:val="00BB2AD9"/>
    <w:rsid w:val="00BB30F3"/>
    <w:rsid w:val="00BB4DC8"/>
    <w:rsid w:val="00BB78C7"/>
    <w:rsid w:val="00BC1B81"/>
    <w:rsid w:val="00BC3767"/>
    <w:rsid w:val="00BC7D1A"/>
    <w:rsid w:val="00BD0553"/>
    <w:rsid w:val="00BD35AE"/>
    <w:rsid w:val="00BE0B81"/>
    <w:rsid w:val="00BE55D6"/>
    <w:rsid w:val="00BE5857"/>
    <w:rsid w:val="00BE5F8C"/>
    <w:rsid w:val="00BF01CE"/>
    <w:rsid w:val="00BF0C85"/>
    <w:rsid w:val="00BF0F69"/>
    <w:rsid w:val="00BF242E"/>
    <w:rsid w:val="00BF3AE7"/>
    <w:rsid w:val="00BF4A78"/>
    <w:rsid w:val="00C03D0F"/>
    <w:rsid w:val="00C04851"/>
    <w:rsid w:val="00C06B25"/>
    <w:rsid w:val="00C10FFF"/>
    <w:rsid w:val="00C11730"/>
    <w:rsid w:val="00C11BFE"/>
    <w:rsid w:val="00C1282A"/>
    <w:rsid w:val="00C147E8"/>
    <w:rsid w:val="00C17500"/>
    <w:rsid w:val="00C17EA3"/>
    <w:rsid w:val="00C2015E"/>
    <w:rsid w:val="00C221D1"/>
    <w:rsid w:val="00C2638A"/>
    <w:rsid w:val="00C3152F"/>
    <w:rsid w:val="00C32256"/>
    <w:rsid w:val="00C322FB"/>
    <w:rsid w:val="00C33E81"/>
    <w:rsid w:val="00C341D8"/>
    <w:rsid w:val="00C3522E"/>
    <w:rsid w:val="00C36003"/>
    <w:rsid w:val="00C40802"/>
    <w:rsid w:val="00C44DA8"/>
    <w:rsid w:val="00C45642"/>
    <w:rsid w:val="00C469C0"/>
    <w:rsid w:val="00C47421"/>
    <w:rsid w:val="00C53C54"/>
    <w:rsid w:val="00C556FE"/>
    <w:rsid w:val="00C578B4"/>
    <w:rsid w:val="00C578E5"/>
    <w:rsid w:val="00C65E6F"/>
    <w:rsid w:val="00C71281"/>
    <w:rsid w:val="00C71922"/>
    <w:rsid w:val="00C74FFE"/>
    <w:rsid w:val="00C75B6D"/>
    <w:rsid w:val="00C80362"/>
    <w:rsid w:val="00C8245B"/>
    <w:rsid w:val="00C86A94"/>
    <w:rsid w:val="00C93215"/>
    <w:rsid w:val="00C950D4"/>
    <w:rsid w:val="00C977DB"/>
    <w:rsid w:val="00CA5168"/>
    <w:rsid w:val="00CA5A00"/>
    <w:rsid w:val="00CA69AC"/>
    <w:rsid w:val="00CB132F"/>
    <w:rsid w:val="00CB5D5D"/>
    <w:rsid w:val="00CB6B08"/>
    <w:rsid w:val="00CC43EF"/>
    <w:rsid w:val="00CC5016"/>
    <w:rsid w:val="00CD22AD"/>
    <w:rsid w:val="00CD2D87"/>
    <w:rsid w:val="00CD7002"/>
    <w:rsid w:val="00CE0A51"/>
    <w:rsid w:val="00CE0ED1"/>
    <w:rsid w:val="00CE0F4D"/>
    <w:rsid w:val="00CE3726"/>
    <w:rsid w:val="00CE3AC2"/>
    <w:rsid w:val="00CE5FD2"/>
    <w:rsid w:val="00CE6390"/>
    <w:rsid w:val="00CE70A1"/>
    <w:rsid w:val="00CE7C3B"/>
    <w:rsid w:val="00CF0A38"/>
    <w:rsid w:val="00CF4536"/>
    <w:rsid w:val="00CF6D80"/>
    <w:rsid w:val="00D01AAB"/>
    <w:rsid w:val="00D06AD6"/>
    <w:rsid w:val="00D06EBB"/>
    <w:rsid w:val="00D1136E"/>
    <w:rsid w:val="00D22BD4"/>
    <w:rsid w:val="00D24E5F"/>
    <w:rsid w:val="00D258FD"/>
    <w:rsid w:val="00D30CC7"/>
    <w:rsid w:val="00D31C2F"/>
    <w:rsid w:val="00D3335A"/>
    <w:rsid w:val="00D3555E"/>
    <w:rsid w:val="00D36664"/>
    <w:rsid w:val="00D40A98"/>
    <w:rsid w:val="00D412BD"/>
    <w:rsid w:val="00D424EC"/>
    <w:rsid w:val="00D42D90"/>
    <w:rsid w:val="00D45252"/>
    <w:rsid w:val="00D4734A"/>
    <w:rsid w:val="00D57F87"/>
    <w:rsid w:val="00D57F90"/>
    <w:rsid w:val="00D6276D"/>
    <w:rsid w:val="00D65195"/>
    <w:rsid w:val="00D70D28"/>
    <w:rsid w:val="00D70F71"/>
    <w:rsid w:val="00D71B4D"/>
    <w:rsid w:val="00D73811"/>
    <w:rsid w:val="00D73C74"/>
    <w:rsid w:val="00D76F38"/>
    <w:rsid w:val="00D80603"/>
    <w:rsid w:val="00D80B06"/>
    <w:rsid w:val="00D847BE"/>
    <w:rsid w:val="00D85820"/>
    <w:rsid w:val="00D90EE5"/>
    <w:rsid w:val="00D927FB"/>
    <w:rsid w:val="00D93D55"/>
    <w:rsid w:val="00DA7B3C"/>
    <w:rsid w:val="00DB224C"/>
    <w:rsid w:val="00DB42CB"/>
    <w:rsid w:val="00DB48FB"/>
    <w:rsid w:val="00DB4CAC"/>
    <w:rsid w:val="00DC0045"/>
    <w:rsid w:val="00DC0EF6"/>
    <w:rsid w:val="00DC11D8"/>
    <w:rsid w:val="00DC3E50"/>
    <w:rsid w:val="00DD2052"/>
    <w:rsid w:val="00DD254E"/>
    <w:rsid w:val="00DD426E"/>
    <w:rsid w:val="00DD6947"/>
    <w:rsid w:val="00DE19BB"/>
    <w:rsid w:val="00DE3142"/>
    <w:rsid w:val="00DF4B5A"/>
    <w:rsid w:val="00DF6B0C"/>
    <w:rsid w:val="00E02EEC"/>
    <w:rsid w:val="00E10916"/>
    <w:rsid w:val="00E1115B"/>
    <w:rsid w:val="00E127F7"/>
    <w:rsid w:val="00E14C86"/>
    <w:rsid w:val="00E14D22"/>
    <w:rsid w:val="00E16750"/>
    <w:rsid w:val="00E22670"/>
    <w:rsid w:val="00E24971"/>
    <w:rsid w:val="00E3009D"/>
    <w:rsid w:val="00E30C1F"/>
    <w:rsid w:val="00E33595"/>
    <w:rsid w:val="00E335FE"/>
    <w:rsid w:val="00E33E5C"/>
    <w:rsid w:val="00E348AA"/>
    <w:rsid w:val="00E35460"/>
    <w:rsid w:val="00E42B9A"/>
    <w:rsid w:val="00E46738"/>
    <w:rsid w:val="00E5136B"/>
    <w:rsid w:val="00E532DC"/>
    <w:rsid w:val="00E5344C"/>
    <w:rsid w:val="00E549CC"/>
    <w:rsid w:val="00E5512A"/>
    <w:rsid w:val="00E60B4E"/>
    <w:rsid w:val="00E6278B"/>
    <w:rsid w:val="00E62B0D"/>
    <w:rsid w:val="00E66C2C"/>
    <w:rsid w:val="00E706BE"/>
    <w:rsid w:val="00E7504B"/>
    <w:rsid w:val="00E75A63"/>
    <w:rsid w:val="00E75BA2"/>
    <w:rsid w:val="00E75D1E"/>
    <w:rsid w:val="00E868D1"/>
    <w:rsid w:val="00E90352"/>
    <w:rsid w:val="00E93C04"/>
    <w:rsid w:val="00E940A4"/>
    <w:rsid w:val="00EA31EE"/>
    <w:rsid w:val="00EA3D21"/>
    <w:rsid w:val="00EA40D8"/>
    <w:rsid w:val="00EA506F"/>
    <w:rsid w:val="00EA5598"/>
    <w:rsid w:val="00EA6D9E"/>
    <w:rsid w:val="00EB2B20"/>
    <w:rsid w:val="00EC23FC"/>
    <w:rsid w:val="00EC4E49"/>
    <w:rsid w:val="00EC63AB"/>
    <w:rsid w:val="00ED3714"/>
    <w:rsid w:val="00ED38E9"/>
    <w:rsid w:val="00ED41CF"/>
    <w:rsid w:val="00ED45A2"/>
    <w:rsid w:val="00ED4C4F"/>
    <w:rsid w:val="00ED77FB"/>
    <w:rsid w:val="00EE250E"/>
    <w:rsid w:val="00EE4166"/>
    <w:rsid w:val="00EE45FA"/>
    <w:rsid w:val="00EE5748"/>
    <w:rsid w:val="00EE7CE5"/>
    <w:rsid w:val="00EF0146"/>
    <w:rsid w:val="00EF4C76"/>
    <w:rsid w:val="00EF7464"/>
    <w:rsid w:val="00F06A7B"/>
    <w:rsid w:val="00F0720F"/>
    <w:rsid w:val="00F13A8B"/>
    <w:rsid w:val="00F201C4"/>
    <w:rsid w:val="00F205A3"/>
    <w:rsid w:val="00F22363"/>
    <w:rsid w:val="00F25E2C"/>
    <w:rsid w:val="00F302F5"/>
    <w:rsid w:val="00F361D5"/>
    <w:rsid w:val="00F37362"/>
    <w:rsid w:val="00F45D59"/>
    <w:rsid w:val="00F5526B"/>
    <w:rsid w:val="00F5707C"/>
    <w:rsid w:val="00F66152"/>
    <w:rsid w:val="00F6634B"/>
    <w:rsid w:val="00F74DA0"/>
    <w:rsid w:val="00F753B7"/>
    <w:rsid w:val="00F76196"/>
    <w:rsid w:val="00F7721F"/>
    <w:rsid w:val="00F821EA"/>
    <w:rsid w:val="00FA156A"/>
    <w:rsid w:val="00FA360C"/>
    <w:rsid w:val="00FB0A04"/>
    <w:rsid w:val="00FB6B8B"/>
    <w:rsid w:val="00FB71A4"/>
    <w:rsid w:val="00FC3D36"/>
    <w:rsid w:val="00FC48AC"/>
    <w:rsid w:val="00FC4C8A"/>
    <w:rsid w:val="00FD4F18"/>
    <w:rsid w:val="00FD5E70"/>
    <w:rsid w:val="00FD6532"/>
    <w:rsid w:val="00FD695F"/>
    <w:rsid w:val="00FD7CBE"/>
    <w:rsid w:val="00FE330A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FAE8BB2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586D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D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D3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6D3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14D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A4CC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54AE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link w:val="indent1Char"/>
    <w:rsid w:val="00A5169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1Char">
    <w:name w:val="indent_1 Char"/>
    <w:basedOn w:val="DefaultParagraphFont"/>
    <w:link w:val="indent1"/>
    <w:rsid w:val="00A5169C"/>
    <w:rPr>
      <w:sz w:val="28"/>
      <w:szCs w:val="28"/>
      <w:lang w:val="en-GB" w:eastAsia="ja-JP"/>
    </w:rPr>
  </w:style>
  <w:style w:type="table" w:styleId="TableGrid">
    <w:name w:val="Table Grid"/>
    <w:basedOn w:val="TableNormal"/>
    <w:rsid w:val="00B444A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rsid w:val="00BF242E"/>
    <w:rPr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BF2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F12A-8A30-457F-BB37-F8AD3A08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525</Words>
  <Characters>3004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8</cp:revision>
  <cp:lastPrinted>2021-11-25T10:45:00Z</cp:lastPrinted>
  <dcterms:created xsi:type="dcterms:W3CDTF">2021-11-25T14:35:00Z</dcterms:created>
  <dcterms:modified xsi:type="dcterms:W3CDTF">2021-11-30T15:50:00Z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291e3103-fd54-4c83-87f5-114c3f188388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