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6F8875D4" w14:textId="77777777" w:rsidTr="00CC5016">
        <w:tc>
          <w:tcPr>
            <w:tcW w:w="4513" w:type="dxa"/>
            <w:tcBorders>
              <w:bottom w:val="single" w:sz="4" w:space="0" w:color="auto"/>
            </w:tcBorders>
            <w:tcMar>
              <w:bottom w:w="170" w:type="dxa"/>
            </w:tcMar>
          </w:tcPr>
          <w:p w14:paraId="604C25EF" w14:textId="77777777" w:rsidR="00EC4E49" w:rsidRPr="00CD1182" w:rsidRDefault="00EC4E49" w:rsidP="00916EE2">
            <w:pPr>
              <w:rPr>
                <w:rFonts w:eastAsiaTheme="minorEastAsia"/>
                <w:lang w:val="fr-CH" w:eastAsia="ja-JP"/>
              </w:rPr>
            </w:pPr>
          </w:p>
        </w:tc>
        <w:tc>
          <w:tcPr>
            <w:tcW w:w="4337" w:type="dxa"/>
            <w:tcBorders>
              <w:bottom w:val="single" w:sz="4" w:space="0" w:color="auto"/>
            </w:tcBorders>
            <w:tcMar>
              <w:left w:w="0" w:type="dxa"/>
              <w:right w:w="0" w:type="dxa"/>
            </w:tcMar>
          </w:tcPr>
          <w:p w14:paraId="64582FE4" w14:textId="77777777" w:rsidR="00EC4E49" w:rsidRPr="008B2CC1" w:rsidRDefault="002E4A68" w:rsidP="00916EE2">
            <w:r>
              <w:rPr>
                <w:noProof/>
                <w:lang w:eastAsia="en-US"/>
              </w:rPr>
              <w:drawing>
                <wp:inline distT="0" distB="0" distL="0" distR="0" wp14:anchorId="7B04BE62" wp14:editId="0008BD00">
                  <wp:extent cx="1858645" cy="1320800"/>
                  <wp:effectExtent l="0" t="0" r="8255"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080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26323783" w14:textId="77777777" w:rsidR="00EC4E49" w:rsidRPr="008B2CC1" w:rsidRDefault="00EC4E49" w:rsidP="00916EE2">
            <w:pPr>
              <w:jc w:val="right"/>
            </w:pPr>
          </w:p>
        </w:tc>
      </w:tr>
      <w:tr w:rsidR="008B2CC1" w:rsidRPr="001832A6" w14:paraId="37477044" w14:textId="77777777" w:rsidTr="00916EE2">
        <w:trPr>
          <w:trHeight w:hRule="exact" w:val="170"/>
        </w:trPr>
        <w:tc>
          <w:tcPr>
            <w:tcW w:w="9356" w:type="dxa"/>
            <w:gridSpan w:val="3"/>
            <w:noWrap/>
            <w:tcMar>
              <w:left w:w="0" w:type="dxa"/>
              <w:right w:w="0" w:type="dxa"/>
            </w:tcMar>
            <w:vAlign w:val="bottom"/>
          </w:tcPr>
          <w:p w14:paraId="611D2CAA" w14:textId="77777777" w:rsidR="008B2CC1" w:rsidRPr="0090731E" w:rsidRDefault="008B2CC1" w:rsidP="00916EE2">
            <w:pPr>
              <w:jc w:val="right"/>
              <w:rPr>
                <w:rFonts w:ascii="Arial Black" w:hAnsi="Arial Black"/>
                <w:caps/>
                <w:sz w:val="15"/>
              </w:rPr>
            </w:pPr>
            <w:bookmarkStart w:id="0" w:name="Original"/>
            <w:bookmarkEnd w:id="0"/>
          </w:p>
        </w:tc>
      </w:tr>
      <w:tr w:rsidR="008B2CC1" w:rsidRPr="005857F2" w14:paraId="05D4EA00" w14:textId="77777777" w:rsidTr="00916EE2">
        <w:trPr>
          <w:trHeight w:hRule="exact" w:val="198"/>
        </w:trPr>
        <w:tc>
          <w:tcPr>
            <w:tcW w:w="9356" w:type="dxa"/>
            <w:gridSpan w:val="3"/>
            <w:tcMar>
              <w:left w:w="0" w:type="dxa"/>
              <w:right w:w="0" w:type="dxa"/>
            </w:tcMar>
            <w:vAlign w:val="bottom"/>
          </w:tcPr>
          <w:p w14:paraId="4AAAB9DE" w14:textId="7FB062B0" w:rsidR="002303FA" w:rsidRPr="005857F2" w:rsidRDefault="00CC5016" w:rsidP="007D75ED">
            <w:pPr>
              <w:jc w:val="right"/>
              <w:rPr>
                <w:rFonts w:ascii="Arial Black" w:hAnsi="Arial Black"/>
                <w:caps/>
                <w:sz w:val="15"/>
              </w:rPr>
            </w:pPr>
            <w:r w:rsidRPr="005857F2">
              <w:rPr>
                <w:rFonts w:ascii="Arial Black" w:hAnsi="Arial Black"/>
                <w:caps/>
                <w:sz w:val="15"/>
              </w:rPr>
              <w:t xml:space="preserve">INFORMATION NOTICE NO. </w:t>
            </w:r>
            <w:r w:rsidR="005857F2" w:rsidRPr="005857F2">
              <w:rPr>
                <w:rFonts w:ascii="Arial Black" w:hAnsi="Arial Black"/>
                <w:caps/>
                <w:sz w:val="15"/>
              </w:rPr>
              <w:t>6</w:t>
            </w:r>
            <w:r w:rsidRPr="005857F2">
              <w:rPr>
                <w:rFonts w:ascii="Arial Black" w:hAnsi="Arial Black"/>
                <w:caps/>
                <w:sz w:val="15"/>
              </w:rPr>
              <w:t>/20</w:t>
            </w:r>
            <w:r w:rsidR="00502C99" w:rsidRPr="005857F2">
              <w:rPr>
                <w:rFonts w:ascii="Arial Black" w:hAnsi="Arial Black"/>
                <w:caps/>
                <w:sz w:val="15"/>
              </w:rPr>
              <w:t>2</w:t>
            </w:r>
            <w:r w:rsidR="00BD1CCE" w:rsidRPr="005857F2">
              <w:rPr>
                <w:rFonts w:ascii="Arial Black" w:hAnsi="Arial Black"/>
                <w:caps/>
                <w:sz w:val="15"/>
              </w:rPr>
              <w:t>2</w:t>
            </w:r>
          </w:p>
          <w:p w14:paraId="12A95956" w14:textId="77777777" w:rsidR="008B2CC1" w:rsidRPr="005857F2" w:rsidRDefault="00A42DAF" w:rsidP="002303FA">
            <w:pPr>
              <w:ind w:right="75"/>
              <w:jc w:val="right"/>
              <w:rPr>
                <w:rFonts w:ascii="Arial Black" w:hAnsi="Arial Black"/>
                <w:caps/>
                <w:sz w:val="15"/>
              </w:rPr>
            </w:pPr>
            <w:r w:rsidRPr="005857F2">
              <w:rPr>
                <w:rFonts w:ascii="Arial Black" w:hAnsi="Arial Black"/>
                <w:caps/>
                <w:sz w:val="15"/>
              </w:rPr>
              <w:t xml:space="preserve"> </w:t>
            </w:r>
            <w:r w:rsidR="008B2CC1" w:rsidRPr="005857F2">
              <w:rPr>
                <w:rFonts w:ascii="Arial Black" w:hAnsi="Arial Black"/>
                <w:caps/>
                <w:sz w:val="15"/>
              </w:rPr>
              <w:t xml:space="preserve"> </w:t>
            </w:r>
            <w:bookmarkStart w:id="1" w:name="Date"/>
            <w:bookmarkEnd w:id="1"/>
          </w:p>
        </w:tc>
      </w:tr>
    </w:tbl>
    <w:p w14:paraId="5421A67D" w14:textId="77777777" w:rsidR="00CC5016" w:rsidRDefault="006223DB" w:rsidP="00F10E66">
      <w:pPr>
        <w:autoSpaceDE w:val="0"/>
        <w:autoSpaceDN w:val="0"/>
        <w:adjustRightInd w:val="0"/>
        <w:spacing w:before="1200"/>
        <w:rPr>
          <w:b/>
          <w:bCs/>
          <w:sz w:val="28"/>
          <w:szCs w:val="28"/>
        </w:rPr>
      </w:pPr>
      <w:r w:rsidRPr="005857F2">
        <w:rPr>
          <w:b/>
          <w:bCs/>
          <w:sz w:val="28"/>
          <w:szCs w:val="28"/>
        </w:rPr>
        <w:t>Hague</w:t>
      </w:r>
      <w:r w:rsidR="00CC5016" w:rsidRPr="005857F2">
        <w:rPr>
          <w:b/>
          <w:bCs/>
          <w:sz w:val="28"/>
          <w:szCs w:val="28"/>
        </w:rPr>
        <w:t xml:space="preserve"> </w:t>
      </w:r>
      <w:r w:rsidR="00EF0146" w:rsidRPr="005857F2">
        <w:rPr>
          <w:b/>
          <w:bCs/>
          <w:sz w:val="28"/>
          <w:szCs w:val="28"/>
        </w:rPr>
        <w:t xml:space="preserve">Agreement </w:t>
      </w:r>
      <w:r w:rsidR="00CC5016" w:rsidRPr="005857F2">
        <w:rPr>
          <w:b/>
          <w:bCs/>
          <w:sz w:val="28"/>
          <w:szCs w:val="28"/>
        </w:rPr>
        <w:t xml:space="preserve">Concerning the International Registration of </w:t>
      </w:r>
      <w:r w:rsidRPr="005857F2">
        <w:rPr>
          <w:b/>
          <w:bCs/>
          <w:sz w:val="28"/>
          <w:szCs w:val="28"/>
        </w:rPr>
        <w:t>Industrial Designs</w:t>
      </w:r>
    </w:p>
    <w:p w14:paraId="29FCF4DC" w14:textId="60388F11" w:rsidR="009F0611" w:rsidRPr="00C6430D" w:rsidRDefault="00997550" w:rsidP="00F10E66">
      <w:pPr>
        <w:spacing w:before="720" w:after="240"/>
        <w:outlineLvl w:val="0"/>
        <w:rPr>
          <w:b/>
          <w:bCs/>
          <w:iCs/>
          <w:caps/>
          <w:sz w:val="24"/>
          <w:szCs w:val="24"/>
        </w:rPr>
      </w:pPr>
      <w:r w:rsidRPr="00EE0E83">
        <w:rPr>
          <w:b/>
          <w:bCs/>
          <w:iCs/>
          <w:sz w:val="24"/>
          <w:szCs w:val="24"/>
        </w:rPr>
        <w:t xml:space="preserve">Accession to </w:t>
      </w:r>
      <w:r w:rsidR="00BD03E2" w:rsidRPr="00EE0E83">
        <w:rPr>
          <w:b/>
          <w:bCs/>
          <w:iCs/>
          <w:sz w:val="24"/>
          <w:szCs w:val="24"/>
        </w:rPr>
        <w:t>the 1999 Act:</w:t>
      </w:r>
      <w:r w:rsidR="00696EF6">
        <w:rPr>
          <w:b/>
          <w:bCs/>
          <w:iCs/>
          <w:sz w:val="24"/>
          <w:szCs w:val="24"/>
        </w:rPr>
        <w:t xml:space="preserve"> </w:t>
      </w:r>
      <w:r w:rsidR="00786C49">
        <w:rPr>
          <w:b/>
          <w:bCs/>
          <w:iCs/>
          <w:sz w:val="24"/>
          <w:szCs w:val="24"/>
        </w:rPr>
        <w:t xml:space="preserve"> </w:t>
      </w:r>
      <w:r w:rsidR="00BD1CCE">
        <w:rPr>
          <w:b/>
          <w:bCs/>
          <w:iCs/>
          <w:sz w:val="24"/>
          <w:szCs w:val="24"/>
        </w:rPr>
        <w:t>China</w:t>
      </w:r>
    </w:p>
    <w:p w14:paraId="684A6187" w14:textId="4773BAD1" w:rsidR="00BD03E2" w:rsidRDefault="00BD03E2" w:rsidP="002757E2">
      <w:pPr>
        <w:pStyle w:val="ListParagraph"/>
        <w:numPr>
          <w:ilvl w:val="0"/>
          <w:numId w:val="7"/>
        </w:numPr>
        <w:spacing w:after="220"/>
        <w:ind w:left="0" w:firstLine="0"/>
        <w:contextualSpacing w:val="0"/>
      </w:pPr>
      <w:r>
        <w:t xml:space="preserve">On </w:t>
      </w:r>
      <w:r w:rsidR="00BD1CCE">
        <w:t>February</w:t>
      </w:r>
      <w:r w:rsidR="00935C8E">
        <w:t xml:space="preserve"> </w:t>
      </w:r>
      <w:r w:rsidR="00BD1CCE">
        <w:t>5</w:t>
      </w:r>
      <w:r w:rsidR="004A2DEE">
        <w:t>, 20</w:t>
      </w:r>
      <w:r w:rsidR="00BD1CCE">
        <w:t>22</w:t>
      </w:r>
      <w:r w:rsidRPr="00EE0E83">
        <w:t>,</w:t>
      </w:r>
      <w:r>
        <w:t xml:space="preserve"> the Government of </w:t>
      </w:r>
      <w:r w:rsidR="008A5E71">
        <w:t xml:space="preserve">China </w:t>
      </w:r>
      <w:r>
        <w:t>deposited with the Director</w:t>
      </w:r>
      <w:r w:rsidR="000D19B9">
        <w:t> </w:t>
      </w:r>
      <w:r>
        <w:t>General of the</w:t>
      </w:r>
      <w:r w:rsidR="005857F2">
        <w:t> </w:t>
      </w:r>
      <w:r>
        <w:t xml:space="preserve">World Intellectual Property Organization (WIPO) its </w:t>
      </w:r>
      <w:r w:rsidRPr="00EE0E83">
        <w:t xml:space="preserve">instrument of </w:t>
      </w:r>
      <w:r w:rsidR="00997550" w:rsidRPr="00EE0E83">
        <w:t>accession to</w:t>
      </w:r>
      <w:r w:rsidRPr="00EE0E83">
        <w:t xml:space="preserve"> the </w:t>
      </w:r>
      <w:r w:rsidR="002757E2" w:rsidRPr="002757E2">
        <w:t xml:space="preserve">Geneva Act of the Hague Agreement Concerning the International Registration of Industrial </w:t>
      </w:r>
      <w:r w:rsidR="005857F2">
        <w:t>D</w:t>
      </w:r>
      <w:r w:rsidR="002757E2" w:rsidRPr="002757E2">
        <w:t>esigns</w:t>
      </w:r>
      <w:r w:rsidR="002757E2">
        <w:t> </w:t>
      </w:r>
      <w:r w:rsidR="002757E2" w:rsidRPr="002757E2">
        <w:t>(“1999</w:t>
      </w:r>
      <w:r w:rsidR="002757E2">
        <w:t> </w:t>
      </w:r>
      <w:r w:rsidR="002757E2" w:rsidRPr="002757E2">
        <w:t>Act”)</w:t>
      </w:r>
      <w:r w:rsidR="00962597">
        <w:t>.</w:t>
      </w:r>
    </w:p>
    <w:p w14:paraId="0E754B81" w14:textId="44928136" w:rsidR="00150E1A" w:rsidRPr="00EC26A8" w:rsidRDefault="00BD03E2" w:rsidP="00EC26A8">
      <w:pPr>
        <w:pStyle w:val="ListParagraph"/>
        <w:numPr>
          <w:ilvl w:val="0"/>
          <w:numId w:val="7"/>
        </w:numPr>
        <w:spacing w:after="220"/>
        <w:ind w:left="0" w:firstLine="0"/>
        <w:contextualSpacing w:val="0"/>
      </w:pPr>
      <w:r>
        <w:t xml:space="preserve">The instrument </w:t>
      </w:r>
      <w:r w:rsidRPr="00EE0E83">
        <w:t xml:space="preserve">of </w:t>
      </w:r>
      <w:r w:rsidR="00997550" w:rsidRPr="00EE0E83">
        <w:t>accession</w:t>
      </w:r>
      <w:r>
        <w:t xml:space="preserve"> was accompanied by the following declarations</w:t>
      </w:r>
      <w:r w:rsidR="00E84FE5">
        <w:t xml:space="preserve"> under the</w:t>
      </w:r>
      <w:r w:rsidR="00A5696B">
        <w:t> </w:t>
      </w:r>
      <w:r w:rsidR="00E84FE5">
        <w:t>1999 Act and the Common Regulations Under the 1999 Act and the 1960 Act of the Hague Agreement (“Common Regulations”)</w:t>
      </w:r>
      <w:r>
        <w:t>:</w:t>
      </w:r>
    </w:p>
    <w:p w14:paraId="44DE49A9" w14:textId="77777777" w:rsidR="008A6279" w:rsidRPr="000F6520" w:rsidRDefault="00150E1A" w:rsidP="000F6520">
      <w:pPr>
        <w:pStyle w:val="ListParagraph"/>
        <w:spacing w:after="220"/>
        <w:ind w:left="567"/>
        <w:contextualSpacing w:val="0"/>
      </w:pPr>
      <w:r w:rsidRPr="00E901C1">
        <w:t>–</w:t>
      </w:r>
      <w:r w:rsidRPr="000F6520">
        <w:tab/>
      </w:r>
      <w:r w:rsidR="008A6279" w:rsidRPr="000F6520">
        <w:t>the declaratio</w:t>
      </w:r>
      <w:r w:rsidR="00BD1CCE" w:rsidRPr="000F6520">
        <w:t>n referred to in Article 5(2)(</w:t>
      </w:r>
      <w:r w:rsidR="007B6EC8">
        <w:t>a</w:t>
      </w:r>
      <w:r w:rsidR="008A6279" w:rsidRPr="000F6520">
        <w:t xml:space="preserve">) of the 1999 Act, </w:t>
      </w:r>
      <w:r w:rsidR="007B6EC8" w:rsidRPr="007B6EC8">
        <w:t>whereby an international application designating China shall contain a brief description of the c</w:t>
      </w:r>
      <w:r w:rsidR="007C6B3A">
        <w:t xml:space="preserve">haracteristic features of the </w:t>
      </w:r>
      <w:r w:rsidR="007B6EC8" w:rsidRPr="007B6EC8">
        <w:t>design, pursuant to Article 5(2)(b)(ii);</w:t>
      </w:r>
    </w:p>
    <w:p w14:paraId="1EBCC245" w14:textId="6DA82AD3" w:rsidR="00BD1CCE" w:rsidRDefault="00BD1CCE" w:rsidP="00823DCC">
      <w:pPr>
        <w:pStyle w:val="ListParagraph"/>
        <w:spacing w:after="220"/>
        <w:ind w:left="567"/>
        <w:contextualSpacing w:val="0"/>
      </w:pPr>
      <w:r w:rsidRPr="00823DCC">
        <w:t>–</w:t>
      </w:r>
      <w:r w:rsidRPr="00823DCC">
        <w:tab/>
        <w:t>the declaratio</w:t>
      </w:r>
      <w:r w:rsidR="000F6520" w:rsidRPr="00823DCC">
        <w:t>n referred to in Article 7(2)</w:t>
      </w:r>
      <w:r w:rsidRPr="00823DCC">
        <w:t xml:space="preserve"> of the 1999 Act, </w:t>
      </w:r>
      <w:r w:rsidR="00823DCC" w:rsidRPr="00823DCC">
        <w:t>w</w:t>
      </w:r>
      <w:r w:rsidR="00823DCC">
        <w:t xml:space="preserve">hereby, in connection with </w:t>
      </w:r>
      <w:r w:rsidR="00CA66C3">
        <w:t>an</w:t>
      </w:r>
      <w:r w:rsidR="00823DCC">
        <w:t xml:space="preserve"> </w:t>
      </w:r>
      <w:r w:rsidR="00823DCC" w:rsidRPr="00823DCC">
        <w:t>inte</w:t>
      </w:r>
      <w:r w:rsidR="00823DCC">
        <w:t>rn</w:t>
      </w:r>
      <w:r w:rsidR="00823DCC" w:rsidRPr="00823DCC">
        <w:t xml:space="preserve">ational application </w:t>
      </w:r>
      <w:r w:rsidR="00CA66C3">
        <w:t>in which China is designated</w:t>
      </w:r>
      <w:r w:rsidR="00823DCC">
        <w:t>, and in connection with the renewal of such intern</w:t>
      </w:r>
      <w:r w:rsidR="00823DCC" w:rsidRPr="00823DCC">
        <w:t>ational registration</w:t>
      </w:r>
      <w:r w:rsidR="00CA66C3">
        <w:t xml:space="preserve"> resulting from such an international application</w:t>
      </w:r>
      <w:r w:rsidR="00823DCC" w:rsidRPr="00823DCC">
        <w:t>, the p</w:t>
      </w:r>
      <w:r w:rsidR="00823DCC">
        <w:t xml:space="preserve">rescribed </w:t>
      </w:r>
      <w:r w:rsidR="00823DCC" w:rsidRPr="00823DCC">
        <w:t xml:space="preserve">designation </w:t>
      </w:r>
      <w:r w:rsidR="00CA66C3">
        <w:t xml:space="preserve">fee </w:t>
      </w:r>
      <w:r w:rsidR="00823DCC" w:rsidRPr="00823DCC">
        <w:t xml:space="preserve">shall be replaced by an individual designation fee. </w:t>
      </w:r>
      <w:r w:rsidR="00786C49">
        <w:t xml:space="preserve"> </w:t>
      </w:r>
      <w:r w:rsidR="00823DCC" w:rsidRPr="00823DCC">
        <w:t>The det</w:t>
      </w:r>
      <w:r w:rsidR="00823DCC">
        <w:t xml:space="preserve">ails of the declaration and the </w:t>
      </w:r>
      <w:r w:rsidR="00823DCC" w:rsidRPr="00823DCC">
        <w:t>amount of the individual designati</w:t>
      </w:r>
      <w:r w:rsidR="00823DCC">
        <w:t>on fee wi</w:t>
      </w:r>
      <w:r w:rsidR="005857F2">
        <w:t>ll be the subject of a further Information N</w:t>
      </w:r>
      <w:r w:rsidR="00823DCC">
        <w:t>otice</w:t>
      </w:r>
      <w:proofErr w:type="gramStart"/>
      <w:r w:rsidR="008A5E71">
        <w:t>;</w:t>
      </w:r>
      <w:proofErr w:type="gramEnd"/>
    </w:p>
    <w:p w14:paraId="1D334E96" w14:textId="5AD72F03" w:rsidR="003C56F1" w:rsidRPr="00786C49" w:rsidRDefault="00823DCC" w:rsidP="00786C49">
      <w:pPr>
        <w:pStyle w:val="ListParagraph"/>
        <w:spacing w:after="220"/>
        <w:ind w:left="562"/>
        <w:contextualSpacing w:val="0"/>
      </w:pPr>
      <w:r w:rsidRPr="008A6279">
        <w:t>–</w:t>
      </w:r>
      <w:r w:rsidRPr="008A6279">
        <w:tab/>
      </w:r>
      <w:proofErr w:type="gramStart"/>
      <w:r w:rsidRPr="008A6279">
        <w:t>the</w:t>
      </w:r>
      <w:proofErr w:type="gramEnd"/>
      <w:r w:rsidRPr="008A6279">
        <w:t xml:space="preserve"> decla</w:t>
      </w:r>
      <w:r>
        <w:t>ration referred to in Article 13(1</w:t>
      </w:r>
      <w:r w:rsidRPr="008A6279">
        <w:t xml:space="preserve">) of the 1999 Act, whereby </w:t>
      </w:r>
      <w:r w:rsidR="00704FBB">
        <w:t>in accordance with the law</w:t>
      </w:r>
      <w:r w:rsidRPr="00823DCC">
        <w:t xml:space="preserve"> of </w:t>
      </w:r>
      <w:r w:rsidR="00704FBB">
        <w:t>China</w:t>
      </w:r>
      <w:r w:rsidRPr="00823DCC">
        <w:t xml:space="preserve">, </w:t>
      </w:r>
      <w:r w:rsidR="00F100F9" w:rsidRPr="005857F2">
        <w:t>“an application for design patent shall be</w:t>
      </w:r>
      <w:r w:rsidR="00F138CC" w:rsidRPr="005857F2">
        <w:t xml:space="preserve"> limited to one design. </w:t>
      </w:r>
      <w:r w:rsidR="003C56F1" w:rsidRPr="005857F2">
        <w:t xml:space="preserve"> </w:t>
      </w:r>
      <w:r w:rsidR="00F138CC" w:rsidRPr="005857F2">
        <w:t>Two</w:t>
      </w:r>
      <w:r w:rsidR="00786C49" w:rsidRPr="005857F2">
        <w:t> </w:t>
      </w:r>
      <w:r w:rsidR="00F138CC" w:rsidRPr="005857F2">
        <w:t xml:space="preserve">or more similar designs for the same product or two or more designs which are incorporated in products belonging to the same class and sold or used in sets may be included in one application.  Where two or more similar designs of the same product are filed in one application, the other designs shall be similar to the one indicated as the main design and the total number of designs shall not exceed 10. </w:t>
      </w:r>
      <w:r w:rsidR="000C61BD" w:rsidRPr="005857F2">
        <w:t xml:space="preserve"> </w:t>
      </w:r>
      <w:proofErr w:type="gramStart"/>
      <w:r w:rsidR="00F138CC" w:rsidRPr="005857F2">
        <w:t>In the case of above</w:t>
      </w:r>
      <w:r w:rsidR="001D019C">
        <w:noBreakHyphen/>
      </w:r>
      <w:r w:rsidR="00F138CC" w:rsidRPr="005857F2">
        <w:t>mentioned two or more designs incorporated to products belonging to the same class and sold or used in sets, all products must belong to the same class of the International Classification for Industrial Designs and be customarily sold or used at the same time, and the designs incorporated in each product must have the same concept of design.</w:t>
      </w:r>
      <w:r w:rsidR="00F100F9" w:rsidRPr="005857F2">
        <w:t>”;</w:t>
      </w:r>
      <w:proofErr w:type="gramEnd"/>
    </w:p>
    <w:p w14:paraId="545AA22A" w14:textId="77777777" w:rsidR="00CA66C3" w:rsidRDefault="008A6279" w:rsidP="00786C49">
      <w:pPr>
        <w:pStyle w:val="ListParagraph"/>
        <w:ind w:left="562"/>
        <w:contextualSpacing w:val="0"/>
      </w:pPr>
      <w:r w:rsidRPr="008A6279">
        <w:t>–</w:t>
      </w:r>
      <w:r w:rsidRPr="008A6279">
        <w:tab/>
      </w:r>
      <w:proofErr w:type="gramStart"/>
      <w:r w:rsidRPr="008A6279">
        <w:t>the</w:t>
      </w:r>
      <w:proofErr w:type="gramEnd"/>
      <w:r w:rsidRPr="008A6279">
        <w:t xml:space="preserve"> declaration referred to in Article 16(2) of the 199</w:t>
      </w:r>
      <w:r w:rsidR="004501C7">
        <w:t xml:space="preserve">9 Act, whereby the recording of </w:t>
      </w:r>
      <w:r w:rsidRPr="008A6279">
        <w:t xml:space="preserve">a change </w:t>
      </w:r>
      <w:r w:rsidR="00CA66C3">
        <w:t>in ownership of an international registration in the International Register shall</w:t>
      </w:r>
    </w:p>
    <w:p w14:paraId="340BFEA6" w14:textId="0C337C41" w:rsidR="00CA66C3" w:rsidRDefault="00CA66C3" w:rsidP="00786C49">
      <w:pPr>
        <w:pStyle w:val="ListParagraph"/>
        <w:spacing w:after="220"/>
        <w:ind w:left="562"/>
        <w:contextualSpacing w:val="0"/>
      </w:pPr>
      <w:proofErr w:type="gramStart"/>
      <w:r>
        <w:t>not</w:t>
      </w:r>
      <w:proofErr w:type="gramEnd"/>
      <w:r>
        <w:t xml:space="preserve"> have </w:t>
      </w:r>
      <w:r w:rsidR="000B1CD5">
        <w:t xml:space="preserve">that </w:t>
      </w:r>
      <w:r>
        <w:t xml:space="preserve">effect in China until </w:t>
      </w:r>
      <w:r w:rsidR="004501C7">
        <w:t xml:space="preserve">the </w:t>
      </w:r>
      <w:r w:rsidR="005857F2">
        <w:t xml:space="preserve">China </w:t>
      </w:r>
      <w:r w:rsidR="004501C7" w:rsidRPr="004501C7">
        <w:t xml:space="preserve">National Intellectual Property </w:t>
      </w:r>
      <w:r w:rsidR="004501C7">
        <w:t>Administration</w:t>
      </w:r>
      <w:r w:rsidR="001D019C">
        <w:t> </w:t>
      </w:r>
      <w:r w:rsidR="004501C7" w:rsidRPr="004501C7">
        <w:t>(CNIPA) has rece</w:t>
      </w:r>
      <w:r w:rsidR="00704FBB">
        <w:t>ived the eligible c</w:t>
      </w:r>
      <w:r w:rsidR="004501C7">
        <w:t xml:space="preserve">ertifying </w:t>
      </w:r>
      <w:r w:rsidR="00704FBB">
        <w:t xml:space="preserve">documents </w:t>
      </w:r>
      <w:r w:rsidR="000B1CD5">
        <w:t>for</w:t>
      </w:r>
      <w:r w:rsidR="00704FBB">
        <w:t xml:space="preserve"> that c</w:t>
      </w:r>
      <w:r w:rsidR="004501C7" w:rsidRPr="004501C7">
        <w:t>hange</w:t>
      </w:r>
      <w:r w:rsidR="008A6279" w:rsidRPr="008A6279">
        <w:t>;</w:t>
      </w:r>
      <w:r w:rsidR="005857F2">
        <w:t xml:space="preserve">   </w:t>
      </w:r>
    </w:p>
    <w:p w14:paraId="166280AB" w14:textId="77777777" w:rsidR="005857F2" w:rsidRDefault="005857F2" w:rsidP="00786C49">
      <w:pPr>
        <w:pStyle w:val="ListParagraph"/>
        <w:spacing w:after="220"/>
        <w:ind w:left="562"/>
        <w:contextualSpacing w:val="0"/>
      </w:pPr>
    </w:p>
    <w:p w14:paraId="4995D129" w14:textId="09B0947F" w:rsidR="00531A96" w:rsidRPr="007057C9" w:rsidRDefault="00150E1A" w:rsidP="007057C9">
      <w:pPr>
        <w:pStyle w:val="ListParagraph"/>
        <w:spacing w:after="220"/>
        <w:ind w:left="567"/>
        <w:contextualSpacing w:val="0"/>
      </w:pPr>
      <w:r w:rsidRPr="00150E1A">
        <w:lastRenderedPageBreak/>
        <w:t>–</w:t>
      </w:r>
      <w:r w:rsidRPr="007057C9">
        <w:tab/>
        <w:t>the declaration as</w:t>
      </w:r>
      <w:r w:rsidR="007057C9" w:rsidRPr="007057C9">
        <w:t xml:space="preserve"> required under Article 17(3)</w:t>
      </w:r>
      <w:r w:rsidR="00CA66C3">
        <w:t>(c)</w:t>
      </w:r>
      <w:r w:rsidRPr="007057C9">
        <w:t xml:space="preserve"> of the 1999 Act, </w:t>
      </w:r>
      <w:r w:rsidR="00CA66C3">
        <w:t xml:space="preserve">specifying that </w:t>
      </w:r>
      <w:r w:rsidR="007057C9" w:rsidRPr="007057C9">
        <w:t>the maximum duration of protec</w:t>
      </w:r>
      <w:r w:rsidR="007057C9">
        <w:t xml:space="preserve">tion </w:t>
      </w:r>
      <w:r w:rsidR="00CA66C3">
        <w:t>provided for by the l</w:t>
      </w:r>
      <w:r w:rsidR="00704FBB">
        <w:t>aw</w:t>
      </w:r>
      <w:r w:rsidR="00CA66C3">
        <w:t xml:space="preserve"> of China in respect of</w:t>
      </w:r>
      <w:r w:rsidR="007057C9">
        <w:t xml:space="preserve"> design</w:t>
      </w:r>
      <w:r w:rsidR="00CA66C3">
        <w:t>s</w:t>
      </w:r>
      <w:r w:rsidR="007057C9">
        <w:t xml:space="preserve"> is</w:t>
      </w:r>
      <w:r w:rsidR="003C29E5">
        <w:t> </w:t>
      </w:r>
      <w:r w:rsidR="007057C9">
        <w:t>15 years</w:t>
      </w:r>
      <w:r w:rsidR="008A6279" w:rsidRPr="007057C9">
        <w:t xml:space="preserve">; </w:t>
      </w:r>
    </w:p>
    <w:p w14:paraId="1385DDE0" w14:textId="2E328E40" w:rsidR="004201FF" w:rsidRPr="005857F2" w:rsidRDefault="001C4852" w:rsidP="007057C9">
      <w:pPr>
        <w:pStyle w:val="ListParagraph"/>
        <w:spacing w:after="220"/>
        <w:ind w:left="567"/>
        <w:contextualSpacing w:val="0"/>
      </w:pPr>
      <w:r w:rsidRPr="007057C9">
        <w:t>–</w:t>
      </w:r>
      <w:r w:rsidRPr="007057C9">
        <w:tab/>
      </w:r>
      <w:r w:rsidR="00531A96">
        <w:t>the de</w:t>
      </w:r>
      <w:r w:rsidR="007057C9">
        <w:t>claration referred to in Rule 9(3</w:t>
      </w:r>
      <w:r w:rsidR="00531A96">
        <w:t>)</w:t>
      </w:r>
      <w:r w:rsidR="007057C9">
        <w:t>(a)</w:t>
      </w:r>
      <w:r w:rsidR="00531A96" w:rsidRPr="008165E0">
        <w:t xml:space="preserve"> of the Common Regulations</w:t>
      </w:r>
      <w:r w:rsidR="00531A96">
        <w:t>,</w:t>
      </w:r>
      <w:r w:rsidR="00FB7C80">
        <w:t xml:space="preserve"> whereby </w:t>
      </w:r>
      <w:r w:rsidR="00A822A3" w:rsidRPr="005857F2">
        <w:t>“for each international application designating China, so far as a product</w:t>
      </w:r>
      <w:r w:rsidR="00FB7C80" w:rsidRPr="005857F2">
        <w:t xml:space="preserve"> with</w:t>
      </w:r>
      <w:r w:rsidR="00A822A3" w:rsidRPr="005857F2">
        <w:t xml:space="preserve"> a three</w:t>
      </w:r>
      <w:r w:rsidR="001D019C">
        <w:noBreakHyphen/>
      </w:r>
      <w:r w:rsidR="00A822A3" w:rsidRPr="005857F2">
        <w:t>dimensional design is concerned, or the essential features of the design of the product concern a Graphical User Interface (GUI) only, the applicant shall submit the compliant view(s) of the product”</w:t>
      </w:r>
      <w:r w:rsidR="00C21F62" w:rsidRPr="005857F2">
        <w:rPr>
          <w:rStyle w:val="FootnoteReference"/>
        </w:rPr>
        <w:footnoteReference w:id="2"/>
      </w:r>
      <w:r w:rsidR="00A822A3" w:rsidRPr="005857F2">
        <w:t>;</w:t>
      </w:r>
    </w:p>
    <w:p w14:paraId="119D94E6" w14:textId="77777777" w:rsidR="001C4852" w:rsidRDefault="00150E1A" w:rsidP="00F10E66">
      <w:pPr>
        <w:pStyle w:val="ListParagraph"/>
        <w:spacing w:after="220"/>
        <w:ind w:left="567"/>
        <w:contextualSpacing w:val="0"/>
      </w:pPr>
      <w:r w:rsidRPr="00150E1A">
        <w:t>–</w:t>
      </w:r>
      <w:r w:rsidRPr="00150E1A">
        <w:tab/>
        <w:t>the declaration referred to in Rule 18(1)(b) of the Common Regulations,</w:t>
      </w:r>
      <w:r w:rsidR="00531A96">
        <w:t xml:space="preserve"> whereby</w:t>
      </w:r>
      <w:r w:rsidRPr="00150E1A">
        <w:t xml:space="preserve"> </w:t>
      </w:r>
      <w:r w:rsidR="00531A96">
        <w:t>the prescribed period of six months for notifying</w:t>
      </w:r>
      <w:r w:rsidR="007057C9">
        <w:t xml:space="preserve"> </w:t>
      </w:r>
      <w:r w:rsidR="00CA66C3">
        <w:t xml:space="preserve">a refusal of the effects of an international registration is replaced by a period of 12 months; </w:t>
      </w:r>
    </w:p>
    <w:p w14:paraId="6565E9B5" w14:textId="4235C741" w:rsidR="00704FBB" w:rsidRPr="00704FBB" w:rsidRDefault="00704FBB" w:rsidP="00704FBB">
      <w:pPr>
        <w:pStyle w:val="ListParagraph"/>
        <w:numPr>
          <w:ilvl w:val="0"/>
          <w:numId w:val="11"/>
        </w:numPr>
        <w:spacing w:after="220"/>
        <w:ind w:left="540" w:firstLine="27"/>
        <w:contextualSpacing w:val="0"/>
        <w:rPr>
          <w:u w:val="single"/>
        </w:rPr>
      </w:pPr>
      <w:r w:rsidRPr="00704FBB">
        <w:t>the declaration referred to in Rule 18(1)(c)(</w:t>
      </w:r>
      <w:proofErr w:type="spellStart"/>
      <w:r w:rsidRPr="00704FBB">
        <w:t>i</w:t>
      </w:r>
      <w:proofErr w:type="spellEnd"/>
      <w:r w:rsidRPr="00704FBB">
        <w:t>) of the Common Regulations,</w:t>
      </w:r>
      <w:r>
        <w:t xml:space="preserve"> whereby the </w:t>
      </w:r>
      <w:r w:rsidRPr="00704FBB">
        <w:t>international registration shall produce the effects referred to in Article 14(2)(a) of the</w:t>
      </w:r>
      <w:r w:rsidR="00A5696B">
        <w:t> </w:t>
      </w:r>
      <w:r w:rsidRPr="00704FBB">
        <w:t>1999 Act from the date on which protection is granted according to the law of China, but within six months from the date of expiration of the 12-month refusal period;  and</w:t>
      </w:r>
    </w:p>
    <w:p w14:paraId="11C3C0C3" w14:textId="04CBAC04" w:rsidR="00E45572" w:rsidRPr="00B6481B" w:rsidRDefault="00704FBB" w:rsidP="00B6481B">
      <w:pPr>
        <w:pStyle w:val="ListParagraph"/>
        <w:numPr>
          <w:ilvl w:val="0"/>
          <w:numId w:val="11"/>
        </w:numPr>
        <w:spacing w:after="220"/>
        <w:ind w:left="540" w:firstLine="0"/>
        <w:contextualSpacing w:val="0"/>
        <w:rPr>
          <w:u w:val="single"/>
        </w:rPr>
      </w:pPr>
      <w:proofErr w:type="gramStart"/>
      <w:r w:rsidRPr="00704FBB">
        <w:t>the declaration referred to in Rule 18(1)(c)(ii) of the Common Regulations, whereby the international registration shall produce the effect referred to in Article 14(2)(a) of the</w:t>
      </w:r>
      <w:r w:rsidR="00A5696B">
        <w:t> </w:t>
      </w:r>
      <w:r w:rsidRPr="00704FBB">
        <w:t>1999 Act in China from the date on which protection is granted according to the law of China, where a decision regarding the grant of protection was unintentionally not communicated within the 12-month refusal period.</w:t>
      </w:r>
      <w:proofErr w:type="gramEnd"/>
      <w:r w:rsidRPr="000674F5">
        <w:t xml:space="preserve"> </w:t>
      </w:r>
    </w:p>
    <w:p w14:paraId="6D56E85C" w14:textId="6EC5ACB1" w:rsidR="007057C9" w:rsidRDefault="00CD1182" w:rsidP="007C6B3A">
      <w:pPr>
        <w:pStyle w:val="ListParagraph"/>
        <w:numPr>
          <w:ilvl w:val="0"/>
          <w:numId w:val="7"/>
        </w:numPr>
        <w:spacing w:after="220"/>
        <w:ind w:left="0" w:firstLine="0"/>
        <w:contextualSpacing w:val="0"/>
      </w:pPr>
      <w:proofErr w:type="gramStart"/>
      <w:r>
        <w:t xml:space="preserve">Furthermore, the </w:t>
      </w:r>
      <w:r w:rsidR="00A965C4">
        <w:t>G</w:t>
      </w:r>
      <w:r>
        <w:t>overnment of China</w:t>
      </w:r>
      <w:r w:rsidR="00A965C4">
        <w:t xml:space="preserve"> declared that, i</w:t>
      </w:r>
      <w:r w:rsidR="00A965C4" w:rsidRPr="00633497">
        <w:t>n accordance with the </w:t>
      </w:r>
      <w:r w:rsidR="00A965C4" w:rsidRPr="008F46CC">
        <w:t xml:space="preserve">Basic </w:t>
      </w:r>
      <w:r w:rsidR="00A965C4" w:rsidRPr="001D019C">
        <w:t xml:space="preserve">Law </w:t>
      </w:r>
      <w:r w:rsidR="00A965C4" w:rsidRPr="008F46CC">
        <w:t>of</w:t>
      </w:r>
      <w:r w:rsidR="00A5696B" w:rsidRPr="008F46CC">
        <w:t> </w:t>
      </w:r>
      <w:r w:rsidR="002827C1" w:rsidRPr="008F46CC">
        <w:t xml:space="preserve">the </w:t>
      </w:r>
      <w:r w:rsidR="00A965C4" w:rsidRPr="008F46CC">
        <w:t>Hong Kong Special Administrative Region of the People</w:t>
      </w:r>
      <w:r w:rsidR="001D019C">
        <w:t>’</w:t>
      </w:r>
      <w:r w:rsidR="00A965C4" w:rsidRPr="008F46CC">
        <w:t>s Republic of China</w:t>
      </w:r>
      <w:r w:rsidR="00A965C4" w:rsidRPr="001D019C">
        <w:t> and the </w:t>
      </w:r>
      <w:r w:rsidR="00A965C4" w:rsidRPr="008F46CC">
        <w:t>Basic Law of the Macao Special Administrative Region of the People's Republic of China</w:t>
      </w:r>
      <w:r w:rsidR="00A965C4" w:rsidRPr="006606E0">
        <w:rPr>
          <w:i/>
        </w:rPr>
        <w:t>,</w:t>
      </w:r>
      <w:r w:rsidR="00A965C4" w:rsidRPr="00633497">
        <w:t xml:space="preserve"> </w:t>
      </w:r>
      <w:r w:rsidR="00A965C4">
        <w:t>t</w:t>
      </w:r>
      <w:r w:rsidR="007057C9">
        <w:t>he</w:t>
      </w:r>
      <w:r w:rsidR="00A5696B">
        <w:t> </w:t>
      </w:r>
      <w:r w:rsidR="007057C9">
        <w:t>1999</w:t>
      </w:r>
      <w:r w:rsidR="00A5696B">
        <w:t> </w:t>
      </w:r>
      <w:r w:rsidR="007057C9">
        <w:t xml:space="preserve">Act </w:t>
      </w:r>
      <w:r w:rsidR="00A965C4">
        <w:t>shall</w:t>
      </w:r>
      <w:r w:rsidR="00CA66C3">
        <w:t xml:space="preserve"> </w:t>
      </w:r>
      <w:r w:rsidR="007057C9">
        <w:t>not apply to the Hong Kong S</w:t>
      </w:r>
      <w:r w:rsidR="00CA66C3">
        <w:t xml:space="preserve">pecial Administrative Region </w:t>
      </w:r>
      <w:r w:rsidR="00704FBB">
        <w:t xml:space="preserve">of China </w:t>
      </w:r>
      <w:r w:rsidR="007057C9">
        <w:t>and the</w:t>
      </w:r>
      <w:r w:rsidR="00A5696B">
        <w:t> </w:t>
      </w:r>
      <w:r w:rsidR="007057C9">
        <w:t>Macao Special A</w:t>
      </w:r>
      <w:r w:rsidR="00CA66C3">
        <w:t xml:space="preserve">dministrative Region </w:t>
      </w:r>
      <w:r w:rsidR="00704FBB">
        <w:t>of China</w:t>
      </w:r>
      <w:r w:rsidR="00A965C4">
        <w:t xml:space="preserve">, </w:t>
      </w:r>
      <w:r w:rsidR="00A965C4" w:rsidRPr="00633497">
        <w:t>unless otherwise notified by the Government of China</w:t>
      </w:r>
      <w:r w:rsidR="007057C9">
        <w:t>.</w:t>
      </w:r>
      <w:proofErr w:type="gramEnd"/>
    </w:p>
    <w:p w14:paraId="25EB1A1F" w14:textId="77777777" w:rsidR="00F10E66" w:rsidRPr="008C241B" w:rsidRDefault="001B2E6B" w:rsidP="002757E2">
      <w:pPr>
        <w:pStyle w:val="ListParagraph"/>
        <w:numPr>
          <w:ilvl w:val="0"/>
          <w:numId w:val="7"/>
        </w:numPr>
        <w:spacing w:after="220"/>
        <w:ind w:left="0" w:firstLine="0"/>
        <w:contextualSpacing w:val="0"/>
      </w:pPr>
      <w:r>
        <w:rPr>
          <w:szCs w:val="22"/>
          <w:lang w:val="en"/>
        </w:rPr>
        <w:t>I</w:t>
      </w:r>
      <w:proofErr w:type="spellStart"/>
      <w:r w:rsidR="00BD03E2">
        <w:rPr>
          <w:szCs w:val="22"/>
        </w:rPr>
        <w:t>n</w:t>
      </w:r>
      <w:proofErr w:type="spellEnd"/>
      <w:r w:rsidR="00BD03E2">
        <w:rPr>
          <w:szCs w:val="22"/>
        </w:rPr>
        <w:t xml:space="preserve"> accordance with Article 28(3</w:t>
      </w:r>
      <w:proofErr w:type="gramStart"/>
      <w:r w:rsidR="00BD03E2">
        <w:rPr>
          <w:szCs w:val="22"/>
        </w:rPr>
        <w:t>)(</w:t>
      </w:r>
      <w:proofErr w:type="gramEnd"/>
      <w:r w:rsidR="00BD03E2">
        <w:rPr>
          <w:szCs w:val="22"/>
        </w:rPr>
        <w:t>b)</w:t>
      </w:r>
      <w:r w:rsidR="00E62E7A">
        <w:rPr>
          <w:szCs w:val="22"/>
        </w:rPr>
        <w:t xml:space="preserve"> </w:t>
      </w:r>
      <w:r w:rsidR="00BD03E2">
        <w:rPr>
          <w:szCs w:val="22"/>
        </w:rPr>
        <w:t>of the</w:t>
      </w:r>
      <w:r w:rsidR="00A63F6A">
        <w:rPr>
          <w:szCs w:val="22"/>
        </w:rPr>
        <w:t> </w:t>
      </w:r>
      <w:r w:rsidR="00BD03E2">
        <w:rPr>
          <w:szCs w:val="22"/>
        </w:rPr>
        <w:t>1999</w:t>
      </w:r>
      <w:r w:rsidR="002F4F73">
        <w:rPr>
          <w:szCs w:val="22"/>
        </w:rPr>
        <w:t> </w:t>
      </w:r>
      <w:r w:rsidR="00531A96">
        <w:rPr>
          <w:szCs w:val="22"/>
        </w:rPr>
        <w:t>Act</w:t>
      </w:r>
      <w:r w:rsidR="00696EF6">
        <w:rPr>
          <w:szCs w:val="22"/>
        </w:rPr>
        <w:t>,</w:t>
      </w:r>
      <w:r w:rsidR="00BD03E2">
        <w:t xml:space="preserve"> the 1999 Act</w:t>
      </w:r>
      <w:r w:rsidR="00696EF6">
        <w:t xml:space="preserve"> and</w:t>
      </w:r>
      <w:r w:rsidR="00531A96">
        <w:t xml:space="preserve"> </w:t>
      </w:r>
      <w:r w:rsidR="00BD03E2">
        <w:t xml:space="preserve">the declarations made will enter into force </w:t>
      </w:r>
      <w:r w:rsidR="00A2667E">
        <w:t>with</w:t>
      </w:r>
      <w:r w:rsidR="00BD03E2">
        <w:t xml:space="preserve"> respect </w:t>
      </w:r>
      <w:r w:rsidR="00A2667E">
        <w:t>to</w:t>
      </w:r>
      <w:r w:rsidR="00BD03E2">
        <w:t xml:space="preserve"> </w:t>
      </w:r>
      <w:r w:rsidR="00CA66C3">
        <w:t>China</w:t>
      </w:r>
      <w:r w:rsidR="00BD03E2">
        <w:t xml:space="preserve"> </w:t>
      </w:r>
      <w:r w:rsidR="00BD03E2" w:rsidRPr="00EE0E83">
        <w:t xml:space="preserve">on </w:t>
      </w:r>
      <w:r w:rsidR="00C82BD8">
        <w:t>May 5, 2022</w:t>
      </w:r>
      <w:r w:rsidR="00BD03E2">
        <w:t>.</w:t>
      </w:r>
    </w:p>
    <w:p w14:paraId="4755DDD8" w14:textId="5BB6A478" w:rsidR="00BD03E2" w:rsidRPr="0026235C" w:rsidRDefault="00BD03E2" w:rsidP="00904B5B">
      <w:pPr>
        <w:pStyle w:val="ListParagraph"/>
        <w:numPr>
          <w:ilvl w:val="0"/>
          <w:numId w:val="7"/>
        </w:numPr>
        <w:spacing w:after="220"/>
        <w:ind w:left="0" w:firstLine="0"/>
        <w:contextualSpacing w:val="0"/>
      </w:pPr>
      <w:r w:rsidRPr="0070117B">
        <w:t xml:space="preserve">The </w:t>
      </w:r>
      <w:r w:rsidR="00531A96">
        <w:t>accession of</w:t>
      </w:r>
      <w:r w:rsidR="00997550" w:rsidRPr="0070117B">
        <w:t xml:space="preserve"> </w:t>
      </w:r>
      <w:r w:rsidR="00CA66C3">
        <w:t>China</w:t>
      </w:r>
      <w:r w:rsidR="00997550" w:rsidRPr="0070117B">
        <w:t xml:space="preserve"> to </w:t>
      </w:r>
      <w:r w:rsidR="00A2667E" w:rsidRPr="0070117B">
        <w:t>the 1999 Act</w:t>
      </w:r>
      <w:r w:rsidR="00997550" w:rsidRPr="0070117B">
        <w:t xml:space="preserve"> </w:t>
      </w:r>
      <w:r w:rsidRPr="0070117B">
        <w:t xml:space="preserve">brings the number of Contracting </w:t>
      </w:r>
      <w:r w:rsidRPr="007D7393">
        <w:t>Parties to this</w:t>
      </w:r>
      <w:r w:rsidR="00450901">
        <w:t> </w:t>
      </w:r>
      <w:r w:rsidRPr="007D7393">
        <w:t xml:space="preserve">Act to </w:t>
      </w:r>
      <w:r w:rsidR="00BD1CCE">
        <w:t>68</w:t>
      </w:r>
      <w:r w:rsidR="002F4F73">
        <w:t xml:space="preserve"> and</w:t>
      </w:r>
      <w:r w:rsidR="00997550" w:rsidRPr="007D7393">
        <w:t xml:space="preserve"> th</w:t>
      </w:r>
      <w:r w:rsidR="00A2667E" w:rsidRPr="007D7393">
        <w:t>e</w:t>
      </w:r>
      <w:r w:rsidRPr="007D7393">
        <w:t xml:space="preserve"> total number of Contracting Parties to the Hague Agreement </w:t>
      </w:r>
      <w:r w:rsidR="002F4F73">
        <w:t>to</w:t>
      </w:r>
      <w:r w:rsidRPr="007D7393">
        <w:t xml:space="preserve"> </w:t>
      </w:r>
      <w:r w:rsidR="00BD1CCE">
        <w:t>77</w:t>
      </w:r>
      <w:r w:rsidRPr="007D7393">
        <w:t xml:space="preserve">.  </w:t>
      </w:r>
      <w:r w:rsidR="00070C46">
        <w:br/>
      </w:r>
      <w:r w:rsidRPr="00F5468C">
        <w:t>A</w:t>
      </w:r>
      <w:r w:rsidR="004715E0" w:rsidRPr="00F5468C">
        <w:t xml:space="preserve"> </w:t>
      </w:r>
      <w:hyperlink r:id="rId9" w:history="1">
        <w:r w:rsidRPr="00CA66C3">
          <w:t>list of the Contracting Parties to the Hague Agreement</w:t>
        </w:r>
      </w:hyperlink>
      <w:r w:rsidRPr="00F5468C">
        <w:t xml:space="preserve"> is available </w:t>
      </w:r>
      <w:r w:rsidR="002757E2" w:rsidRPr="00F5468C">
        <w:t xml:space="preserve">on the </w:t>
      </w:r>
      <w:r w:rsidR="001F0A96" w:rsidRPr="00A628DB">
        <w:t>WIPO website</w:t>
      </w:r>
      <w:r w:rsidR="00CA66C3">
        <w:t xml:space="preserve"> at </w:t>
      </w:r>
      <w:hyperlink r:id="rId10" w:history="1">
        <w:r w:rsidR="00A5696B" w:rsidRPr="00A5696B">
          <w:rPr>
            <w:rStyle w:val="Hyperlink"/>
          </w:rPr>
          <w:t>https://www.wipo.int/export/sites/www/treaties/en/documents/pdf/hague.pdf</w:t>
        </w:r>
      </w:hyperlink>
      <w:r w:rsidR="00904B5B">
        <w:t>.</w:t>
      </w:r>
    </w:p>
    <w:p w14:paraId="442C855B" w14:textId="1971D966" w:rsidR="00022521" w:rsidRPr="006F0A44" w:rsidRDefault="008F46CC" w:rsidP="00F10E66">
      <w:pPr>
        <w:pStyle w:val="Endofdocument-Annex"/>
        <w:spacing w:before="480"/>
        <w:jc w:val="both"/>
      </w:pPr>
      <w:r>
        <w:t>April 4</w:t>
      </w:r>
      <w:bookmarkStart w:id="2" w:name="_GoBack"/>
      <w:bookmarkEnd w:id="2"/>
      <w:r w:rsidR="004A2DEE" w:rsidRPr="00786C49">
        <w:t>, 20</w:t>
      </w:r>
      <w:r w:rsidR="00BD1CCE" w:rsidRPr="00786C49">
        <w:t>22</w:t>
      </w:r>
    </w:p>
    <w:sectPr w:rsidR="00022521" w:rsidRPr="006F0A44" w:rsidSect="00B472DA">
      <w:headerReference w:type="even" r:id="rId11"/>
      <w:headerReference w:type="default" r:id="rId12"/>
      <w:footnotePr>
        <w:numFmt w:val="chicago"/>
      </w:footnotePr>
      <w:endnotePr>
        <w:numFmt w:val="decimal"/>
      </w:endnotePr>
      <w:type w:val="continuous"/>
      <w:pgSz w:w="11907" w:h="16840" w:code="9"/>
      <w:pgMar w:top="567" w:right="1134" w:bottom="568" w:left="1418" w:header="510" w:footer="65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FBACA" w14:textId="77777777" w:rsidR="004F7214" w:rsidRDefault="004F7214">
      <w:r>
        <w:separator/>
      </w:r>
    </w:p>
  </w:endnote>
  <w:endnote w:type="continuationSeparator" w:id="0">
    <w:p w14:paraId="03F3895E" w14:textId="77777777" w:rsidR="004F7214" w:rsidRDefault="004F7214" w:rsidP="003B38C1">
      <w:r>
        <w:separator/>
      </w:r>
    </w:p>
    <w:p w14:paraId="30E98782" w14:textId="77777777" w:rsidR="004F7214" w:rsidRPr="003B38C1" w:rsidRDefault="004F7214" w:rsidP="003B38C1">
      <w:pPr>
        <w:spacing w:after="60"/>
        <w:rPr>
          <w:sz w:val="17"/>
        </w:rPr>
      </w:pPr>
      <w:r>
        <w:rPr>
          <w:sz w:val="17"/>
        </w:rPr>
        <w:t>[Endnote continued from previous page]</w:t>
      </w:r>
    </w:p>
  </w:endnote>
  <w:endnote w:type="continuationNotice" w:id="1">
    <w:p w14:paraId="48C05CE3" w14:textId="77777777" w:rsidR="004F7214" w:rsidRPr="003B38C1" w:rsidRDefault="004F72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ED9F8" w14:textId="77777777" w:rsidR="004F7214" w:rsidRDefault="004F7214">
      <w:r>
        <w:separator/>
      </w:r>
    </w:p>
  </w:footnote>
  <w:footnote w:type="continuationSeparator" w:id="0">
    <w:p w14:paraId="24D98001" w14:textId="77777777" w:rsidR="004F7214" w:rsidRDefault="004F7214" w:rsidP="008B60B2">
      <w:r>
        <w:separator/>
      </w:r>
    </w:p>
    <w:p w14:paraId="47105F3C" w14:textId="77777777" w:rsidR="004F7214" w:rsidRPr="00ED77FB" w:rsidRDefault="004F7214" w:rsidP="008B60B2">
      <w:pPr>
        <w:spacing w:after="60"/>
        <w:rPr>
          <w:sz w:val="17"/>
          <w:szCs w:val="17"/>
        </w:rPr>
      </w:pPr>
      <w:r w:rsidRPr="00ED77FB">
        <w:rPr>
          <w:sz w:val="17"/>
          <w:szCs w:val="17"/>
        </w:rPr>
        <w:t>[Footnote continued from previous page]</w:t>
      </w:r>
    </w:p>
  </w:footnote>
  <w:footnote w:type="continuationNotice" w:id="1">
    <w:p w14:paraId="723599CF" w14:textId="77777777" w:rsidR="004F7214" w:rsidRPr="00ED77FB" w:rsidRDefault="004F7214" w:rsidP="008B60B2">
      <w:pPr>
        <w:spacing w:before="60"/>
        <w:jc w:val="right"/>
        <w:rPr>
          <w:sz w:val="17"/>
          <w:szCs w:val="17"/>
        </w:rPr>
      </w:pPr>
      <w:r w:rsidRPr="00ED77FB">
        <w:rPr>
          <w:sz w:val="17"/>
          <w:szCs w:val="17"/>
        </w:rPr>
        <w:t>[Footnote continued on next page]</w:t>
      </w:r>
    </w:p>
  </w:footnote>
  <w:footnote w:id="2">
    <w:p w14:paraId="30C8A4B0" w14:textId="4A6DC155" w:rsidR="00C21F62" w:rsidRPr="00C21F62" w:rsidRDefault="00C21F62">
      <w:pPr>
        <w:pStyle w:val="FootnoteText"/>
      </w:pPr>
      <w:r>
        <w:rPr>
          <w:rStyle w:val="FootnoteReference"/>
        </w:rPr>
        <w:footnoteRef/>
      </w:r>
      <w:r w:rsidRPr="00A5696B">
        <w:tab/>
      </w:r>
      <w:r w:rsidR="00B84939">
        <w:t xml:space="preserve">Specific information on </w:t>
      </w:r>
      <w:r w:rsidR="002D00B1">
        <w:t>“</w:t>
      </w:r>
      <w:r w:rsidR="00B84939">
        <w:t>c</w:t>
      </w:r>
      <w:r>
        <w:t>ompliant view(s)</w:t>
      </w:r>
      <w:r w:rsidR="002D00B1">
        <w:t>”</w:t>
      </w:r>
      <w:r>
        <w:t xml:space="preserve"> referred to in this declaration</w:t>
      </w:r>
      <w:r w:rsidRPr="00C21F62">
        <w:t xml:space="preserve"> </w:t>
      </w:r>
      <w:proofErr w:type="gramStart"/>
      <w:r w:rsidRPr="00C21F62">
        <w:t>will be made</w:t>
      </w:r>
      <w:proofErr w:type="gramEnd"/>
      <w:r w:rsidRPr="00C21F62">
        <w:t xml:space="preserve"> available in due course</w:t>
      </w:r>
      <w:r w:rsidR="002D00B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D9BC" w14:textId="5F4B4F56" w:rsidR="00B472DA" w:rsidRDefault="00B472DA">
    <w:pPr>
      <w:pStyle w:val="Header"/>
      <w:jc w:val="right"/>
    </w:pPr>
    <w:proofErr w:type="gramStart"/>
    <w:r>
      <w:t>page</w:t>
    </w:r>
    <w:proofErr w:type="gramEnd"/>
    <w:r>
      <w:t xml:space="preserve"> </w:t>
    </w:r>
    <w:sdt>
      <w:sdtPr>
        <w:id w:val="11484805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2F0A733" w14:textId="77777777" w:rsidR="00250CA2" w:rsidRDefault="00250CA2" w:rsidP="00250C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19CC" w14:textId="7A1F6CF2" w:rsidR="00B472DA" w:rsidRDefault="00B472DA">
    <w:pPr>
      <w:pStyle w:val="Header"/>
      <w:jc w:val="right"/>
    </w:pPr>
    <w:proofErr w:type="gramStart"/>
    <w:r>
      <w:t>page</w:t>
    </w:r>
    <w:proofErr w:type="gramEnd"/>
    <w:r>
      <w:t xml:space="preserve"> </w:t>
    </w:r>
    <w:sdt>
      <w:sdtPr>
        <w:id w:val="18871353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F46CC">
          <w:rPr>
            <w:noProof/>
          </w:rPr>
          <w:t>2</w:t>
        </w:r>
        <w:r>
          <w:rPr>
            <w:noProof/>
          </w:rPr>
          <w:fldChar w:fldCharType="end"/>
        </w:r>
      </w:sdtContent>
    </w:sdt>
  </w:p>
  <w:p w14:paraId="21C2A2E1" w14:textId="70B9F87F" w:rsidR="007D7393" w:rsidRDefault="007D7393" w:rsidP="007D7393">
    <w:pPr>
      <w:pStyle w:val="Header"/>
      <w:jc w:val="right"/>
    </w:pPr>
  </w:p>
  <w:p w14:paraId="297F0FB5" w14:textId="77777777" w:rsidR="00A5696B" w:rsidRDefault="00A5696B" w:rsidP="007D73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B93FAF"/>
    <w:multiLevelType w:val="hybridMultilevel"/>
    <w:tmpl w:val="52DC3D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0505B7"/>
    <w:multiLevelType w:val="hybridMultilevel"/>
    <w:tmpl w:val="D0C0E788"/>
    <w:lvl w:ilvl="0" w:tplc="7B58783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6E7125A6"/>
    <w:multiLevelType w:val="hybridMultilevel"/>
    <w:tmpl w:val="910E407C"/>
    <w:lvl w:ilvl="0" w:tplc="04CED0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2695D"/>
    <w:multiLevelType w:val="hybridMultilevel"/>
    <w:tmpl w:val="3BEE9158"/>
    <w:lvl w:ilvl="0" w:tplc="E7009DB4">
      <w:numFmt w:val="bullet"/>
      <w:lvlText w:val=""/>
      <w:lvlJc w:val="left"/>
      <w:pPr>
        <w:ind w:left="927" w:hanging="360"/>
      </w:pPr>
      <w:rPr>
        <w:rFonts w:ascii="Symbol" w:eastAsia="SimSun" w:hAnsi="Symbol" w:hint="default"/>
      </w:rPr>
    </w:lvl>
    <w:lvl w:ilvl="1" w:tplc="100C0003">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2" w15:restartNumberingAfterBreak="0">
    <w:nsid w:val="7DE51F7D"/>
    <w:multiLevelType w:val="hybridMultilevel"/>
    <w:tmpl w:val="95DA3A36"/>
    <w:lvl w:ilvl="0" w:tplc="610806FE">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2"/>
  </w:num>
  <w:num w:numId="6">
    <w:abstractNumId w:val="4"/>
  </w:num>
  <w:num w:numId="7">
    <w:abstractNumId w:val="5"/>
  </w:num>
  <w:num w:numId="8">
    <w:abstractNumId w:val="10"/>
  </w:num>
  <w:num w:numId="9">
    <w:abstractNumId w:val="9"/>
  </w:num>
  <w:num w:numId="10">
    <w:abstractNumId w:val="6"/>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5CFF"/>
    <w:rsid w:val="000102D0"/>
    <w:rsid w:val="000123A6"/>
    <w:rsid w:val="00012C9D"/>
    <w:rsid w:val="0002095F"/>
    <w:rsid w:val="00022521"/>
    <w:rsid w:val="00022725"/>
    <w:rsid w:val="00027B79"/>
    <w:rsid w:val="00032516"/>
    <w:rsid w:val="00035665"/>
    <w:rsid w:val="0003763C"/>
    <w:rsid w:val="00043313"/>
    <w:rsid w:val="00043CAA"/>
    <w:rsid w:val="00044267"/>
    <w:rsid w:val="00050D24"/>
    <w:rsid w:val="0005216B"/>
    <w:rsid w:val="00055E41"/>
    <w:rsid w:val="00060BB1"/>
    <w:rsid w:val="00062496"/>
    <w:rsid w:val="00070C46"/>
    <w:rsid w:val="000728FF"/>
    <w:rsid w:val="00073F34"/>
    <w:rsid w:val="0007453B"/>
    <w:rsid w:val="00075432"/>
    <w:rsid w:val="000809B1"/>
    <w:rsid w:val="00093F9B"/>
    <w:rsid w:val="00094AC5"/>
    <w:rsid w:val="00094D25"/>
    <w:rsid w:val="000968ED"/>
    <w:rsid w:val="000A0FF5"/>
    <w:rsid w:val="000A525D"/>
    <w:rsid w:val="000B1CD5"/>
    <w:rsid w:val="000B75D9"/>
    <w:rsid w:val="000C09BD"/>
    <w:rsid w:val="000C1320"/>
    <w:rsid w:val="000C353B"/>
    <w:rsid w:val="000C369C"/>
    <w:rsid w:val="000C58FA"/>
    <w:rsid w:val="000C61BD"/>
    <w:rsid w:val="000C78E5"/>
    <w:rsid w:val="000D0F06"/>
    <w:rsid w:val="000D19B9"/>
    <w:rsid w:val="000D3921"/>
    <w:rsid w:val="000D4623"/>
    <w:rsid w:val="000D5022"/>
    <w:rsid w:val="000E56EF"/>
    <w:rsid w:val="000F3931"/>
    <w:rsid w:val="000F5E56"/>
    <w:rsid w:val="000F6520"/>
    <w:rsid w:val="000F7C50"/>
    <w:rsid w:val="00105359"/>
    <w:rsid w:val="00110A0A"/>
    <w:rsid w:val="00116007"/>
    <w:rsid w:val="001207CE"/>
    <w:rsid w:val="001272E3"/>
    <w:rsid w:val="00131BD8"/>
    <w:rsid w:val="00133F53"/>
    <w:rsid w:val="001362EE"/>
    <w:rsid w:val="0014531F"/>
    <w:rsid w:val="0015037D"/>
    <w:rsid w:val="00150E1A"/>
    <w:rsid w:val="00157C52"/>
    <w:rsid w:val="001626B7"/>
    <w:rsid w:val="001639BA"/>
    <w:rsid w:val="00165217"/>
    <w:rsid w:val="00166299"/>
    <w:rsid w:val="00167160"/>
    <w:rsid w:val="00170678"/>
    <w:rsid w:val="001707E7"/>
    <w:rsid w:val="00175970"/>
    <w:rsid w:val="001832A6"/>
    <w:rsid w:val="00185E31"/>
    <w:rsid w:val="00186DE1"/>
    <w:rsid w:val="001961E1"/>
    <w:rsid w:val="001A01E9"/>
    <w:rsid w:val="001A5948"/>
    <w:rsid w:val="001B2E6B"/>
    <w:rsid w:val="001C2D7E"/>
    <w:rsid w:val="001C4852"/>
    <w:rsid w:val="001D019C"/>
    <w:rsid w:val="001D4F09"/>
    <w:rsid w:val="001E33BF"/>
    <w:rsid w:val="001E3850"/>
    <w:rsid w:val="001F0A96"/>
    <w:rsid w:val="001F1B95"/>
    <w:rsid w:val="001F1E6A"/>
    <w:rsid w:val="001F3108"/>
    <w:rsid w:val="001F717F"/>
    <w:rsid w:val="001F7228"/>
    <w:rsid w:val="00202EF1"/>
    <w:rsid w:val="0020551F"/>
    <w:rsid w:val="00206EB9"/>
    <w:rsid w:val="00211272"/>
    <w:rsid w:val="00212F2F"/>
    <w:rsid w:val="00221C5D"/>
    <w:rsid w:val="0022493E"/>
    <w:rsid w:val="0022794E"/>
    <w:rsid w:val="002303FA"/>
    <w:rsid w:val="00231906"/>
    <w:rsid w:val="00242F64"/>
    <w:rsid w:val="00250CA2"/>
    <w:rsid w:val="00251552"/>
    <w:rsid w:val="00251890"/>
    <w:rsid w:val="0025278E"/>
    <w:rsid w:val="002539D3"/>
    <w:rsid w:val="00255819"/>
    <w:rsid w:val="00257BF9"/>
    <w:rsid w:val="0026235C"/>
    <w:rsid w:val="002634C4"/>
    <w:rsid w:val="002646FB"/>
    <w:rsid w:val="00266029"/>
    <w:rsid w:val="002669CF"/>
    <w:rsid w:val="00267FBD"/>
    <w:rsid w:val="00274D83"/>
    <w:rsid w:val="002757E2"/>
    <w:rsid w:val="00277876"/>
    <w:rsid w:val="00281411"/>
    <w:rsid w:val="00281B4A"/>
    <w:rsid w:val="002827C1"/>
    <w:rsid w:val="0028295B"/>
    <w:rsid w:val="002913F3"/>
    <w:rsid w:val="002928D3"/>
    <w:rsid w:val="002A2E4F"/>
    <w:rsid w:val="002A513E"/>
    <w:rsid w:val="002C1554"/>
    <w:rsid w:val="002C38D8"/>
    <w:rsid w:val="002C4107"/>
    <w:rsid w:val="002C5843"/>
    <w:rsid w:val="002C59F7"/>
    <w:rsid w:val="002D00B1"/>
    <w:rsid w:val="002D5662"/>
    <w:rsid w:val="002E4A68"/>
    <w:rsid w:val="002F1FE6"/>
    <w:rsid w:val="002F4E68"/>
    <w:rsid w:val="002F4F73"/>
    <w:rsid w:val="002F59F7"/>
    <w:rsid w:val="002F78DF"/>
    <w:rsid w:val="002F7BB8"/>
    <w:rsid w:val="0030062F"/>
    <w:rsid w:val="003030D0"/>
    <w:rsid w:val="00303961"/>
    <w:rsid w:val="00303F7F"/>
    <w:rsid w:val="003118DD"/>
    <w:rsid w:val="00312F7F"/>
    <w:rsid w:val="00317670"/>
    <w:rsid w:val="00326388"/>
    <w:rsid w:val="003331D4"/>
    <w:rsid w:val="003337E3"/>
    <w:rsid w:val="0033402B"/>
    <w:rsid w:val="00335EC1"/>
    <w:rsid w:val="003376F7"/>
    <w:rsid w:val="00337EE3"/>
    <w:rsid w:val="00347330"/>
    <w:rsid w:val="00350947"/>
    <w:rsid w:val="00357985"/>
    <w:rsid w:val="00361450"/>
    <w:rsid w:val="003654BE"/>
    <w:rsid w:val="003673CF"/>
    <w:rsid w:val="003714AA"/>
    <w:rsid w:val="00372945"/>
    <w:rsid w:val="00375BD5"/>
    <w:rsid w:val="00383EC2"/>
    <w:rsid w:val="003845C1"/>
    <w:rsid w:val="00384D06"/>
    <w:rsid w:val="003A19EE"/>
    <w:rsid w:val="003A1B61"/>
    <w:rsid w:val="003A2485"/>
    <w:rsid w:val="003A6F89"/>
    <w:rsid w:val="003B38C1"/>
    <w:rsid w:val="003C29E5"/>
    <w:rsid w:val="003C2B2C"/>
    <w:rsid w:val="003C56F1"/>
    <w:rsid w:val="003D0F1D"/>
    <w:rsid w:val="003D7F80"/>
    <w:rsid w:val="003E017B"/>
    <w:rsid w:val="003E0A58"/>
    <w:rsid w:val="003E0D9F"/>
    <w:rsid w:val="003E2E5B"/>
    <w:rsid w:val="003E4787"/>
    <w:rsid w:val="003F3EDD"/>
    <w:rsid w:val="00400FED"/>
    <w:rsid w:val="00401B82"/>
    <w:rsid w:val="004052E1"/>
    <w:rsid w:val="00411FB2"/>
    <w:rsid w:val="004124AF"/>
    <w:rsid w:val="0041712C"/>
    <w:rsid w:val="004201FF"/>
    <w:rsid w:val="0042029C"/>
    <w:rsid w:val="004214C8"/>
    <w:rsid w:val="00423E3E"/>
    <w:rsid w:val="00427AF4"/>
    <w:rsid w:val="00433EAE"/>
    <w:rsid w:val="004376B8"/>
    <w:rsid w:val="004501C7"/>
    <w:rsid w:val="00450901"/>
    <w:rsid w:val="00451CE3"/>
    <w:rsid w:val="004630B4"/>
    <w:rsid w:val="00464303"/>
    <w:rsid w:val="004647DA"/>
    <w:rsid w:val="004661D4"/>
    <w:rsid w:val="0047006A"/>
    <w:rsid w:val="004715E0"/>
    <w:rsid w:val="00474062"/>
    <w:rsid w:val="00477D6B"/>
    <w:rsid w:val="004841A6"/>
    <w:rsid w:val="004902DB"/>
    <w:rsid w:val="00492951"/>
    <w:rsid w:val="00492BD2"/>
    <w:rsid w:val="004936FC"/>
    <w:rsid w:val="004947C5"/>
    <w:rsid w:val="00494E4A"/>
    <w:rsid w:val="004A2DEE"/>
    <w:rsid w:val="004A640C"/>
    <w:rsid w:val="004B0093"/>
    <w:rsid w:val="004B2C32"/>
    <w:rsid w:val="004B336C"/>
    <w:rsid w:val="004B33D3"/>
    <w:rsid w:val="004D1A1C"/>
    <w:rsid w:val="004D47CD"/>
    <w:rsid w:val="004E08AF"/>
    <w:rsid w:val="004E1EFC"/>
    <w:rsid w:val="004E2931"/>
    <w:rsid w:val="004E3026"/>
    <w:rsid w:val="004E4ADB"/>
    <w:rsid w:val="004E7B42"/>
    <w:rsid w:val="004E7BAD"/>
    <w:rsid w:val="004F5A30"/>
    <w:rsid w:val="004F7214"/>
    <w:rsid w:val="005000D2"/>
    <w:rsid w:val="005019FF"/>
    <w:rsid w:val="00501B2B"/>
    <w:rsid w:val="00502C99"/>
    <w:rsid w:val="00511400"/>
    <w:rsid w:val="00513C7B"/>
    <w:rsid w:val="005243B1"/>
    <w:rsid w:val="00525B33"/>
    <w:rsid w:val="0053050D"/>
    <w:rsid w:val="0053057A"/>
    <w:rsid w:val="00531A96"/>
    <w:rsid w:val="005334B4"/>
    <w:rsid w:val="00546473"/>
    <w:rsid w:val="00546A94"/>
    <w:rsid w:val="00547C66"/>
    <w:rsid w:val="005542EF"/>
    <w:rsid w:val="0055598D"/>
    <w:rsid w:val="00560A29"/>
    <w:rsid w:val="00572539"/>
    <w:rsid w:val="005771E1"/>
    <w:rsid w:val="00580F7A"/>
    <w:rsid w:val="005857F2"/>
    <w:rsid w:val="005868B8"/>
    <w:rsid w:val="0058757A"/>
    <w:rsid w:val="0059078B"/>
    <w:rsid w:val="00594435"/>
    <w:rsid w:val="0059496E"/>
    <w:rsid w:val="005A27C7"/>
    <w:rsid w:val="005A2E4E"/>
    <w:rsid w:val="005A2EDF"/>
    <w:rsid w:val="005A4466"/>
    <w:rsid w:val="005A78E1"/>
    <w:rsid w:val="005B516E"/>
    <w:rsid w:val="005C6649"/>
    <w:rsid w:val="005C79F2"/>
    <w:rsid w:val="005D3BBF"/>
    <w:rsid w:val="005D6DD3"/>
    <w:rsid w:val="005E7E16"/>
    <w:rsid w:val="005E7F32"/>
    <w:rsid w:val="005F0F41"/>
    <w:rsid w:val="005F2C73"/>
    <w:rsid w:val="005F2F3B"/>
    <w:rsid w:val="005F4AAF"/>
    <w:rsid w:val="00605827"/>
    <w:rsid w:val="00605C8E"/>
    <w:rsid w:val="00606C51"/>
    <w:rsid w:val="00610EC8"/>
    <w:rsid w:val="006223DB"/>
    <w:rsid w:val="00623843"/>
    <w:rsid w:val="00624B95"/>
    <w:rsid w:val="006307E7"/>
    <w:rsid w:val="00631908"/>
    <w:rsid w:val="00633497"/>
    <w:rsid w:val="006359B4"/>
    <w:rsid w:val="00635AFA"/>
    <w:rsid w:val="00644AA2"/>
    <w:rsid w:val="0064604F"/>
    <w:rsid w:val="00646050"/>
    <w:rsid w:val="00647268"/>
    <w:rsid w:val="00647B0C"/>
    <w:rsid w:val="006528CC"/>
    <w:rsid w:val="006536A3"/>
    <w:rsid w:val="00654AE9"/>
    <w:rsid w:val="00654FCF"/>
    <w:rsid w:val="006604BE"/>
    <w:rsid w:val="006606E0"/>
    <w:rsid w:val="00660AD7"/>
    <w:rsid w:val="006629C9"/>
    <w:rsid w:val="006659A7"/>
    <w:rsid w:val="006713CA"/>
    <w:rsid w:val="00674ABA"/>
    <w:rsid w:val="00676C5C"/>
    <w:rsid w:val="00691D5D"/>
    <w:rsid w:val="00696485"/>
    <w:rsid w:val="00696EF6"/>
    <w:rsid w:val="006A0C24"/>
    <w:rsid w:val="006A679E"/>
    <w:rsid w:val="006B0D07"/>
    <w:rsid w:val="006B558F"/>
    <w:rsid w:val="006B62E3"/>
    <w:rsid w:val="006C3947"/>
    <w:rsid w:val="006C601B"/>
    <w:rsid w:val="006D2A62"/>
    <w:rsid w:val="006D4172"/>
    <w:rsid w:val="006E26E8"/>
    <w:rsid w:val="006E3324"/>
    <w:rsid w:val="006E7206"/>
    <w:rsid w:val="006F0A44"/>
    <w:rsid w:val="006F445D"/>
    <w:rsid w:val="006F52C6"/>
    <w:rsid w:val="0070117B"/>
    <w:rsid w:val="00702C36"/>
    <w:rsid w:val="00704FBB"/>
    <w:rsid w:val="007057C9"/>
    <w:rsid w:val="007063B6"/>
    <w:rsid w:val="007106C3"/>
    <w:rsid w:val="0072271C"/>
    <w:rsid w:val="007248D7"/>
    <w:rsid w:val="00726164"/>
    <w:rsid w:val="00726905"/>
    <w:rsid w:val="00727C64"/>
    <w:rsid w:val="007315CB"/>
    <w:rsid w:val="007327B0"/>
    <w:rsid w:val="007330D6"/>
    <w:rsid w:val="00742210"/>
    <w:rsid w:val="00750040"/>
    <w:rsid w:val="00750EFD"/>
    <w:rsid w:val="00767C4D"/>
    <w:rsid w:val="00772EC8"/>
    <w:rsid w:val="007739FA"/>
    <w:rsid w:val="00773CE3"/>
    <w:rsid w:val="00775EBD"/>
    <w:rsid w:val="00776E12"/>
    <w:rsid w:val="007771D3"/>
    <w:rsid w:val="00780B9B"/>
    <w:rsid w:val="00786C49"/>
    <w:rsid w:val="00790A94"/>
    <w:rsid w:val="007919C3"/>
    <w:rsid w:val="00795590"/>
    <w:rsid w:val="007B06CA"/>
    <w:rsid w:val="007B21DB"/>
    <w:rsid w:val="007B6EC8"/>
    <w:rsid w:val="007B7EEC"/>
    <w:rsid w:val="007B7F73"/>
    <w:rsid w:val="007C1EDA"/>
    <w:rsid w:val="007C26AB"/>
    <w:rsid w:val="007C3E9B"/>
    <w:rsid w:val="007C45EE"/>
    <w:rsid w:val="007C6B3A"/>
    <w:rsid w:val="007C79D7"/>
    <w:rsid w:val="007D03D1"/>
    <w:rsid w:val="007D1613"/>
    <w:rsid w:val="007D250A"/>
    <w:rsid w:val="007D290D"/>
    <w:rsid w:val="007D4555"/>
    <w:rsid w:val="007D5D7B"/>
    <w:rsid w:val="007D7393"/>
    <w:rsid w:val="007D75ED"/>
    <w:rsid w:val="007E143A"/>
    <w:rsid w:val="007E2EFF"/>
    <w:rsid w:val="007E5C49"/>
    <w:rsid w:val="007F4D09"/>
    <w:rsid w:val="00804EC4"/>
    <w:rsid w:val="00807A9F"/>
    <w:rsid w:val="008100E4"/>
    <w:rsid w:val="00815479"/>
    <w:rsid w:val="008167CA"/>
    <w:rsid w:val="00823DCC"/>
    <w:rsid w:val="00824E57"/>
    <w:rsid w:val="00833C29"/>
    <w:rsid w:val="0084440E"/>
    <w:rsid w:val="00853DB5"/>
    <w:rsid w:val="00854071"/>
    <w:rsid w:val="00860F3D"/>
    <w:rsid w:val="00861036"/>
    <w:rsid w:val="00862599"/>
    <w:rsid w:val="00864E5E"/>
    <w:rsid w:val="00867E35"/>
    <w:rsid w:val="00871A06"/>
    <w:rsid w:val="00874ADA"/>
    <w:rsid w:val="00876A3C"/>
    <w:rsid w:val="00876E3D"/>
    <w:rsid w:val="00883025"/>
    <w:rsid w:val="00883162"/>
    <w:rsid w:val="00885472"/>
    <w:rsid w:val="00885618"/>
    <w:rsid w:val="0089033E"/>
    <w:rsid w:val="008948BE"/>
    <w:rsid w:val="00895C02"/>
    <w:rsid w:val="00895C10"/>
    <w:rsid w:val="008977D0"/>
    <w:rsid w:val="008A5E71"/>
    <w:rsid w:val="008A6279"/>
    <w:rsid w:val="008A6724"/>
    <w:rsid w:val="008B2141"/>
    <w:rsid w:val="008B2CC1"/>
    <w:rsid w:val="008B60B2"/>
    <w:rsid w:val="008B6115"/>
    <w:rsid w:val="008C187F"/>
    <w:rsid w:val="008C20D7"/>
    <w:rsid w:val="008C241B"/>
    <w:rsid w:val="008C2D2F"/>
    <w:rsid w:val="008C2FE6"/>
    <w:rsid w:val="008C3EFB"/>
    <w:rsid w:val="008C413A"/>
    <w:rsid w:val="008C67A6"/>
    <w:rsid w:val="008C67B2"/>
    <w:rsid w:val="008C6BD4"/>
    <w:rsid w:val="008E15D6"/>
    <w:rsid w:val="008F1F70"/>
    <w:rsid w:val="008F46CC"/>
    <w:rsid w:val="008F7686"/>
    <w:rsid w:val="008F7963"/>
    <w:rsid w:val="00904B13"/>
    <w:rsid w:val="00904B5B"/>
    <w:rsid w:val="00906353"/>
    <w:rsid w:val="0090731E"/>
    <w:rsid w:val="0091408F"/>
    <w:rsid w:val="009162CD"/>
    <w:rsid w:val="009168A2"/>
    <w:rsid w:val="00916EE2"/>
    <w:rsid w:val="00922789"/>
    <w:rsid w:val="00923F21"/>
    <w:rsid w:val="00924184"/>
    <w:rsid w:val="0093216E"/>
    <w:rsid w:val="00932C0F"/>
    <w:rsid w:val="00934FB1"/>
    <w:rsid w:val="00935C8E"/>
    <w:rsid w:val="009362E6"/>
    <w:rsid w:val="009378BE"/>
    <w:rsid w:val="00940793"/>
    <w:rsid w:val="00942229"/>
    <w:rsid w:val="0094644F"/>
    <w:rsid w:val="00946D02"/>
    <w:rsid w:val="00957393"/>
    <w:rsid w:val="00957988"/>
    <w:rsid w:val="00957A59"/>
    <w:rsid w:val="00962597"/>
    <w:rsid w:val="00966A22"/>
    <w:rsid w:val="0096722F"/>
    <w:rsid w:val="00974827"/>
    <w:rsid w:val="00980843"/>
    <w:rsid w:val="00983DCC"/>
    <w:rsid w:val="009875AE"/>
    <w:rsid w:val="00997550"/>
    <w:rsid w:val="00997AAD"/>
    <w:rsid w:val="009A43C7"/>
    <w:rsid w:val="009A5891"/>
    <w:rsid w:val="009A591F"/>
    <w:rsid w:val="009A6B34"/>
    <w:rsid w:val="009B0684"/>
    <w:rsid w:val="009B5891"/>
    <w:rsid w:val="009C0C04"/>
    <w:rsid w:val="009C50B6"/>
    <w:rsid w:val="009E1EE3"/>
    <w:rsid w:val="009E2791"/>
    <w:rsid w:val="009E3F6F"/>
    <w:rsid w:val="009E5F9F"/>
    <w:rsid w:val="009F0611"/>
    <w:rsid w:val="009F2A14"/>
    <w:rsid w:val="009F4153"/>
    <w:rsid w:val="009F499F"/>
    <w:rsid w:val="00A024BB"/>
    <w:rsid w:val="00A053CB"/>
    <w:rsid w:val="00A056E5"/>
    <w:rsid w:val="00A06031"/>
    <w:rsid w:val="00A06E2E"/>
    <w:rsid w:val="00A131ED"/>
    <w:rsid w:val="00A1336B"/>
    <w:rsid w:val="00A1504E"/>
    <w:rsid w:val="00A21684"/>
    <w:rsid w:val="00A25430"/>
    <w:rsid w:val="00A2667E"/>
    <w:rsid w:val="00A26A24"/>
    <w:rsid w:val="00A353ED"/>
    <w:rsid w:val="00A41CFE"/>
    <w:rsid w:val="00A42230"/>
    <w:rsid w:val="00A42DAF"/>
    <w:rsid w:val="00A45BD8"/>
    <w:rsid w:val="00A468E2"/>
    <w:rsid w:val="00A47F15"/>
    <w:rsid w:val="00A53E19"/>
    <w:rsid w:val="00A54939"/>
    <w:rsid w:val="00A5696B"/>
    <w:rsid w:val="00A63F6A"/>
    <w:rsid w:val="00A65D9F"/>
    <w:rsid w:val="00A73224"/>
    <w:rsid w:val="00A80E06"/>
    <w:rsid w:val="00A81E6D"/>
    <w:rsid w:val="00A822A3"/>
    <w:rsid w:val="00A83F91"/>
    <w:rsid w:val="00A869B7"/>
    <w:rsid w:val="00A93CE8"/>
    <w:rsid w:val="00A965C4"/>
    <w:rsid w:val="00A97423"/>
    <w:rsid w:val="00AA015E"/>
    <w:rsid w:val="00AA0F3B"/>
    <w:rsid w:val="00AA1EEF"/>
    <w:rsid w:val="00AA274F"/>
    <w:rsid w:val="00AA57E7"/>
    <w:rsid w:val="00AB2538"/>
    <w:rsid w:val="00AB73F9"/>
    <w:rsid w:val="00AC205C"/>
    <w:rsid w:val="00AC2F5B"/>
    <w:rsid w:val="00AD38EE"/>
    <w:rsid w:val="00AD3EF4"/>
    <w:rsid w:val="00AE418E"/>
    <w:rsid w:val="00AE69DE"/>
    <w:rsid w:val="00AF0A6B"/>
    <w:rsid w:val="00AF5108"/>
    <w:rsid w:val="00B03BA6"/>
    <w:rsid w:val="00B05A69"/>
    <w:rsid w:val="00B101A7"/>
    <w:rsid w:val="00B20649"/>
    <w:rsid w:val="00B21387"/>
    <w:rsid w:val="00B2247B"/>
    <w:rsid w:val="00B269AF"/>
    <w:rsid w:val="00B32A48"/>
    <w:rsid w:val="00B36378"/>
    <w:rsid w:val="00B369A9"/>
    <w:rsid w:val="00B42B1F"/>
    <w:rsid w:val="00B43D6F"/>
    <w:rsid w:val="00B46D7E"/>
    <w:rsid w:val="00B472DA"/>
    <w:rsid w:val="00B52388"/>
    <w:rsid w:val="00B54D7D"/>
    <w:rsid w:val="00B579A3"/>
    <w:rsid w:val="00B626B4"/>
    <w:rsid w:val="00B6481B"/>
    <w:rsid w:val="00B65F23"/>
    <w:rsid w:val="00B764C0"/>
    <w:rsid w:val="00B8093A"/>
    <w:rsid w:val="00B8152B"/>
    <w:rsid w:val="00B83157"/>
    <w:rsid w:val="00B84939"/>
    <w:rsid w:val="00B8589F"/>
    <w:rsid w:val="00B91056"/>
    <w:rsid w:val="00B9734B"/>
    <w:rsid w:val="00B97A85"/>
    <w:rsid w:val="00BA59F8"/>
    <w:rsid w:val="00BA63F6"/>
    <w:rsid w:val="00BA6DE5"/>
    <w:rsid w:val="00BB2321"/>
    <w:rsid w:val="00BB30F3"/>
    <w:rsid w:val="00BB4419"/>
    <w:rsid w:val="00BB78C7"/>
    <w:rsid w:val="00BC04DE"/>
    <w:rsid w:val="00BC173C"/>
    <w:rsid w:val="00BD03E2"/>
    <w:rsid w:val="00BD148F"/>
    <w:rsid w:val="00BD1CCE"/>
    <w:rsid w:val="00BD32E8"/>
    <w:rsid w:val="00BE2AA1"/>
    <w:rsid w:val="00BE3131"/>
    <w:rsid w:val="00BE4C18"/>
    <w:rsid w:val="00BE55D6"/>
    <w:rsid w:val="00BE5857"/>
    <w:rsid w:val="00BF0FF7"/>
    <w:rsid w:val="00C010F7"/>
    <w:rsid w:val="00C01AAD"/>
    <w:rsid w:val="00C103C2"/>
    <w:rsid w:val="00C11BFE"/>
    <w:rsid w:val="00C141CA"/>
    <w:rsid w:val="00C21281"/>
    <w:rsid w:val="00C21D7B"/>
    <w:rsid w:val="00C21F62"/>
    <w:rsid w:val="00C36B89"/>
    <w:rsid w:val="00C42DBE"/>
    <w:rsid w:val="00C43228"/>
    <w:rsid w:val="00C45642"/>
    <w:rsid w:val="00C45A04"/>
    <w:rsid w:val="00C470E3"/>
    <w:rsid w:val="00C47421"/>
    <w:rsid w:val="00C52EDC"/>
    <w:rsid w:val="00C556FE"/>
    <w:rsid w:val="00C613D5"/>
    <w:rsid w:val="00C63C1C"/>
    <w:rsid w:val="00C6430D"/>
    <w:rsid w:val="00C74FA5"/>
    <w:rsid w:val="00C80362"/>
    <w:rsid w:val="00C82BD8"/>
    <w:rsid w:val="00C83B93"/>
    <w:rsid w:val="00C8462A"/>
    <w:rsid w:val="00C87D7D"/>
    <w:rsid w:val="00C977DB"/>
    <w:rsid w:val="00C97BDC"/>
    <w:rsid w:val="00CA6263"/>
    <w:rsid w:val="00CA66C3"/>
    <w:rsid w:val="00CB132F"/>
    <w:rsid w:val="00CB4916"/>
    <w:rsid w:val="00CC5016"/>
    <w:rsid w:val="00CD1182"/>
    <w:rsid w:val="00CE0A51"/>
    <w:rsid w:val="00CE0F4D"/>
    <w:rsid w:val="00CE6390"/>
    <w:rsid w:val="00CF4536"/>
    <w:rsid w:val="00CF45C1"/>
    <w:rsid w:val="00D055A0"/>
    <w:rsid w:val="00D07763"/>
    <w:rsid w:val="00D21DA9"/>
    <w:rsid w:val="00D22BD4"/>
    <w:rsid w:val="00D30CC7"/>
    <w:rsid w:val="00D31C2F"/>
    <w:rsid w:val="00D36664"/>
    <w:rsid w:val="00D372E8"/>
    <w:rsid w:val="00D40A98"/>
    <w:rsid w:val="00D424EC"/>
    <w:rsid w:val="00D42AFB"/>
    <w:rsid w:val="00D45252"/>
    <w:rsid w:val="00D56732"/>
    <w:rsid w:val="00D57F87"/>
    <w:rsid w:val="00D57F90"/>
    <w:rsid w:val="00D70F71"/>
    <w:rsid w:val="00D70FF3"/>
    <w:rsid w:val="00D71B4D"/>
    <w:rsid w:val="00D76C3A"/>
    <w:rsid w:val="00D76F38"/>
    <w:rsid w:val="00D80E6A"/>
    <w:rsid w:val="00D81135"/>
    <w:rsid w:val="00D826DA"/>
    <w:rsid w:val="00D847BE"/>
    <w:rsid w:val="00D85F33"/>
    <w:rsid w:val="00D90EE5"/>
    <w:rsid w:val="00D91522"/>
    <w:rsid w:val="00D924DB"/>
    <w:rsid w:val="00D93D55"/>
    <w:rsid w:val="00D948E2"/>
    <w:rsid w:val="00D952AD"/>
    <w:rsid w:val="00DB42CB"/>
    <w:rsid w:val="00DB4505"/>
    <w:rsid w:val="00DC3E50"/>
    <w:rsid w:val="00DC3F8F"/>
    <w:rsid w:val="00DD076F"/>
    <w:rsid w:val="00DD2EB5"/>
    <w:rsid w:val="00E10E07"/>
    <w:rsid w:val="00E2062E"/>
    <w:rsid w:val="00E23CCD"/>
    <w:rsid w:val="00E23D62"/>
    <w:rsid w:val="00E24971"/>
    <w:rsid w:val="00E24CA1"/>
    <w:rsid w:val="00E335FE"/>
    <w:rsid w:val="00E357A9"/>
    <w:rsid w:val="00E41401"/>
    <w:rsid w:val="00E42B9A"/>
    <w:rsid w:val="00E45572"/>
    <w:rsid w:val="00E45DF9"/>
    <w:rsid w:val="00E52EC3"/>
    <w:rsid w:val="00E532DC"/>
    <w:rsid w:val="00E62E7A"/>
    <w:rsid w:val="00E64114"/>
    <w:rsid w:val="00E66C2C"/>
    <w:rsid w:val="00E71264"/>
    <w:rsid w:val="00E724BB"/>
    <w:rsid w:val="00E74803"/>
    <w:rsid w:val="00E804B6"/>
    <w:rsid w:val="00E81E80"/>
    <w:rsid w:val="00E81ED6"/>
    <w:rsid w:val="00E83E34"/>
    <w:rsid w:val="00E84406"/>
    <w:rsid w:val="00E84FE5"/>
    <w:rsid w:val="00E8598B"/>
    <w:rsid w:val="00E86846"/>
    <w:rsid w:val="00E86A19"/>
    <w:rsid w:val="00E87F26"/>
    <w:rsid w:val="00E901C1"/>
    <w:rsid w:val="00EB2461"/>
    <w:rsid w:val="00EB333E"/>
    <w:rsid w:val="00EB4AE2"/>
    <w:rsid w:val="00EC23FC"/>
    <w:rsid w:val="00EC26A8"/>
    <w:rsid w:val="00EC4E49"/>
    <w:rsid w:val="00EC7915"/>
    <w:rsid w:val="00ED01DB"/>
    <w:rsid w:val="00ED037E"/>
    <w:rsid w:val="00ED38E9"/>
    <w:rsid w:val="00ED4C4F"/>
    <w:rsid w:val="00ED77FB"/>
    <w:rsid w:val="00EE0E83"/>
    <w:rsid w:val="00EE28AC"/>
    <w:rsid w:val="00EE45FA"/>
    <w:rsid w:val="00EE5748"/>
    <w:rsid w:val="00EF0146"/>
    <w:rsid w:val="00EF65B9"/>
    <w:rsid w:val="00F051A3"/>
    <w:rsid w:val="00F0720F"/>
    <w:rsid w:val="00F07EF8"/>
    <w:rsid w:val="00F100F9"/>
    <w:rsid w:val="00F10E66"/>
    <w:rsid w:val="00F138CC"/>
    <w:rsid w:val="00F173AB"/>
    <w:rsid w:val="00F201C4"/>
    <w:rsid w:val="00F22210"/>
    <w:rsid w:val="00F25606"/>
    <w:rsid w:val="00F32ABD"/>
    <w:rsid w:val="00F36A20"/>
    <w:rsid w:val="00F44E84"/>
    <w:rsid w:val="00F47560"/>
    <w:rsid w:val="00F51BC6"/>
    <w:rsid w:val="00F5468C"/>
    <w:rsid w:val="00F56536"/>
    <w:rsid w:val="00F66152"/>
    <w:rsid w:val="00F7721F"/>
    <w:rsid w:val="00F86AE7"/>
    <w:rsid w:val="00FA156A"/>
    <w:rsid w:val="00FB7C80"/>
    <w:rsid w:val="00FC1F36"/>
    <w:rsid w:val="00FC3D36"/>
    <w:rsid w:val="00FC4357"/>
    <w:rsid w:val="00FC4C8A"/>
    <w:rsid w:val="00FC5A27"/>
    <w:rsid w:val="00FE2990"/>
    <w:rsid w:val="00FE3B43"/>
    <w:rsid w:val="00FE4498"/>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8EC01F"/>
  <w15:docId w15:val="{7F27C086-DF90-4C39-9C6B-D2CD877C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eastAsia="ja-JP"/>
    </w:rPr>
  </w:style>
  <w:style w:type="character" w:styleId="EndnoteReference">
    <w:name w:val="endnote reference"/>
    <w:rsid w:val="005C79F2"/>
    <w:rPr>
      <w:vertAlign w:val="superscript"/>
    </w:rPr>
  </w:style>
  <w:style w:type="paragraph" w:styleId="ListParagraph">
    <w:name w:val="List Paragraph"/>
    <w:basedOn w:val="Normal"/>
    <w:uiPriority w:val="34"/>
    <w:qFormat/>
    <w:rsid w:val="00BD03E2"/>
    <w:pPr>
      <w:ind w:left="720"/>
      <w:contextualSpacing/>
    </w:pPr>
    <w:rPr>
      <w:rFonts w:eastAsia="Times New Roman"/>
      <w:lang w:eastAsia="en-US"/>
    </w:rPr>
  </w:style>
  <w:style w:type="character" w:styleId="CommentReference">
    <w:name w:val="annotation reference"/>
    <w:basedOn w:val="DefaultParagraphFont"/>
    <w:semiHidden/>
    <w:unhideWhenUsed/>
    <w:rsid w:val="009A43C7"/>
    <w:rPr>
      <w:sz w:val="16"/>
      <w:szCs w:val="16"/>
    </w:rPr>
  </w:style>
  <w:style w:type="paragraph" w:styleId="CommentSubject">
    <w:name w:val="annotation subject"/>
    <w:basedOn w:val="CommentText"/>
    <w:next w:val="CommentText"/>
    <w:link w:val="CommentSubjectChar"/>
    <w:semiHidden/>
    <w:unhideWhenUsed/>
    <w:rsid w:val="009A43C7"/>
    <w:rPr>
      <w:b/>
      <w:bCs/>
      <w:sz w:val="20"/>
    </w:rPr>
  </w:style>
  <w:style w:type="character" w:customStyle="1" w:styleId="CommentTextChar">
    <w:name w:val="Comment Text Char"/>
    <w:basedOn w:val="DefaultParagraphFont"/>
    <w:link w:val="CommentText"/>
    <w:semiHidden/>
    <w:rsid w:val="009A43C7"/>
    <w:rPr>
      <w:rFonts w:ascii="Arial" w:eastAsia="SimSun" w:hAnsi="Arial" w:cs="Arial"/>
      <w:sz w:val="18"/>
      <w:lang w:eastAsia="zh-CN"/>
    </w:rPr>
  </w:style>
  <w:style w:type="character" w:customStyle="1" w:styleId="CommentSubjectChar">
    <w:name w:val="Comment Subject Char"/>
    <w:basedOn w:val="CommentTextChar"/>
    <w:link w:val="CommentSubject"/>
    <w:semiHidden/>
    <w:rsid w:val="009A43C7"/>
    <w:rPr>
      <w:rFonts w:ascii="Arial" w:eastAsia="SimSun" w:hAnsi="Arial" w:cs="Arial"/>
      <w:b/>
      <w:bCs/>
      <w:sz w:val="18"/>
      <w:lang w:eastAsia="zh-CN"/>
    </w:rPr>
  </w:style>
  <w:style w:type="paragraph" w:styleId="Revision">
    <w:name w:val="Revision"/>
    <w:hidden/>
    <w:uiPriority w:val="99"/>
    <w:semiHidden/>
    <w:rsid w:val="0042029C"/>
    <w:rPr>
      <w:rFonts w:ascii="Arial" w:eastAsia="SimSun" w:hAnsi="Arial" w:cs="Arial"/>
      <w:sz w:val="22"/>
      <w:lang w:eastAsia="zh-CN"/>
    </w:rPr>
  </w:style>
  <w:style w:type="character" w:styleId="FollowedHyperlink">
    <w:name w:val="FollowedHyperlink"/>
    <w:basedOn w:val="DefaultParagraphFont"/>
    <w:semiHidden/>
    <w:unhideWhenUsed/>
    <w:rsid w:val="005334B4"/>
    <w:rPr>
      <w:color w:val="800080" w:themeColor="followedHyperlink"/>
      <w:u w:val="single"/>
    </w:rPr>
  </w:style>
  <w:style w:type="character" w:customStyle="1" w:styleId="HeaderChar">
    <w:name w:val="Header Char"/>
    <w:basedOn w:val="DefaultParagraphFont"/>
    <w:link w:val="Header"/>
    <w:uiPriority w:val="99"/>
    <w:rsid w:val="00B472D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19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export/sites/www/treaties/en/documents/pdf/hague.pdf" TargetMode="External"/><Relationship Id="rId4" Type="http://schemas.openxmlformats.org/officeDocument/2006/relationships/settings" Target="settings.xml"/><Relationship Id="rId9" Type="http://schemas.openxmlformats.org/officeDocument/2006/relationships/hyperlink" Target="https://www.wipo.int/export/sites/www/treaties/en/documents/pdf/hagu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497E3-F38B-474D-A619-42D49408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5335</CharactersWithSpaces>
  <SharedDoc>false</SharedDoc>
  <HLinks>
    <vt:vector size="6" baseType="variant">
      <vt:variant>
        <vt:i4>524298</vt:i4>
      </vt:variant>
      <vt:variant>
        <vt:i4>0</vt:i4>
      </vt:variant>
      <vt:variant>
        <vt:i4>0</vt:i4>
      </vt:variant>
      <vt:variant>
        <vt:i4>5</vt:i4>
      </vt:variant>
      <vt:variant>
        <vt:lpwstr>http://www.wipo.int/export/sites/www/treaties/en/documents/pdf/hague.pdf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DUMITRU Elena</cp:lastModifiedBy>
  <cp:revision>4</cp:revision>
  <cp:lastPrinted>2022-03-17T16:19:00Z</cp:lastPrinted>
  <dcterms:created xsi:type="dcterms:W3CDTF">2022-03-28T13:32:00Z</dcterms:created>
  <dcterms:modified xsi:type="dcterms:W3CDTF">2022-04-04T09:19:00Z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c6fed020-6825-4f5b-85df-a490460f67a7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