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108"/>
        <w:gridCol w:w="4513"/>
        <w:gridCol w:w="4337"/>
        <w:gridCol w:w="398"/>
        <w:gridCol w:w="108"/>
      </w:tblGrid>
      <w:tr w:rsidR="00F34F40" w:rsidRPr="001751A4" w:rsidTr="00EF1F5D">
        <w:trPr>
          <w:gridBefore w:val="1"/>
          <w:wBefore w:w="108" w:type="dxa"/>
        </w:trPr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F34F40" w:rsidRPr="001751A4" w:rsidRDefault="00F34F40" w:rsidP="00A95CCC">
            <w:pPr>
              <w:rPr>
                <w:lang w:val="es-ES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34F40" w:rsidRPr="001751A4" w:rsidRDefault="00F34F40" w:rsidP="00A95CCC">
            <w:pPr>
              <w:rPr>
                <w:lang w:val="es-ES"/>
              </w:rPr>
            </w:pPr>
            <w:r w:rsidRPr="001751A4">
              <w:rPr>
                <w:noProof/>
                <w:lang w:eastAsia="en-US"/>
              </w:rPr>
              <w:drawing>
                <wp:inline distT="0" distB="0" distL="0" distR="0" wp14:anchorId="3C2BAB70" wp14:editId="725CB370">
                  <wp:extent cx="1828800" cy="1323975"/>
                  <wp:effectExtent l="0" t="0" r="0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34F40" w:rsidRPr="001751A4" w:rsidRDefault="00F34F40" w:rsidP="00A95CCC">
            <w:pPr>
              <w:jc w:val="right"/>
              <w:rPr>
                <w:lang w:val="es-ES"/>
              </w:rPr>
            </w:pPr>
          </w:p>
        </w:tc>
      </w:tr>
      <w:tr w:rsidR="00EF1F5D" w:rsidRPr="00DD5BE7" w:rsidTr="00EF1F5D">
        <w:trPr>
          <w:gridAfter w:val="1"/>
          <w:wAfter w:w="108" w:type="dxa"/>
          <w:trHeight w:hRule="exact" w:val="170"/>
        </w:trPr>
        <w:tc>
          <w:tcPr>
            <w:tcW w:w="9356" w:type="dxa"/>
            <w:gridSpan w:val="4"/>
            <w:noWrap/>
            <w:tcMar>
              <w:left w:w="0" w:type="dxa"/>
              <w:right w:w="0" w:type="dxa"/>
            </w:tcMar>
            <w:vAlign w:val="bottom"/>
          </w:tcPr>
          <w:p w:rsidR="00EF1F5D" w:rsidRPr="00DD5BE7" w:rsidRDefault="00EF1F5D" w:rsidP="00DE0C3D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bookmarkStart w:id="0" w:name="Original"/>
            <w:bookmarkEnd w:id="0"/>
          </w:p>
        </w:tc>
      </w:tr>
      <w:tr w:rsidR="00EF1F5D" w:rsidRPr="00EF1F5D" w:rsidTr="00EF1F5D">
        <w:trPr>
          <w:gridAfter w:val="1"/>
          <w:wAfter w:w="108" w:type="dxa"/>
          <w:trHeight w:hRule="exact" w:val="198"/>
        </w:trPr>
        <w:tc>
          <w:tcPr>
            <w:tcW w:w="9356" w:type="dxa"/>
            <w:gridSpan w:val="4"/>
            <w:tcMar>
              <w:left w:w="0" w:type="dxa"/>
              <w:right w:w="0" w:type="dxa"/>
            </w:tcMar>
            <w:vAlign w:val="bottom"/>
          </w:tcPr>
          <w:p w:rsidR="00EF1F5D" w:rsidRPr="00DD5BE7" w:rsidRDefault="00EF1F5D" w:rsidP="009F2EB6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B80373">
              <w:rPr>
                <w:rFonts w:ascii="Arial Black" w:hAnsi="Arial Black"/>
                <w:sz w:val="15"/>
                <w:szCs w:val="15"/>
                <w:lang w:val="es-ES_tradnl"/>
              </w:rPr>
              <w:t>AVISO N.</w:t>
            </w:r>
            <w:r w:rsidRPr="00B80373">
              <w:rPr>
                <w:rFonts w:ascii="Arial Black" w:hAnsi="Arial Black"/>
                <w:sz w:val="15"/>
                <w:szCs w:val="15"/>
                <w:vertAlign w:val="superscript"/>
                <w:lang w:val="es-ES_tradnl"/>
              </w:rPr>
              <w:t>O</w:t>
            </w:r>
            <w:r w:rsidRPr="00B80373">
              <w:rPr>
                <w:rFonts w:ascii="Arial Black" w:hAnsi="Arial Black"/>
                <w:sz w:val="15"/>
                <w:szCs w:val="15"/>
                <w:lang w:val="es-ES_tradnl"/>
              </w:rPr>
              <w:t> </w:t>
            </w:r>
            <w:r w:rsidR="009F2EB6">
              <w:rPr>
                <w:rFonts w:ascii="Arial Black" w:hAnsi="Arial Black"/>
                <w:sz w:val="15"/>
                <w:szCs w:val="15"/>
                <w:lang w:val="es-ES_tradnl"/>
              </w:rPr>
              <w:t>3</w:t>
            </w:r>
            <w:r w:rsidRPr="00B80373">
              <w:rPr>
                <w:rFonts w:ascii="Arial Black" w:hAnsi="Arial Black"/>
                <w:sz w:val="15"/>
                <w:szCs w:val="15"/>
                <w:lang w:val="es-ES_tradnl"/>
              </w:rPr>
              <w:t>/201</w:t>
            </w:r>
            <w:r>
              <w:rPr>
                <w:rFonts w:ascii="Arial Black" w:hAnsi="Arial Black"/>
                <w:sz w:val="15"/>
                <w:szCs w:val="15"/>
                <w:lang w:val="es-ES_tradnl"/>
              </w:rPr>
              <w:t>9</w:t>
            </w:r>
            <w:bookmarkStart w:id="1" w:name="Date"/>
            <w:bookmarkEnd w:id="1"/>
          </w:p>
        </w:tc>
      </w:tr>
    </w:tbl>
    <w:p w:rsidR="00F34F40" w:rsidRDefault="00F34F40" w:rsidP="007F6D21">
      <w:pPr>
        <w:autoSpaceDE w:val="0"/>
        <w:autoSpaceDN w:val="0"/>
        <w:adjustRightInd w:val="0"/>
        <w:spacing w:before="1200"/>
        <w:rPr>
          <w:b/>
          <w:bCs/>
          <w:sz w:val="28"/>
          <w:szCs w:val="28"/>
          <w:lang w:val="es-ES"/>
        </w:rPr>
      </w:pPr>
      <w:r w:rsidRPr="001751A4">
        <w:rPr>
          <w:b/>
          <w:bCs/>
          <w:sz w:val="28"/>
          <w:szCs w:val="28"/>
          <w:lang w:val="es-ES"/>
        </w:rPr>
        <w:t>Arreglo de La Haya relativo al registro internacional de dibujos y modelos industriales</w:t>
      </w:r>
    </w:p>
    <w:p w:rsidR="00F34F40" w:rsidRPr="00A61A0C" w:rsidRDefault="001E05F3" w:rsidP="000029C2">
      <w:pPr>
        <w:spacing w:before="720" w:after="240"/>
        <w:rPr>
          <w:szCs w:val="22"/>
          <w:lang w:val="es-ES"/>
        </w:rPr>
      </w:pPr>
      <w:r>
        <w:rPr>
          <w:b/>
          <w:sz w:val="24"/>
          <w:szCs w:val="24"/>
          <w:lang w:val="es-ES"/>
        </w:rPr>
        <w:t>Declaraci</w:t>
      </w:r>
      <w:r w:rsidR="00396B02">
        <w:rPr>
          <w:b/>
          <w:sz w:val="24"/>
          <w:szCs w:val="24"/>
          <w:lang w:val="es-ES"/>
        </w:rPr>
        <w:t>o</w:t>
      </w:r>
      <w:r>
        <w:rPr>
          <w:b/>
          <w:sz w:val="24"/>
          <w:szCs w:val="24"/>
          <w:lang w:val="es-ES"/>
        </w:rPr>
        <w:t>n</w:t>
      </w:r>
      <w:r w:rsidR="00396B02">
        <w:rPr>
          <w:b/>
          <w:sz w:val="24"/>
          <w:szCs w:val="24"/>
          <w:lang w:val="es-ES"/>
        </w:rPr>
        <w:t>es</w:t>
      </w:r>
      <w:r>
        <w:rPr>
          <w:b/>
          <w:sz w:val="24"/>
          <w:szCs w:val="24"/>
          <w:lang w:val="es-ES"/>
        </w:rPr>
        <w:t xml:space="preserve"> efectuada</w:t>
      </w:r>
      <w:r w:rsidR="00396B02">
        <w:rPr>
          <w:b/>
          <w:sz w:val="24"/>
          <w:szCs w:val="24"/>
          <w:lang w:val="es-ES"/>
        </w:rPr>
        <w:t>s</w:t>
      </w:r>
      <w:r>
        <w:rPr>
          <w:b/>
          <w:sz w:val="24"/>
          <w:szCs w:val="24"/>
          <w:lang w:val="es-ES"/>
        </w:rPr>
        <w:t xml:space="preserve"> en virtud del Artículo 17.3)c) del Acta de 1999</w:t>
      </w:r>
      <w:r w:rsidR="00D90917">
        <w:rPr>
          <w:b/>
          <w:sz w:val="24"/>
          <w:szCs w:val="24"/>
          <w:lang w:val="es-ES"/>
        </w:rPr>
        <w:t xml:space="preserve"> </w:t>
      </w:r>
      <w:r w:rsidR="000946BE">
        <w:rPr>
          <w:b/>
          <w:bCs/>
          <w:sz w:val="24"/>
          <w:szCs w:val="24"/>
          <w:lang w:val="es-ES_tradnl"/>
        </w:rPr>
        <w:t>y</w:t>
      </w:r>
      <w:r w:rsidR="00926019">
        <w:rPr>
          <w:b/>
          <w:bCs/>
          <w:sz w:val="24"/>
          <w:szCs w:val="24"/>
          <w:lang w:val="es-ES_tradnl"/>
        </w:rPr>
        <w:t xml:space="preserve"> de</w:t>
      </w:r>
      <w:r w:rsidR="000946BE">
        <w:rPr>
          <w:b/>
          <w:bCs/>
          <w:sz w:val="24"/>
          <w:szCs w:val="24"/>
          <w:lang w:val="es-ES_tradnl"/>
        </w:rPr>
        <w:t xml:space="preserve"> </w:t>
      </w:r>
      <w:r w:rsidR="000946BE">
        <w:rPr>
          <w:b/>
          <w:sz w:val="24"/>
          <w:szCs w:val="24"/>
          <w:lang w:val="es-ES"/>
        </w:rPr>
        <w:t>la Regla 12.1)c)i) del Reglamento Común</w:t>
      </w:r>
      <w:r>
        <w:rPr>
          <w:b/>
          <w:sz w:val="24"/>
          <w:szCs w:val="24"/>
          <w:lang w:val="es-ES"/>
        </w:rPr>
        <w:t>:  A</w:t>
      </w:r>
      <w:r w:rsidR="0053714A">
        <w:rPr>
          <w:b/>
          <w:sz w:val="24"/>
          <w:szCs w:val="24"/>
          <w:lang w:val="es-ES"/>
        </w:rPr>
        <w:t>rmenia</w:t>
      </w:r>
    </w:p>
    <w:p w:rsidR="0053714A" w:rsidRPr="00895C51" w:rsidRDefault="0053714A" w:rsidP="0053714A">
      <w:pPr>
        <w:pStyle w:val="ONUME"/>
        <w:numPr>
          <w:ilvl w:val="0"/>
          <w:numId w:val="10"/>
        </w:numPr>
        <w:tabs>
          <w:tab w:val="clear" w:pos="720"/>
        </w:tabs>
        <w:ind w:left="0" w:right="-105" w:firstLine="0"/>
        <w:rPr>
          <w:lang w:val="es-ES"/>
        </w:rPr>
      </w:pPr>
      <w:r w:rsidRPr="002636A1">
        <w:rPr>
          <w:lang w:val="es-ES_tradnl"/>
        </w:rPr>
        <w:t xml:space="preserve">El </w:t>
      </w:r>
      <w:r w:rsidR="00396B02">
        <w:rPr>
          <w:lang w:val="es-ES_tradnl"/>
        </w:rPr>
        <w:t>13</w:t>
      </w:r>
      <w:r>
        <w:rPr>
          <w:lang w:val="es-ES_tradnl"/>
        </w:rPr>
        <w:t xml:space="preserve"> </w:t>
      </w:r>
      <w:r w:rsidRPr="002636A1">
        <w:rPr>
          <w:lang w:val="es-ES_tradnl"/>
        </w:rPr>
        <w:t xml:space="preserve">de </w:t>
      </w:r>
      <w:r>
        <w:rPr>
          <w:lang w:val="es-ES_tradnl"/>
        </w:rPr>
        <w:t>septiembre</w:t>
      </w:r>
      <w:r w:rsidRPr="002636A1">
        <w:rPr>
          <w:lang w:val="es-ES_tradnl"/>
        </w:rPr>
        <w:t xml:space="preserve"> de 201</w:t>
      </w:r>
      <w:r>
        <w:rPr>
          <w:lang w:val="es-ES_tradnl"/>
        </w:rPr>
        <w:t>9</w:t>
      </w:r>
      <w:r w:rsidRPr="002636A1">
        <w:rPr>
          <w:lang w:val="es-ES_tradnl"/>
        </w:rPr>
        <w:t>, el Director General de la Organización Mundial de la Propiedad Intelectual (OMPI) reci</w:t>
      </w:r>
      <w:r>
        <w:rPr>
          <w:lang w:val="es-ES_tradnl"/>
        </w:rPr>
        <w:t xml:space="preserve">bió </w:t>
      </w:r>
      <w:r w:rsidR="00926019">
        <w:rPr>
          <w:lang w:val="es-ES_tradnl"/>
        </w:rPr>
        <w:t>del Organismo</w:t>
      </w:r>
      <w:r>
        <w:rPr>
          <w:lang w:val="es-ES_tradnl"/>
        </w:rPr>
        <w:t xml:space="preserve"> de </w:t>
      </w:r>
      <w:r w:rsidR="00926019">
        <w:rPr>
          <w:lang w:val="es-ES_tradnl"/>
        </w:rPr>
        <w:t>P</w:t>
      </w:r>
      <w:r>
        <w:rPr>
          <w:lang w:val="es-ES_tradnl"/>
        </w:rPr>
        <w:t xml:space="preserve">ropiedad </w:t>
      </w:r>
      <w:r w:rsidR="00926019">
        <w:rPr>
          <w:lang w:val="es-ES_tradnl"/>
        </w:rPr>
        <w:t>I</w:t>
      </w:r>
      <w:r>
        <w:rPr>
          <w:lang w:val="es-ES_tradnl"/>
        </w:rPr>
        <w:t xml:space="preserve">ntelectual de la </w:t>
      </w:r>
      <w:r w:rsidR="000D6404">
        <w:rPr>
          <w:lang w:val="es-ES_tradnl"/>
        </w:rPr>
        <w:t>República</w:t>
      </w:r>
      <w:r>
        <w:rPr>
          <w:lang w:val="es-ES_tradnl"/>
        </w:rPr>
        <w:t xml:space="preserve"> de</w:t>
      </w:r>
      <w:r w:rsidR="007F6D21">
        <w:rPr>
          <w:lang w:val="es-ES_tradnl"/>
        </w:rPr>
        <w:t> </w:t>
      </w:r>
      <w:r>
        <w:rPr>
          <w:lang w:val="es-ES_tradnl"/>
        </w:rPr>
        <w:t xml:space="preserve">Armenia, las siguientes declaraciones efectuadas en virtud del </w:t>
      </w:r>
      <w:r w:rsidRPr="002636A1">
        <w:rPr>
          <w:lang w:val="es-ES_tradnl"/>
        </w:rPr>
        <w:t>Act</w:t>
      </w:r>
      <w:r>
        <w:rPr>
          <w:lang w:val="es-ES_tradnl"/>
        </w:rPr>
        <w:t xml:space="preserve">a de </w:t>
      </w:r>
      <w:r w:rsidRPr="002636A1">
        <w:rPr>
          <w:lang w:val="es-ES"/>
        </w:rPr>
        <w:t>Ginebra</w:t>
      </w:r>
      <w:r>
        <w:rPr>
          <w:lang w:val="es-ES"/>
        </w:rPr>
        <w:t xml:space="preserve"> </w:t>
      </w:r>
      <w:r w:rsidRPr="002636A1">
        <w:rPr>
          <w:lang w:val="es-ES_tradnl"/>
        </w:rPr>
        <w:t xml:space="preserve">(1999) </w:t>
      </w:r>
      <w:r>
        <w:rPr>
          <w:lang w:val="es-ES_tradnl"/>
        </w:rPr>
        <w:t xml:space="preserve">del </w:t>
      </w:r>
      <w:r w:rsidRPr="002636A1">
        <w:rPr>
          <w:szCs w:val="22"/>
          <w:lang w:val="es-ES_tradnl"/>
        </w:rPr>
        <w:t>Arreglo de</w:t>
      </w:r>
      <w:r>
        <w:rPr>
          <w:szCs w:val="22"/>
          <w:lang w:val="es-ES_tradnl"/>
        </w:rPr>
        <w:t> </w:t>
      </w:r>
      <w:r w:rsidRPr="002636A1">
        <w:rPr>
          <w:szCs w:val="22"/>
          <w:lang w:val="es-ES_tradnl"/>
        </w:rPr>
        <w:t>La Haya</w:t>
      </w:r>
      <w:r>
        <w:rPr>
          <w:szCs w:val="22"/>
          <w:lang w:val="es-ES_tradnl"/>
        </w:rPr>
        <w:t xml:space="preserve"> relativo al R</w:t>
      </w:r>
      <w:r w:rsidRPr="002636A1">
        <w:rPr>
          <w:szCs w:val="22"/>
          <w:lang w:val="es-ES_tradnl"/>
        </w:rPr>
        <w:t xml:space="preserve">egistro </w:t>
      </w:r>
      <w:r>
        <w:rPr>
          <w:szCs w:val="22"/>
          <w:lang w:val="es-ES_tradnl"/>
        </w:rPr>
        <w:t>I</w:t>
      </w:r>
      <w:r w:rsidRPr="002636A1">
        <w:rPr>
          <w:szCs w:val="22"/>
          <w:lang w:val="es-ES_tradnl"/>
        </w:rPr>
        <w:t>nternacional de</w:t>
      </w:r>
      <w:r>
        <w:rPr>
          <w:szCs w:val="22"/>
          <w:lang w:val="es-ES_tradnl"/>
        </w:rPr>
        <w:t xml:space="preserve"> </w:t>
      </w:r>
      <w:r>
        <w:rPr>
          <w:szCs w:val="22"/>
          <w:lang w:val="es-ES"/>
        </w:rPr>
        <w:t>D</w:t>
      </w:r>
      <w:r w:rsidRPr="002636A1">
        <w:rPr>
          <w:szCs w:val="22"/>
          <w:lang w:val="es-ES"/>
        </w:rPr>
        <w:t xml:space="preserve">ibujos y </w:t>
      </w:r>
      <w:r>
        <w:rPr>
          <w:szCs w:val="22"/>
          <w:lang w:val="es-ES"/>
        </w:rPr>
        <w:t>M</w:t>
      </w:r>
      <w:r w:rsidRPr="002636A1">
        <w:rPr>
          <w:szCs w:val="22"/>
          <w:lang w:val="es-ES"/>
        </w:rPr>
        <w:t xml:space="preserve">odelos </w:t>
      </w:r>
      <w:r>
        <w:rPr>
          <w:szCs w:val="22"/>
          <w:lang w:val="es-ES"/>
        </w:rPr>
        <w:t>I</w:t>
      </w:r>
      <w:r w:rsidRPr="002636A1">
        <w:rPr>
          <w:szCs w:val="22"/>
          <w:lang w:val="es-ES"/>
        </w:rPr>
        <w:t>ndustriales</w:t>
      </w:r>
      <w:r>
        <w:rPr>
          <w:szCs w:val="22"/>
          <w:lang w:val="es-ES"/>
        </w:rPr>
        <w:t xml:space="preserve"> </w:t>
      </w:r>
      <w:r w:rsidRPr="00895C51">
        <w:rPr>
          <w:lang w:val="es-ES"/>
        </w:rPr>
        <w:t xml:space="preserve">y </w:t>
      </w:r>
      <w:r w:rsidR="00926019">
        <w:rPr>
          <w:lang w:val="es-ES"/>
        </w:rPr>
        <w:t>d</w:t>
      </w:r>
      <w:r w:rsidRPr="00895C51">
        <w:rPr>
          <w:lang w:val="es-ES"/>
        </w:rPr>
        <w:t xml:space="preserve">el Reglamento Común del Acta de 1999 y </w:t>
      </w:r>
      <w:r w:rsidR="00926019">
        <w:rPr>
          <w:lang w:val="es-ES"/>
        </w:rPr>
        <w:t>d</w:t>
      </w:r>
      <w:r w:rsidRPr="00895C51">
        <w:rPr>
          <w:lang w:val="es-ES"/>
        </w:rPr>
        <w:t>el Acta de 1960 del Arreglo de La Haya:</w:t>
      </w:r>
    </w:p>
    <w:p w:rsidR="0053714A" w:rsidRPr="001269A5" w:rsidRDefault="0053714A" w:rsidP="007F6D21">
      <w:pPr>
        <w:pStyle w:val="ONUME"/>
        <w:numPr>
          <w:ilvl w:val="1"/>
          <w:numId w:val="10"/>
        </w:numPr>
        <w:tabs>
          <w:tab w:val="clear" w:pos="1650"/>
        </w:tabs>
        <w:ind w:left="567" w:right="-105" w:firstLine="0"/>
        <w:rPr>
          <w:lang w:val="es-ES"/>
        </w:rPr>
      </w:pPr>
      <w:r w:rsidRPr="001269A5">
        <w:rPr>
          <w:lang w:val="es-ES"/>
        </w:rPr>
        <w:t xml:space="preserve">la declaración </w:t>
      </w:r>
      <w:r w:rsidR="00926019">
        <w:rPr>
          <w:lang w:val="es-ES"/>
        </w:rPr>
        <w:t>requerida en virtud del</w:t>
      </w:r>
      <w:r w:rsidRPr="001269A5">
        <w:rPr>
          <w:lang w:val="es-ES"/>
        </w:rPr>
        <w:t xml:space="preserve"> Artículo </w:t>
      </w:r>
      <w:r w:rsidR="000946BE">
        <w:rPr>
          <w:lang w:val="es-ES"/>
        </w:rPr>
        <w:t>1</w:t>
      </w:r>
      <w:r>
        <w:rPr>
          <w:lang w:val="es-ES_tradnl"/>
        </w:rPr>
        <w:t>7.3)c)</w:t>
      </w:r>
      <w:r w:rsidRPr="001269A5">
        <w:rPr>
          <w:lang w:val="es-ES"/>
        </w:rPr>
        <w:t xml:space="preserve"> del Acta de 1999, </w:t>
      </w:r>
      <w:r w:rsidRPr="001E05F3">
        <w:rPr>
          <w:lang w:val="es-ES_tradnl"/>
        </w:rPr>
        <w:t>en la cual se especifica que la duración máxima de la protección prevista por la legislación de</w:t>
      </w:r>
      <w:r w:rsidR="007F6D21">
        <w:rPr>
          <w:lang w:val="es-ES_tradnl"/>
        </w:rPr>
        <w:t> </w:t>
      </w:r>
      <w:r>
        <w:rPr>
          <w:lang w:val="es-ES_tradnl"/>
        </w:rPr>
        <w:t>Armenia</w:t>
      </w:r>
      <w:r w:rsidRPr="001E05F3">
        <w:rPr>
          <w:lang w:val="es-ES_tradnl"/>
        </w:rPr>
        <w:t xml:space="preserve"> con respecto a los dibujos y modelos industriales es de 25</w:t>
      </w:r>
      <w:r>
        <w:rPr>
          <w:lang w:val="es-ES_tradnl"/>
        </w:rPr>
        <w:t> </w:t>
      </w:r>
      <w:r w:rsidR="005F044B" w:rsidRPr="001E05F3">
        <w:rPr>
          <w:lang w:val="es-ES_tradnl"/>
        </w:rPr>
        <w:t>años</w:t>
      </w:r>
      <w:r w:rsidR="005F044B">
        <w:rPr>
          <w:lang w:val="es-ES"/>
        </w:rPr>
        <w:t>;</w:t>
      </w:r>
      <w:r w:rsidR="007F6D21">
        <w:rPr>
          <w:lang w:val="es-ES"/>
        </w:rPr>
        <w:t xml:space="preserve"> </w:t>
      </w:r>
      <w:r w:rsidR="005F044B">
        <w:rPr>
          <w:lang w:val="es-ES"/>
        </w:rPr>
        <w:t xml:space="preserve"> y</w:t>
      </w:r>
    </w:p>
    <w:p w:rsidR="0053714A" w:rsidRPr="001269A5" w:rsidRDefault="0053714A" w:rsidP="007F6D21">
      <w:pPr>
        <w:pStyle w:val="ONUME"/>
        <w:numPr>
          <w:ilvl w:val="1"/>
          <w:numId w:val="10"/>
        </w:numPr>
        <w:tabs>
          <w:tab w:val="clear" w:pos="1650"/>
        </w:tabs>
        <w:ind w:left="567" w:right="-105" w:firstLine="0"/>
        <w:rPr>
          <w:lang w:val="es-ES"/>
        </w:rPr>
      </w:pPr>
      <w:r w:rsidRPr="001269A5">
        <w:rPr>
          <w:lang w:val="es-ES"/>
        </w:rPr>
        <w:t>la declaración rela</w:t>
      </w:r>
      <w:r>
        <w:rPr>
          <w:lang w:val="es-ES"/>
        </w:rPr>
        <w:t>tiva a la aplicación del nivel dos</w:t>
      </w:r>
      <w:r w:rsidRPr="001269A5">
        <w:rPr>
          <w:lang w:val="es-ES"/>
        </w:rPr>
        <w:t xml:space="preserve"> de la tasa de designación estándar, en virtud de la Regla 12.1)c)i) del Reglamento Común.</w:t>
      </w:r>
    </w:p>
    <w:p w:rsidR="0053714A" w:rsidRPr="002636A1" w:rsidRDefault="00396B02" w:rsidP="007F6D21">
      <w:pPr>
        <w:pStyle w:val="ONUME"/>
        <w:numPr>
          <w:ilvl w:val="0"/>
          <w:numId w:val="10"/>
        </w:numPr>
        <w:tabs>
          <w:tab w:val="clear" w:pos="720"/>
        </w:tabs>
        <w:spacing w:after="0"/>
        <w:ind w:left="0" w:firstLine="0"/>
        <w:rPr>
          <w:lang w:val="es-ES_tradnl"/>
        </w:rPr>
      </w:pPr>
      <w:r>
        <w:rPr>
          <w:lang w:val="es-ES_tradnl"/>
        </w:rPr>
        <w:t xml:space="preserve">De conformidad con </w:t>
      </w:r>
      <w:r w:rsidRPr="001269A5">
        <w:rPr>
          <w:lang w:val="es-ES"/>
        </w:rPr>
        <w:t>la Regla 12.1)c)i</w:t>
      </w:r>
      <w:r>
        <w:rPr>
          <w:lang w:val="es-ES"/>
        </w:rPr>
        <w:t>i</w:t>
      </w:r>
      <w:r w:rsidRPr="001269A5">
        <w:rPr>
          <w:lang w:val="es-ES"/>
        </w:rPr>
        <w:t>) del Reglamento Común</w:t>
      </w:r>
      <w:r w:rsidR="00926019">
        <w:rPr>
          <w:lang w:val="es-ES"/>
        </w:rPr>
        <w:t>,</w:t>
      </w:r>
      <w:r>
        <w:rPr>
          <w:lang w:val="es-ES_tradnl"/>
        </w:rPr>
        <w:t xml:space="preserve"> </w:t>
      </w:r>
      <w:r>
        <w:rPr>
          <w:lang w:val="es-ES"/>
        </w:rPr>
        <w:t>la aplicación del nivel dos</w:t>
      </w:r>
      <w:r w:rsidRPr="001269A5">
        <w:rPr>
          <w:lang w:val="es-ES"/>
        </w:rPr>
        <w:t xml:space="preserve"> de la tasa de designación estándar</w:t>
      </w:r>
      <w:r w:rsidR="0053714A">
        <w:rPr>
          <w:lang w:val="es-ES_tradnl"/>
        </w:rPr>
        <w:t xml:space="preserve"> entrará </w:t>
      </w:r>
      <w:r w:rsidR="0053714A" w:rsidRPr="002636A1">
        <w:rPr>
          <w:lang w:val="es-ES_tradnl"/>
        </w:rPr>
        <w:t>en</w:t>
      </w:r>
      <w:r w:rsidR="0053714A">
        <w:rPr>
          <w:lang w:val="es-ES_tradnl"/>
        </w:rPr>
        <w:t xml:space="preserve"> vig</w:t>
      </w:r>
      <w:r w:rsidR="0053714A" w:rsidRPr="002636A1">
        <w:rPr>
          <w:lang w:val="es-ES_tradnl"/>
        </w:rPr>
        <w:t>o</w:t>
      </w:r>
      <w:r w:rsidR="0053714A">
        <w:rPr>
          <w:lang w:val="es-ES_tradnl"/>
        </w:rPr>
        <w:t>r</w:t>
      </w:r>
      <w:r w:rsidR="0053714A" w:rsidRPr="002636A1">
        <w:rPr>
          <w:lang w:val="es-ES_tradnl"/>
        </w:rPr>
        <w:t xml:space="preserve"> </w:t>
      </w:r>
      <w:r w:rsidR="00853654">
        <w:rPr>
          <w:lang w:val="es-ES_tradnl"/>
        </w:rPr>
        <w:t xml:space="preserve">respecto de Armenia </w:t>
      </w:r>
      <w:r w:rsidR="0053714A">
        <w:rPr>
          <w:lang w:val="es-ES_tradnl"/>
        </w:rPr>
        <w:t>e</w:t>
      </w:r>
      <w:r w:rsidR="00853654">
        <w:rPr>
          <w:lang w:val="es-ES_tradnl"/>
        </w:rPr>
        <w:t>l 1</w:t>
      </w:r>
      <w:r w:rsidR="0053714A">
        <w:rPr>
          <w:lang w:val="es-ES_tradnl"/>
        </w:rPr>
        <w:t>3 diciembre de </w:t>
      </w:r>
      <w:r w:rsidR="0053714A" w:rsidRPr="002636A1">
        <w:rPr>
          <w:lang w:val="es-ES_tradnl"/>
        </w:rPr>
        <w:t>201</w:t>
      </w:r>
      <w:r w:rsidR="0053714A">
        <w:rPr>
          <w:lang w:val="es-ES_tradnl"/>
        </w:rPr>
        <w:t>9</w:t>
      </w:r>
      <w:r w:rsidR="0053714A" w:rsidRPr="002636A1">
        <w:rPr>
          <w:lang w:val="es-ES_tradnl"/>
        </w:rPr>
        <w:t>.</w:t>
      </w:r>
    </w:p>
    <w:p w:rsidR="00F34F40" w:rsidRPr="00A61A0C" w:rsidRDefault="006D2FDC" w:rsidP="007F6D21">
      <w:pPr>
        <w:pStyle w:val="Endofdocument-Annex"/>
        <w:spacing w:before="720"/>
        <w:jc w:val="both"/>
        <w:rPr>
          <w:szCs w:val="22"/>
          <w:lang w:val="es-ES"/>
        </w:rPr>
      </w:pPr>
      <w:r>
        <w:rPr>
          <w:szCs w:val="22"/>
          <w:lang w:val="es-ES"/>
        </w:rPr>
        <w:t>1</w:t>
      </w:r>
      <w:r w:rsidR="004E0076">
        <w:rPr>
          <w:szCs w:val="22"/>
          <w:lang w:val="es-ES"/>
        </w:rPr>
        <w:t>3</w:t>
      </w:r>
      <w:bookmarkStart w:id="2" w:name="_GoBack"/>
      <w:bookmarkEnd w:id="2"/>
      <w:r w:rsidR="00A61A0C" w:rsidRPr="00A61A0C">
        <w:rPr>
          <w:szCs w:val="22"/>
          <w:lang w:val="es-ES"/>
        </w:rPr>
        <w:t xml:space="preserve"> </w:t>
      </w:r>
      <w:r w:rsidR="00F34F40" w:rsidRPr="00A61A0C">
        <w:rPr>
          <w:szCs w:val="22"/>
          <w:lang w:val="es-ES"/>
        </w:rPr>
        <w:t xml:space="preserve">de </w:t>
      </w:r>
      <w:r w:rsidR="007F6D21">
        <w:rPr>
          <w:szCs w:val="22"/>
          <w:lang w:val="es-ES"/>
        </w:rPr>
        <w:t>noviembre</w:t>
      </w:r>
      <w:r w:rsidR="0053714A">
        <w:rPr>
          <w:szCs w:val="22"/>
          <w:lang w:val="es-ES"/>
        </w:rPr>
        <w:t xml:space="preserve"> </w:t>
      </w:r>
      <w:r w:rsidR="00F34F40" w:rsidRPr="00A61A0C">
        <w:rPr>
          <w:szCs w:val="22"/>
          <w:lang w:val="es-ES"/>
        </w:rPr>
        <w:t>de 201</w:t>
      </w:r>
      <w:r w:rsidR="0053714A">
        <w:rPr>
          <w:szCs w:val="22"/>
          <w:lang w:val="es-ES"/>
        </w:rPr>
        <w:t>9</w:t>
      </w:r>
    </w:p>
    <w:sectPr w:rsidR="00F34F40" w:rsidRPr="00A61A0C" w:rsidSect="00B80373">
      <w:pgSz w:w="11907" w:h="16840" w:code="9"/>
      <w:pgMar w:top="567" w:right="1417" w:bottom="1417" w:left="1417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373" w:rsidRDefault="00B80373" w:rsidP="00B80373">
      <w:r>
        <w:separator/>
      </w:r>
    </w:p>
  </w:endnote>
  <w:endnote w:type="continuationSeparator" w:id="0">
    <w:p w:rsidR="00B80373" w:rsidRDefault="00B80373" w:rsidP="00B80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373" w:rsidRDefault="00B80373" w:rsidP="00B80373">
      <w:r>
        <w:separator/>
      </w:r>
    </w:p>
  </w:footnote>
  <w:footnote w:type="continuationSeparator" w:id="0">
    <w:p w:rsidR="00B80373" w:rsidRDefault="00B80373" w:rsidP="00B803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ED661EF"/>
    <w:multiLevelType w:val="hybridMultilevel"/>
    <w:tmpl w:val="A23204DA"/>
    <w:lvl w:ilvl="0" w:tplc="A154A072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BC753F7"/>
    <w:multiLevelType w:val="hybridMultilevel"/>
    <w:tmpl w:val="8B5CE7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B221A0">
      <w:start w:val="30"/>
      <w:numFmt w:val="bullet"/>
      <w:lvlText w:val="–"/>
      <w:lvlJc w:val="left"/>
      <w:pPr>
        <w:tabs>
          <w:tab w:val="num" w:pos="1650"/>
        </w:tabs>
        <w:ind w:left="1650" w:hanging="570"/>
      </w:pPr>
      <w:rPr>
        <w:rFonts w:ascii="Arial" w:eastAsia="SimSu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3011332"/>
    <w:multiLevelType w:val="hybridMultilevel"/>
    <w:tmpl w:val="30407202"/>
    <w:lvl w:ilvl="0" w:tplc="8DB862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9" w15:restartNumberingAfterBreak="0">
    <w:nsid w:val="75D11C28"/>
    <w:multiLevelType w:val="multilevel"/>
    <w:tmpl w:val="D7128F98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8"/>
  </w:num>
  <w:num w:numId="5">
    <w:abstractNumId w:val="0"/>
  </w:num>
  <w:num w:numId="6">
    <w:abstractNumId w:val="7"/>
  </w:num>
  <w:num w:numId="7">
    <w:abstractNumId w:val="1"/>
  </w:num>
  <w:num w:numId="8">
    <w:abstractNumId w:val="6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F40"/>
    <w:rsid w:val="000029C2"/>
    <w:rsid w:val="00014024"/>
    <w:rsid w:val="00017FA3"/>
    <w:rsid w:val="00051655"/>
    <w:rsid w:val="00067C03"/>
    <w:rsid w:val="000946BE"/>
    <w:rsid w:val="000D6404"/>
    <w:rsid w:val="000E19E1"/>
    <w:rsid w:val="000E3147"/>
    <w:rsid w:val="000F505B"/>
    <w:rsid w:val="000F5E56"/>
    <w:rsid w:val="00100CA6"/>
    <w:rsid w:val="00156908"/>
    <w:rsid w:val="0016689F"/>
    <w:rsid w:val="00167CAA"/>
    <w:rsid w:val="001B2A5D"/>
    <w:rsid w:val="001B38D4"/>
    <w:rsid w:val="001C45FE"/>
    <w:rsid w:val="001E05F3"/>
    <w:rsid w:val="00293030"/>
    <w:rsid w:val="002A65D4"/>
    <w:rsid w:val="002E0748"/>
    <w:rsid w:val="003410BD"/>
    <w:rsid w:val="00396B02"/>
    <w:rsid w:val="003B78E2"/>
    <w:rsid w:val="003D4A8F"/>
    <w:rsid w:val="003F6B17"/>
    <w:rsid w:val="00431118"/>
    <w:rsid w:val="0046679D"/>
    <w:rsid w:val="004E0076"/>
    <w:rsid w:val="004E0EA4"/>
    <w:rsid w:val="00510407"/>
    <w:rsid w:val="00521082"/>
    <w:rsid w:val="005219B3"/>
    <w:rsid w:val="0053714A"/>
    <w:rsid w:val="005A5F1F"/>
    <w:rsid w:val="005E7D68"/>
    <w:rsid w:val="005F044B"/>
    <w:rsid w:val="005F6AB7"/>
    <w:rsid w:val="006058C9"/>
    <w:rsid w:val="0062556A"/>
    <w:rsid w:val="00673A7B"/>
    <w:rsid w:val="006C109C"/>
    <w:rsid w:val="006D2FDC"/>
    <w:rsid w:val="006E33EE"/>
    <w:rsid w:val="006F5BCB"/>
    <w:rsid w:val="00780C0A"/>
    <w:rsid w:val="007B240C"/>
    <w:rsid w:val="007D403E"/>
    <w:rsid w:val="007D4A1D"/>
    <w:rsid w:val="007D53C7"/>
    <w:rsid w:val="007E6003"/>
    <w:rsid w:val="007F40C9"/>
    <w:rsid w:val="007F6D21"/>
    <w:rsid w:val="00804DB7"/>
    <w:rsid w:val="008164E2"/>
    <w:rsid w:val="008453FA"/>
    <w:rsid w:val="00853654"/>
    <w:rsid w:val="00904AFD"/>
    <w:rsid w:val="00906844"/>
    <w:rsid w:val="00926019"/>
    <w:rsid w:val="009E14B5"/>
    <w:rsid w:val="009F2EB6"/>
    <w:rsid w:val="00A61A0C"/>
    <w:rsid w:val="00A927F2"/>
    <w:rsid w:val="00AA3779"/>
    <w:rsid w:val="00B40B0A"/>
    <w:rsid w:val="00B80373"/>
    <w:rsid w:val="00BA781C"/>
    <w:rsid w:val="00BB623D"/>
    <w:rsid w:val="00C01466"/>
    <w:rsid w:val="00C053EF"/>
    <w:rsid w:val="00C554EC"/>
    <w:rsid w:val="00C712C5"/>
    <w:rsid w:val="00C72AA1"/>
    <w:rsid w:val="00C87498"/>
    <w:rsid w:val="00D266D0"/>
    <w:rsid w:val="00D74EC1"/>
    <w:rsid w:val="00D80EBB"/>
    <w:rsid w:val="00D90917"/>
    <w:rsid w:val="00E038E6"/>
    <w:rsid w:val="00E22E4B"/>
    <w:rsid w:val="00E425B0"/>
    <w:rsid w:val="00E67CB8"/>
    <w:rsid w:val="00E73E7A"/>
    <w:rsid w:val="00E804CC"/>
    <w:rsid w:val="00E91951"/>
    <w:rsid w:val="00EA68FA"/>
    <w:rsid w:val="00EB0D22"/>
    <w:rsid w:val="00ED5C76"/>
    <w:rsid w:val="00EF1F5D"/>
    <w:rsid w:val="00F34F40"/>
    <w:rsid w:val="00F536EB"/>
    <w:rsid w:val="00F84B20"/>
    <w:rsid w:val="00FB6BDD"/>
    <w:rsid w:val="00FD6383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4B8A5C5A"/>
  <w15:docId w15:val="{6E157AD1-8DBE-4516-A0C1-46B1614FF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F40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styleId="BalloonText">
    <w:name w:val="Balloon Text"/>
    <w:basedOn w:val="Normal"/>
    <w:link w:val="BalloonTextChar"/>
    <w:rsid w:val="00F34F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4F40"/>
    <w:rPr>
      <w:rFonts w:ascii="Tahoma" w:eastAsia="SimSun" w:hAnsi="Tahoma" w:cs="Tahoma"/>
      <w:sz w:val="16"/>
      <w:szCs w:val="16"/>
      <w:lang w:eastAsia="zh-CN"/>
    </w:rPr>
  </w:style>
  <w:style w:type="paragraph" w:customStyle="1" w:styleId="Endofdocument-Annex">
    <w:name w:val="[End of document - Annex]"/>
    <w:basedOn w:val="Normal"/>
    <w:link w:val="Endofdocument-AnnexChar"/>
    <w:rsid w:val="00F34F40"/>
    <w:pPr>
      <w:ind w:left="5534"/>
    </w:pPr>
  </w:style>
  <w:style w:type="character" w:customStyle="1" w:styleId="Endofdocument-AnnexChar">
    <w:name w:val="[End of document - Annex] Char"/>
    <w:link w:val="Endofdocument-Annex"/>
    <w:rsid w:val="00F34F40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rsid w:val="00D266D0"/>
    <w:rPr>
      <w:color w:val="0000FF" w:themeColor="hyperlink"/>
      <w:u w:val="single"/>
    </w:rPr>
  </w:style>
  <w:style w:type="paragraph" w:customStyle="1" w:styleId="Char">
    <w:name w:val="Char 字元 字元"/>
    <w:basedOn w:val="Normal"/>
    <w:rsid w:val="001E05F3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6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A16E4-0E69-42B1-A9D7-5BF951BCD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213</Words>
  <Characters>1064</Characters>
  <Application>Microsoft Office Word</Application>
  <DocSecurity>0</DocSecurity>
  <Lines>23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Wipo Templates</dc:subject>
  <dc:creator>MONDON Julie</dc:creator>
  <cp:keywords>FOR OFFICIAL USE ONLY</cp:keywords>
  <cp:lastModifiedBy>MAILLARD Amber</cp:lastModifiedBy>
  <cp:revision>18</cp:revision>
  <cp:lastPrinted>2019-11-12T17:15:00Z</cp:lastPrinted>
  <dcterms:created xsi:type="dcterms:W3CDTF">2019-11-04T15:08:00Z</dcterms:created>
  <dcterms:modified xsi:type="dcterms:W3CDTF">2019-11-12T17:15:00Z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cf4ef1aa-30d1-44d1-bd53-ca046232cefd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