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3"/>
        <w:gridCol w:w="4337"/>
        <w:gridCol w:w="506"/>
      </w:tblGrid>
      <w:tr w:rsidR="006E6E1C" w:rsidRPr="00D409DF" w14:paraId="6314EA37" w14:textId="77777777" w:rsidTr="006E6E1C">
        <w:tc>
          <w:tcPr>
            <w:tcW w:w="4513" w:type="dxa"/>
            <w:tcBorders>
              <w:bottom w:val="single" w:sz="4" w:space="0" w:color="auto"/>
            </w:tcBorders>
            <w:tcMar>
              <w:bottom w:w="170" w:type="dxa"/>
            </w:tcMar>
          </w:tcPr>
          <w:p w14:paraId="369DC2F5" w14:textId="77777777" w:rsidR="006E6E1C" w:rsidRPr="00D409DF" w:rsidRDefault="006E6E1C" w:rsidP="00EF7A23">
            <w:pPr>
              <w:keepNext/>
              <w:keepLines/>
            </w:pPr>
          </w:p>
        </w:tc>
        <w:tc>
          <w:tcPr>
            <w:tcW w:w="4337" w:type="dxa"/>
            <w:tcBorders>
              <w:bottom w:val="single" w:sz="4" w:space="0" w:color="auto"/>
            </w:tcBorders>
            <w:tcMar>
              <w:left w:w="0" w:type="dxa"/>
              <w:bottom w:w="170" w:type="dxa"/>
              <w:right w:w="0" w:type="dxa"/>
            </w:tcMar>
          </w:tcPr>
          <w:p w14:paraId="5D4D09A5" w14:textId="1A515DAD" w:rsidR="006E6E1C" w:rsidRPr="00D409DF" w:rsidRDefault="006E6E1C" w:rsidP="00EF7A23">
            <w:pPr>
              <w:keepNext/>
              <w:keepLines/>
            </w:pPr>
          </w:p>
        </w:tc>
        <w:tc>
          <w:tcPr>
            <w:tcW w:w="506" w:type="dxa"/>
            <w:tcBorders>
              <w:bottom w:val="single" w:sz="4" w:space="0" w:color="auto"/>
            </w:tcBorders>
            <w:tcMar>
              <w:bottom w:w="170" w:type="dxa"/>
            </w:tcMar>
          </w:tcPr>
          <w:p w14:paraId="6F77D435" w14:textId="77777777" w:rsidR="006E6E1C" w:rsidRPr="00D409DF" w:rsidRDefault="006E6E1C" w:rsidP="00EF7A23">
            <w:pPr>
              <w:keepNext/>
              <w:keepLines/>
              <w:jc w:val="right"/>
            </w:pPr>
          </w:p>
        </w:tc>
      </w:tr>
    </w:tbl>
    <w:p w14:paraId="14E9DC25" w14:textId="13B4B485" w:rsidR="00C40694" w:rsidRPr="00C40694" w:rsidRDefault="00204BE2" w:rsidP="006E6E1C">
      <w:pPr>
        <w:autoSpaceDE w:val="0"/>
        <w:autoSpaceDN w:val="0"/>
        <w:adjustRightInd w:val="0"/>
        <w:spacing w:before="120" w:after="720"/>
        <w:ind w:right="141"/>
        <w:jc w:val="right"/>
        <w:rPr>
          <w:b/>
          <w:bCs/>
          <w:sz w:val="16"/>
          <w:szCs w:val="16"/>
          <w:lang w:val="es-ES"/>
        </w:rPr>
      </w:pPr>
      <w:r>
        <w:rPr>
          <w:noProof/>
          <w:lang w:eastAsia="en-US"/>
        </w:rPr>
        <w:drawing>
          <wp:anchor distT="0" distB="0" distL="114300" distR="114300" simplePos="0" relativeHeight="251658240" behindDoc="0" locked="0" layoutInCell="1" allowOverlap="1" wp14:anchorId="53B9D289" wp14:editId="65B2A8A3">
            <wp:simplePos x="0" y="0"/>
            <wp:positionH relativeFrom="column">
              <wp:posOffset>2913380</wp:posOffset>
            </wp:positionH>
            <wp:positionV relativeFrom="paragraph">
              <wp:posOffset>-198755</wp:posOffset>
            </wp:positionV>
            <wp:extent cx="1828800" cy="1307592"/>
            <wp:effectExtent l="0" t="0" r="0" b="6985"/>
            <wp:wrapTopAndBottom/>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07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694" w:rsidRPr="00095635">
        <w:rPr>
          <w:rFonts w:ascii="Arial Black" w:hAnsi="Arial Black"/>
          <w:caps/>
          <w:sz w:val="15"/>
          <w:lang w:val="es-ES"/>
        </w:rPr>
        <w:t xml:space="preserve">AVISO </w:t>
      </w:r>
      <w:r w:rsidR="00C40694" w:rsidRPr="00A8043C">
        <w:rPr>
          <w:rFonts w:ascii="Arial Black" w:hAnsi="Arial Black"/>
          <w:caps/>
          <w:sz w:val="15"/>
          <w:lang w:val="es-ES"/>
        </w:rPr>
        <w:t xml:space="preserve">n.º </w:t>
      </w:r>
      <w:r w:rsidR="00E448AD">
        <w:rPr>
          <w:rFonts w:ascii="Arial Black" w:hAnsi="Arial Black"/>
          <w:caps/>
          <w:sz w:val="15"/>
          <w:lang w:val="es-ES"/>
        </w:rPr>
        <w:t>39</w:t>
      </w:r>
      <w:r w:rsidR="00C40694" w:rsidRPr="00A8043C">
        <w:rPr>
          <w:rFonts w:ascii="Arial Black" w:hAnsi="Arial Black"/>
          <w:caps/>
          <w:sz w:val="15"/>
          <w:lang w:val="es-ES"/>
        </w:rPr>
        <w:t>/2020</w:t>
      </w:r>
    </w:p>
    <w:p w14:paraId="0C8B7DD8" w14:textId="134AED68" w:rsidR="00DA1BF4" w:rsidRPr="00A8043C" w:rsidRDefault="006E6E1C" w:rsidP="00DA1BF4">
      <w:pPr>
        <w:autoSpaceDE w:val="0"/>
        <w:autoSpaceDN w:val="0"/>
        <w:adjustRightInd w:val="0"/>
        <w:spacing w:before="600"/>
        <w:rPr>
          <w:b/>
          <w:bCs/>
          <w:sz w:val="28"/>
          <w:szCs w:val="28"/>
          <w:lang w:val="es-ES"/>
        </w:rPr>
      </w:pPr>
      <w:bookmarkStart w:id="0" w:name="Original"/>
      <w:bookmarkEnd w:id="0"/>
      <w:r>
        <w:rPr>
          <w:b/>
          <w:bCs/>
          <w:sz w:val="28"/>
          <w:szCs w:val="28"/>
          <w:lang w:val="es-ES"/>
        </w:rPr>
        <w:t>Arreglo de La Haya relativo al Registro Internacional de Dibujos y M</w:t>
      </w:r>
      <w:r w:rsidR="00DA1BF4" w:rsidRPr="00A8043C">
        <w:rPr>
          <w:b/>
          <w:bCs/>
          <w:sz w:val="28"/>
          <w:szCs w:val="28"/>
          <w:lang w:val="es-ES"/>
        </w:rPr>
        <w:t xml:space="preserve">odelos </w:t>
      </w:r>
      <w:r>
        <w:rPr>
          <w:b/>
          <w:bCs/>
          <w:sz w:val="28"/>
          <w:szCs w:val="28"/>
          <w:lang w:val="es-ES"/>
        </w:rPr>
        <w:t>I</w:t>
      </w:r>
      <w:r w:rsidR="00DA1BF4" w:rsidRPr="00A8043C">
        <w:rPr>
          <w:b/>
          <w:bCs/>
          <w:sz w:val="28"/>
          <w:szCs w:val="28"/>
          <w:lang w:val="es-ES"/>
        </w:rPr>
        <w:t>ndustriales</w:t>
      </w:r>
    </w:p>
    <w:p w14:paraId="45D86593" w14:textId="5C5D5CF6" w:rsidR="00DA1BF4" w:rsidRPr="00A8043C" w:rsidRDefault="00053975" w:rsidP="00DA1BF4">
      <w:pPr>
        <w:spacing w:before="480" w:after="240"/>
        <w:rPr>
          <w:b/>
          <w:bCs/>
          <w:sz w:val="24"/>
          <w:szCs w:val="24"/>
          <w:lang w:val="es-ES"/>
        </w:rPr>
      </w:pPr>
      <w:r>
        <w:rPr>
          <w:b/>
          <w:bCs/>
          <w:sz w:val="24"/>
          <w:szCs w:val="24"/>
          <w:lang w:val="es-ES"/>
        </w:rPr>
        <w:t>C</w:t>
      </w:r>
      <w:r w:rsidR="00DA1BF4" w:rsidRPr="00A8043C">
        <w:rPr>
          <w:b/>
          <w:bCs/>
          <w:sz w:val="24"/>
          <w:szCs w:val="24"/>
          <w:lang w:val="es-ES"/>
        </w:rPr>
        <w:t>ambio del formato de los datos estructurados</w:t>
      </w:r>
      <w:r>
        <w:rPr>
          <w:b/>
          <w:bCs/>
          <w:sz w:val="24"/>
          <w:szCs w:val="24"/>
          <w:lang w:val="es-ES"/>
        </w:rPr>
        <w:t xml:space="preserve"> respecto los registros internacionales</w:t>
      </w:r>
    </w:p>
    <w:p w14:paraId="7DB065B8" w14:textId="10BD23CE" w:rsidR="00C147C2" w:rsidRPr="00916475" w:rsidRDefault="00C147C2" w:rsidP="00C147C2">
      <w:pPr>
        <w:pStyle w:val="ONUME"/>
        <w:rPr>
          <w:lang w:val="es-419"/>
        </w:rPr>
      </w:pPr>
      <w:r w:rsidRPr="00916475">
        <w:rPr>
          <w:lang w:val="es-419"/>
        </w:rPr>
        <w:t xml:space="preserve">En 2016, la Oficina Internacional de la Organización Mundial de la Propiedad Intelectual (OMPI) y el Comité de Normas Técnicas de la OMPI (CWS), en estrecha colaboración con las Oficinas de las Partes Contratantes del Sistema de La Haya, iniciaron el desarrollo de un nuevo formato de datos compatible con la nueva Norma ST.96 (el formato </w:t>
      </w:r>
      <w:r>
        <w:rPr>
          <w:lang w:val="es-419"/>
        </w:rPr>
        <w:t>de la Norma </w:t>
      </w:r>
      <w:r w:rsidRPr="00916475">
        <w:rPr>
          <w:lang w:val="es-419"/>
        </w:rPr>
        <w:t>ST.96) para el intercambio de datos estructurados entre la Oficina Internacional</w:t>
      </w:r>
      <w:r>
        <w:rPr>
          <w:lang w:val="es-419"/>
        </w:rPr>
        <w:t xml:space="preserve"> de la OMPI y las Oficinas de Propiedad Intelectual </w:t>
      </w:r>
      <w:r w:rsidRPr="00916475">
        <w:rPr>
          <w:lang w:val="es-419"/>
        </w:rPr>
        <w:t xml:space="preserve">con respecto a las solicitudes y registros internacionales. </w:t>
      </w:r>
      <w:r>
        <w:rPr>
          <w:lang w:val="es-419"/>
        </w:rPr>
        <w:t xml:space="preserve"> </w:t>
      </w:r>
      <w:r w:rsidRPr="00916475">
        <w:rPr>
          <w:lang w:val="es-419"/>
        </w:rPr>
        <w:t>Con este nuevo formato de la Norma ST.96 se subsanan las limitaciones del formato anterior, conocido como</w:t>
      </w:r>
      <w:r w:rsidR="004E62E2">
        <w:rPr>
          <w:lang w:val="es-419"/>
        </w:rPr>
        <w:t> </w:t>
      </w:r>
      <w:r w:rsidRPr="00916475">
        <w:rPr>
          <w:lang w:val="es-419"/>
        </w:rPr>
        <w:t>“DTD”, en particular la incapacidad de ampliación a nuevos idiomas no latinos y la imposibilidad de representar determinada información específica de los dibujos y modelos con el nivel de detalle adecuado.</w:t>
      </w:r>
    </w:p>
    <w:p w14:paraId="733B2DDD" w14:textId="77777777" w:rsidR="00C147C2" w:rsidRPr="00916475" w:rsidRDefault="00C147C2" w:rsidP="00C147C2">
      <w:pPr>
        <w:pStyle w:val="ONUME"/>
        <w:rPr>
          <w:lang w:val="es-419"/>
        </w:rPr>
      </w:pPr>
      <w:r w:rsidRPr="00916475">
        <w:rPr>
          <w:lang w:val="es-419"/>
        </w:rPr>
        <w:t>A fines de 2018, el formato de la Norma ST.96, en su versión 3.0, comenzó a utilizarse en la producción de datos para el intercambio bilateral con las Oficinas de Propiedad Intelectual y su uso aumentó con cada nueva Parte Contratante del Sistema de La Haya.</w:t>
      </w:r>
    </w:p>
    <w:p w14:paraId="405B7863" w14:textId="77777777" w:rsidR="00C147C2" w:rsidRPr="00916475" w:rsidRDefault="00C147C2" w:rsidP="00C147C2">
      <w:pPr>
        <w:pStyle w:val="ONUME"/>
        <w:rPr>
          <w:lang w:val="es-419"/>
        </w:rPr>
      </w:pPr>
      <w:r w:rsidRPr="00916475">
        <w:rPr>
          <w:lang w:val="es-419"/>
        </w:rPr>
        <w:t xml:space="preserve">Desde enero de 2019, los datos estructurados del </w:t>
      </w:r>
      <w:r w:rsidRPr="00916475">
        <w:rPr>
          <w:i/>
          <w:lang w:val="es-419"/>
        </w:rPr>
        <w:t>Boletín de Dibujos y Modelos Internacionales</w:t>
      </w:r>
      <w:r w:rsidRPr="00916475">
        <w:rPr>
          <w:lang w:val="es-419"/>
        </w:rPr>
        <w:t xml:space="preserve"> se ponen a disposición de las Oficinas de </w:t>
      </w:r>
      <w:r>
        <w:rPr>
          <w:lang w:val="es-419"/>
        </w:rPr>
        <w:t xml:space="preserve">Propiedad </w:t>
      </w:r>
      <w:r w:rsidRPr="00916475">
        <w:rPr>
          <w:lang w:val="es-419"/>
        </w:rPr>
        <w:t>I</w:t>
      </w:r>
      <w:r>
        <w:rPr>
          <w:lang w:val="es-419"/>
        </w:rPr>
        <w:t>ntelectual</w:t>
      </w:r>
      <w:r w:rsidRPr="00916475">
        <w:rPr>
          <w:lang w:val="es-419"/>
        </w:rPr>
        <w:t xml:space="preserve"> interesadas en dos formatos paralelos:</w:t>
      </w:r>
    </w:p>
    <w:p w14:paraId="1026469C" w14:textId="77777777" w:rsidR="00C147C2" w:rsidRPr="00916475" w:rsidRDefault="00C147C2" w:rsidP="00C147C2">
      <w:pPr>
        <w:pStyle w:val="ONUME"/>
        <w:numPr>
          <w:ilvl w:val="1"/>
          <w:numId w:val="6"/>
        </w:numPr>
        <w:rPr>
          <w:lang w:val="es-419"/>
        </w:rPr>
      </w:pPr>
      <w:r w:rsidRPr="00916475">
        <w:rPr>
          <w:lang w:val="es-419"/>
        </w:rPr>
        <w:t xml:space="preserve">el formato DTD </w:t>
      </w:r>
      <w:proofErr w:type="gramStart"/>
      <w:r w:rsidRPr="00916475">
        <w:rPr>
          <w:lang w:val="es-419"/>
        </w:rPr>
        <w:t xml:space="preserve">existente; </w:t>
      </w:r>
      <w:r>
        <w:rPr>
          <w:lang w:val="es-419"/>
        </w:rPr>
        <w:t xml:space="preserve"> </w:t>
      </w:r>
      <w:r w:rsidRPr="00916475">
        <w:rPr>
          <w:lang w:val="es-419"/>
        </w:rPr>
        <w:t>y</w:t>
      </w:r>
      <w:proofErr w:type="gramEnd"/>
    </w:p>
    <w:p w14:paraId="276F7D94" w14:textId="77777777" w:rsidR="00C147C2" w:rsidRPr="00916475" w:rsidRDefault="00C147C2" w:rsidP="00C147C2">
      <w:pPr>
        <w:pStyle w:val="ONUME"/>
        <w:numPr>
          <w:ilvl w:val="1"/>
          <w:numId w:val="6"/>
        </w:numPr>
        <w:rPr>
          <w:lang w:val="es-419"/>
        </w:rPr>
      </w:pPr>
      <w:r w:rsidRPr="00916475">
        <w:rPr>
          <w:lang w:val="es-419"/>
        </w:rPr>
        <w:t>el formato de la Norma ST.96 (versión 3.2).</w:t>
      </w:r>
    </w:p>
    <w:p w14:paraId="7B31655D" w14:textId="17723CB0" w:rsidR="004E62E2" w:rsidRDefault="00C147C2" w:rsidP="00C147C2">
      <w:pPr>
        <w:pStyle w:val="ONUME"/>
        <w:rPr>
          <w:lang w:val="es-419"/>
        </w:rPr>
      </w:pPr>
      <w:r w:rsidRPr="00916475">
        <w:rPr>
          <w:lang w:val="es-419"/>
        </w:rPr>
        <w:t xml:space="preserve">El mantenimiento de dos formatos de datos al mismo tiempo resulta costoso y la OMPI previó que, en última instancia, el formato DTD resultaría obsoleto. </w:t>
      </w:r>
      <w:r>
        <w:rPr>
          <w:lang w:val="es-419"/>
        </w:rPr>
        <w:t xml:space="preserve"> </w:t>
      </w:r>
      <w:r w:rsidRPr="00916475">
        <w:rPr>
          <w:lang w:val="es-419"/>
        </w:rPr>
        <w:t>Cabe remitirse al punto 11 del documento CWS/5/5 y a los puntos 157 a 160 del documento H/LD/WG/7, en los que se anuncia que el formato DTD existente estará sujeto a un período de transición, cuando dejará de aplicarse y será sustituido oficialmente por el nuevo formato estándar de</w:t>
      </w:r>
      <w:r>
        <w:rPr>
          <w:lang w:val="es-419"/>
        </w:rPr>
        <w:t xml:space="preserve"> la N</w:t>
      </w:r>
      <w:r w:rsidRPr="00916475">
        <w:rPr>
          <w:lang w:val="es-419"/>
        </w:rPr>
        <w:t>orma ST.96.</w:t>
      </w:r>
    </w:p>
    <w:p w14:paraId="148EF392" w14:textId="17067DB1" w:rsidR="004E62E2" w:rsidRDefault="004E62E2" w:rsidP="004E62E2">
      <w:pPr>
        <w:pStyle w:val="ONUME"/>
        <w:numPr>
          <w:ilvl w:val="0"/>
          <w:numId w:val="0"/>
        </w:numPr>
        <w:jc w:val="right"/>
        <w:rPr>
          <w:lang w:val="es-419"/>
        </w:rPr>
      </w:pPr>
      <w:r>
        <w:rPr>
          <w:lang w:val="es-419"/>
        </w:rPr>
        <w:t>/...</w:t>
      </w:r>
    </w:p>
    <w:p w14:paraId="6F10AF36" w14:textId="77777777" w:rsidR="004E62E2" w:rsidRDefault="004E62E2" w:rsidP="004E62E2">
      <w:pPr>
        <w:pStyle w:val="ONUME"/>
        <w:numPr>
          <w:ilvl w:val="0"/>
          <w:numId w:val="0"/>
        </w:numPr>
        <w:jc w:val="right"/>
        <w:rPr>
          <w:lang w:val="es-419"/>
        </w:rPr>
      </w:pPr>
    </w:p>
    <w:p w14:paraId="5AB66789" w14:textId="6721D195" w:rsidR="00C147C2" w:rsidRPr="00916475" w:rsidRDefault="004E62E2" w:rsidP="004E62E2">
      <w:pPr>
        <w:rPr>
          <w:lang w:val="es-419"/>
        </w:rPr>
      </w:pPr>
      <w:r>
        <w:rPr>
          <w:lang w:val="es-419"/>
        </w:rPr>
        <w:br w:type="page"/>
      </w:r>
    </w:p>
    <w:p w14:paraId="5ADC0E7B" w14:textId="59518CCE" w:rsidR="00DA1BF4" w:rsidRPr="006E6E1C" w:rsidRDefault="0041511A" w:rsidP="00C147C2">
      <w:pPr>
        <w:pStyle w:val="ONUME"/>
        <w:rPr>
          <w:lang w:val="es-ES"/>
        </w:rPr>
      </w:pPr>
      <w:r w:rsidRPr="00A8043C">
        <w:rPr>
          <w:lang w:val="es-ES"/>
        </w:rPr>
        <w:lastRenderedPageBreak/>
        <w:t>Por la presente se informa a los usuarios que hacen uso de los datos estructurados de que, a partir del 31 de</w:t>
      </w:r>
      <w:r w:rsidR="00A014D3">
        <w:rPr>
          <w:lang w:val="es-ES"/>
        </w:rPr>
        <w:t xml:space="preserve"> marzo de 2021, la Norma ST.96 (versión 4.0 o posterior)</w:t>
      </w:r>
      <w:r w:rsidRPr="00A8043C">
        <w:rPr>
          <w:lang w:val="es-ES"/>
        </w:rPr>
        <w:t xml:space="preserve"> será la única fuente de datos estructurados que estará autorizada y para la que se prestará servicio.</w:t>
      </w:r>
      <w:r w:rsidR="009C639D" w:rsidRPr="00A8043C">
        <w:rPr>
          <w:lang w:val="es-ES"/>
        </w:rPr>
        <w:t xml:space="preserve"> </w:t>
      </w:r>
      <w:r w:rsidR="006E6E1C">
        <w:rPr>
          <w:lang w:val="es-ES"/>
        </w:rPr>
        <w:t xml:space="preserve"> </w:t>
      </w:r>
      <w:r w:rsidRPr="00A8043C">
        <w:rPr>
          <w:lang w:val="es-ES"/>
        </w:rPr>
        <w:t>Dejará de prestarse apoyo respecto del formato DTD.</w:t>
      </w:r>
      <w:r w:rsidR="009C639D" w:rsidRPr="00A8043C">
        <w:rPr>
          <w:lang w:val="es-ES"/>
        </w:rPr>
        <w:t xml:space="preserve"> </w:t>
      </w:r>
      <w:r w:rsidR="006E6E1C">
        <w:rPr>
          <w:lang w:val="es-ES"/>
        </w:rPr>
        <w:t xml:space="preserve"> </w:t>
      </w:r>
      <w:r w:rsidRPr="00A8043C">
        <w:rPr>
          <w:lang w:val="es-ES"/>
        </w:rPr>
        <w:t>Para mayor comodidad de las Oficinas, se seguirá admitiendo el flujo de datos, en la medida de las posibilidades, con arreglo al procedimiento existente, pero sin garantizar la equivalencia con la información publicada en el</w:t>
      </w:r>
      <w:r w:rsidR="004E62E2">
        <w:rPr>
          <w:lang w:val="es-ES"/>
        </w:rPr>
        <w:t> </w:t>
      </w:r>
      <w:r w:rsidRPr="00A8043C">
        <w:rPr>
          <w:i/>
          <w:lang w:val="es-ES"/>
        </w:rPr>
        <w:t>Boletín</w:t>
      </w:r>
      <w:r w:rsidRPr="00A8043C">
        <w:rPr>
          <w:lang w:val="es-ES"/>
        </w:rPr>
        <w:t>.</w:t>
      </w:r>
      <w:r w:rsidR="009C639D" w:rsidRPr="00A8043C">
        <w:rPr>
          <w:lang w:val="es-ES"/>
        </w:rPr>
        <w:t xml:space="preserve"> </w:t>
      </w:r>
      <w:r w:rsidR="006E6E1C">
        <w:rPr>
          <w:lang w:val="es-ES"/>
        </w:rPr>
        <w:t xml:space="preserve"> </w:t>
      </w:r>
      <w:r w:rsidRPr="00A8043C">
        <w:rPr>
          <w:lang w:val="es-ES"/>
        </w:rPr>
        <w:t>El formato DTD no será objeto de ningún desarrollo ulterior.</w:t>
      </w:r>
      <w:r w:rsidR="006E6E1C">
        <w:rPr>
          <w:lang w:val="es-ES"/>
        </w:rPr>
        <w:t xml:space="preserve"> </w:t>
      </w:r>
      <w:r w:rsidR="009C639D" w:rsidRPr="00A8043C">
        <w:rPr>
          <w:lang w:val="es-ES"/>
        </w:rPr>
        <w:t xml:space="preserve"> </w:t>
      </w:r>
      <w:r w:rsidR="00F969FB" w:rsidRPr="006E6E1C">
        <w:rPr>
          <w:lang w:val="es-ES"/>
        </w:rPr>
        <w:t>El flujo continuo de datos</w:t>
      </w:r>
      <w:r w:rsidR="004E62E2">
        <w:rPr>
          <w:lang w:val="es-ES"/>
        </w:rPr>
        <w:t> </w:t>
      </w:r>
      <w:r w:rsidR="00F969FB" w:rsidRPr="006E6E1C">
        <w:rPr>
          <w:lang w:val="es-ES"/>
        </w:rPr>
        <w:t>DTD cesará en cuanto el desarrollo del Sistema de La Haya convierta el formato en obsoleto o poco fiable.</w:t>
      </w:r>
    </w:p>
    <w:p w14:paraId="592B6DC6" w14:textId="048D00C8" w:rsidR="00DA1BF4" w:rsidRDefault="00F969FB" w:rsidP="00C147C2">
      <w:pPr>
        <w:pStyle w:val="ONUME"/>
        <w:spacing w:after="0"/>
        <w:rPr>
          <w:lang w:val="es-ES"/>
        </w:rPr>
      </w:pPr>
      <w:r w:rsidRPr="00A8043C">
        <w:rPr>
          <w:lang w:val="es-ES"/>
        </w:rPr>
        <w:t>En el Anexo se ofrecen detalles técnicos adicionales.</w:t>
      </w:r>
    </w:p>
    <w:p w14:paraId="30639ECC" w14:textId="114D5D2E" w:rsidR="00C147C2" w:rsidRDefault="00C147C2" w:rsidP="00C147C2">
      <w:pPr>
        <w:pStyle w:val="ONUME"/>
        <w:numPr>
          <w:ilvl w:val="0"/>
          <w:numId w:val="0"/>
        </w:numPr>
        <w:spacing w:after="0"/>
        <w:rPr>
          <w:lang w:val="es-ES"/>
        </w:rPr>
      </w:pPr>
    </w:p>
    <w:p w14:paraId="5FFC7591" w14:textId="77777777" w:rsidR="00C147C2" w:rsidRPr="00A8043C" w:rsidRDefault="00C147C2" w:rsidP="00C147C2">
      <w:pPr>
        <w:pStyle w:val="ONUME"/>
        <w:numPr>
          <w:ilvl w:val="0"/>
          <w:numId w:val="0"/>
        </w:numPr>
        <w:spacing w:after="0"/>
        <w:rPr>
          <w:lang w:val="es-ES"/>
        </w:rPr>
      </w:pPr>
    </w:p>
    <w:p w14:paraId="2FE651FD" w14:textId="59725B3D" w:rsidR="00DA1BF4" w:rsidRPr="00A8043C" w:rsidRDefault="00A44EDA" w:rsidP="00C147C2">
      <w:pPr>
        <w:pStyle w:val="Endofdocument-Annex"/>
        <w:rPr>
          <w:lang w:val="es-ES"/>
        </w:rPr>
      </w:pPr>
      <w:r>
        <w:rPr>
          <w:lang w:val="es-ES"/>
        </w:rPr>
        <w:t>30</w:t>
      </w:r>
      <w:bookmarkStart w:id="1" w:name="_GoBack"/>
      <w:bookmarkEnd w:id="1"/>
      <w:r w:rsidR="00F969FB" w:rsidRPr="00A8043C">
        <w:rPr>
          <w:lang w:val="es-ES"/>
        </w:rPr>
        <w:t xml:space="preserve"> de </w:t>
      </w:r>
      <w:r w:rsidR="00767BB1">
        <w:rPr>
          <w:lang w:val="es-ES"/>
        </w:rPr>
        <w:t>noviembre</w:t>
      </w:r>
      <w:r w:rsidR="00F969FB" w:rsidRPr="00A8043C">
        <w:rPr>
          <w:lang w:val="es-ES"/>
        </w:rPr>
        <w:t xml:space="preserve"> de 2020</w:t>
      </w:r>
    </w:p>
    <w:p w14:paraId="1823DEF6" w14:textId="77777777" w:rsidR="00DA1BF4" w:rsidRPr="00A8043C" w:rsidRDefault="00906D20" w:rsidP="004E62E2">
      <w:pPr>
        <w:spacing w:before="720"/>
        <w:rPr>
          <w:lang w:val="es-ES"/>
        </w:rPr>
      </w:pPr>
      <w:r w:rsidRPr="00A8043C">
        <w:rPr>
          <w:lang w:val="es-ES"/>
        </w:rPr>
        <w:br w:type="page"/>
      </w:r>
    </w:p>
    <w:p w14:paraId="6BB72A72" w14:textId="447E7732" w:rsidR="00DA1BF4" w:rsidRPr="00A8043C" w:rsidRDefault="00F969FB" w:rsidP="004E62E2">
      <w:pPr>
        <w:pStyle w:val="Heading1"/>
        <w:spacing w:before="480" w:after="480"/>
        <w:rPr>
          <w:lang w:val="es-ES"/>
        </w:rPr>
      </w:pPr>
      <w:r w:rsidRPr="00A8043C">
        <w:rPr>
          <w:lang w:val="es-ES"/>
        </w:rPr>
        <w:lastRenderedPageBreak/>
        <w:t>datos técnicos para la transición del formato DTD</w:t>
      </w:r>
      <w:r w:rsidR="004E62E2">
        <w:rPr>
          <w:lang w:val="es-ES"/>
        </w:rPr>
        <w:t xml:space="preserve"> EXISTENTE</w:t>
      </w:r>
      <w:r w:rsidRPr="00A8043C">
        <w:rPr>
          <w:lang w:val="es-ES"/>
        </w:rPr>
        <w:t xml:space="preserve"> al</w:t>
      </w:r>
      <w:r w:rsidR="004E62E2">
        <w:rPr>
          <w:lang w:val="es-ES"/>
        </w:rPr>
        <w:t> FORMATO DE LA</w:t>
      </w:r>
      <w:r w:rsidRPr="00A8043C">
        <w:rPr>
          <w:lang w:val="es-ES"/>
        </w:rPr>
        <w:t xml:space="preserve"> Norma ST.96</w:t>
      </w:r>
    </w:p>
    <w:p w14:paraId="0B3685DC" w14:textId="67C126D7" w:rsidR="00DA1BF4" w:rsidRPr="00A8043C" w:rsidRDefault="00F969FB" w:rsidP="00F969FB">
      <w:pPr>
        <w:pStyle w:val="Heading2"/>
        <w:spacing w:after="240"/>
        <w:rPr>
          <w:lang w:val="es-ES"/>
        </w:rPr>
      </w:pPr>
      <w:r w:rsidRPr="00A8043C">
        <w:rPr>
          <w:lang w:val="es-ES"/>
        </w:rPr>
        <w:t>Boletín</w:t>
      </w:r>
      <w:r w:rsidR="00C86B12">
        <w:rPr>
          <w:lang w:val="es-ES"/>
        </w:rPr>
        <w:t xml:space="preserve"> DE DIBUJOS Y MODELOS INTERNACIONALES</w:t>
      </w:r>
    </w:p>
    <w:p w14:paraId="0DD7C6EA" w14:textId="7679B8BC" w:rsidR="00DA1BF4" w:rsidRPr="00A8043C" w:rsidRDefault="00F969FB" w:rsidP="00F969FB">
      <w:pPr>
        <w:spacing w:after="240"/>
        <w:rPr>
          <w:lang w:val="es-ES"/>
        </w:rPr>
      </w:pPr>
      <w:r w:rsidRPr="00A8043C">
        <w:rPr>
          <w:lang w:val="es-ES"/>
        </w:rPr>
        <w:t xml:space="preserve">La edición 12/2021 del </w:t>
      </w:r>
      <w:r w:rsidRPr="00A8043C">
        <w:rPr>
          <w:i/>
          <w:lang w:val="es-ES"/>
        </w:rPr>
        <w:t>Boletín</w:t>
      </w:r>
      <w:r w:rsidRPr="00A8043C">
        <w:rPr>
          <w:lang w:val="es-ES"/>
        </w:rPr>
        <w:t>, que se publicará el viernes 26 de marzo de 2021, será la última en que el DTD será considerado formato autorizado.</w:t>
      </w:r>
    </w:p>
    <w:p w14:paraId="7B65EB78" w14:textId="6F7D2A4C" w:rsidR="00DA1BF4" w:rsidRPr="00A8043C" w:rsidRDefault="00F969FB" w:rsidP="00F969FB">
      <w:pPr>
        <w:spacing w:after="240"/>
        <w:rPr>
          <w:lang w:val="es-ES"/>
        </w:rPr>
      </w:pPr>
      <w:r w:rsidRPr="00A8043C">
        <w:rPr>
          <w:lang w:val="es-ES"/>
        </w:rPr>
        <w:t>La nueva versión 4.0 del flujo de datos estará disponible en la siguiente dirección:</w:t>
      </w:r>
    </w:p>
    <w:p w14:paraId="057DD27F" w14:textId="77777777" w:rsidR="00DA1BF4" w:rsidRPr="00C86B12" w:rsidRDefault="00AF586F" w:rsidP="009C639D">
      <w:pPr>
        <w:spacing w:after="240"/>
        <w:ind w:left="567"/>
      </w:pPr>
      <w:r w:rsidRPr="00C86B12">
        <w:t>ftp://ftpird.wipo.int/wipo/hague/ST96_V_4_0</w:t>
      </w:r>
    </w:p>
    <w:p w14:paraId="0F6BF0C0" w14:textId="712D4466" w:rsidR="00DA1BF4" w:rsidRPr="00C86B12" w:rsidRDefault="00F969FB" w:rsidP="00F969FB">
      <w:pPr>
        <w:spacing w:after="240"/>
        <w:rPr>
          <w:lang w:val="es-ES"/>
        </w:rPr>
      </w:pPr>
      <w:r w:rsidRPr="00C86B12">
        <w:rPr>
          <w:lang w:val="es-ES"/>
        </w:rPr>
        <w:t>Los ficheros de prueba de la versión 4.0 estarán disponibles de</w:t>
      </w:r>
      <w:r w:rsidR="00D42B04" w:rsidRPr="00C86B12">
        <w:rPr>
          <w:lang w:val="es-ES"/>
        </w:rPr>
        <w:t>sde e</w:t>
      </w:r>
      <w:r w:rsidRPr="00C86B12">
        <w:rPr>
          <w:lang w:val="es-ES"/>
        </w:rPr>
        <w:t>l 1 de diciembre de 2020 hasta el 26 de marzo de 2021, en la siguiente dirección:</w:t>
      </w:r>
    </w:p>
    <w:p w14:paraId="7E8476CC" w14:textId="77777777" w:rsidR="00DA1BF4" w:rsidRPr="00C86B12" w:rsidRDefault="00AF586F" w:rsidP="009C639D">
      <w:pPr>
        <w:spacing w:after="240"/>
        <w:ind w:left="567"/>
      </w:pPr>
      <w:r w:rsidRPr="00C86B12">
        <w:t>ftp://ftpird.wipo.int/wipo/hague/ST96_V_4_0_test</w:t>
      </w:r>
    </w:p>
    <w:p w14:paraId="1C3BE44C" w14:textId="6C59C1B2" w:rsidR="00DA1BF4" w:rsidRPr="00C86B12" w:rsidRDefault="00F969FB" w:rsidP="00F969FB">
      <w:pPr>
        <w:spacing w:after="240"/>
        <w:rPr>
          <w:lang w:val="es-ES"/>
        </w:rPr>
      </w:pPr>
      <w:r w:rsidRPr="00C86B12">
        <w:rPr>
          <w:lang w:val="es-ES"/>
        </w:rPr>
        <w:t>La convención relativa a la denominación y el empaquetado de los ficheros no se ha modificado.</w:t>
      </w:r>
    </w:p>
    <w:p w14:paraId="08127473" w14:textId="0090D9AF" w:rsidR="00DA1BF4" w:rsidRPr="00C86B12" w:rsidRDefault="00A8043C" w:rsidP="00A8043C">
      <w:pPr>
        <w:pStyle w:val="Heading1"/>
        <w:spacing w:after="240"/>
        <w:rPr>
          <w:lang w:val="es-ES"/>
        </w:rPr>
      </w:pPr>
      <w:r w:rsidRPr="00C86B12">
        <w:rPr>
          <w:lang w:val="es-ES"/>
        </w:rPr>
        <w:t>información para terceros</w:t>
      </w:r>
    </w:p>
    <w:p w14:paraId="66277217" w14:textId="241FA4CB" w:rsidR="00DA1BF4" w:rsidRPr="00C86B12" w:rsidRDefault="00A8043C" w:rsidP="00A8043C">
      <w:pPr>
        <w:spacing w:after="240"/>
        <w:rPr>
          <w:lang w:val="es-ES"/>
        </w:rPr>
      </w:pPr>
      <w:r w:rsidRPr="00C86B12">
        <w:rPr>
          <w:lang w:val="es-ES"/>
        </w:rPr>
        <w:t xml:space="preserve">Las terceras partes que utilicen los datos del </w:t>
      </w:r>
      <w:r w:rsidRPr="00C86B12">
        <w:rPr>
          <w:i/>
          <w:lang w:val="es-ES"/>
        </w:rPr>
        <w:t xml:space="preserve">Boletín </w:t>
      </w:r>
      <w:r w:rsidRPr="00C86B12">
        <w:rPr>
          <w:lang w:val="es-ES"/>
        </w:rPr>
        <w:t>encontrarán una copia del presente aviso, en formato PDF, en el repositorio principal donde se halla la fuente de datos DTD:</w:t>
      </w:r>
    </w:p>
    <w:p w14:paraId="1250B96B" w14:textId="77FBFA51" w:rsidR="00DA1BF4" w:rsidRDefault="00AF586F" w:rsidP="009C639D">
      <w:pPr>
        <w:spacing w:after="240"/>
        <w:ind w:left="567"/>
        <w:rPr>
          <w:lang w:val="es-ES"/>
        </w:rPr>
      </w:pPr>
      <w:r w:rsidRPr="00C86B12">
        <w:rPr>
          <w:lang w:val="es-ES"/>
        </w:rPr>
        <w:t>ftp://ftpird.wipo.int/wipo/hague/</w:t>
      </w:r>
    </w:p>
    <w:p w14:paraId="18BEEB11" w14:textId="729A5CC2" w:rsidR="00C86B12" w:rsidRDefault="00C86B12" w:rsidP="009C639D">
      <w:pPr>
        <w:spacing w:after="240"/>
        <w:ind w:left="567"/>
        <w:rPr>
          <w:lang w:val="es-ES"/>
        </w:rPr>
      </w:pPr>
    </w:p>
    <w:p w14:paraId="42813F16" w14:textId="2398D638" w:rsidR="00C86B12" w:rsidRPr="00C86B12" w:rsidRDefault="00C86B12" w:rsidP="009C639D">
      <w:pPr>
        <w:spacing w:after="240"/>
        <w:ind w:left="567"/>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[Fin del Anexo]</w:t>
      </w:r>
    </w:p>
    <w:sectPr w:rsidR="00C86B12" w:rsidRPr="00C86B12" w:rsidSect="004E62E2">
      <w:headerReference w:type="even" r:id="rId9"/>
      <w:headerReference w:type="default" r:id="rId10"/>
      <w:endnotePr>
        <w:numFmt w:val="decimal"/>
      </w:endnotePr>
      <w:pgSz w:w="11907" w:h="16840" w:code="9"/>
      <w:pgMar w:top="540" w:right="1134" w:bottom="18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A2EDB" w14:textId="77777777" w:rsidR="00D31608" w:rsidRDefault="00D31608">
      <w:r>
        <w:separator/>
      </w:r>
    </w:p>
  </w:endnote>
  <w:endnote w:type="continuationSeparator" w:id="0">
    <w:p w14:paraId="1184506E" w14:textId="77777777" w:rsidR="00D31608" w:rsidRDefault="00D31608" w:rsidP="003B38C1">
      <w:r>
        <w:separator/>
      </w:r>
    </w:p>
    <w:p w14:paraId="1C0E52D8" w14:textId="77777777" w:rsidR="00D31608" w:rsidRPr="003B38C1" w:rsidRDefault="00D31608" w:rsidP="003B38C1">
      <w:pPr>
        <w:spacing w:after="60"/>
        <w:rPr>
          <w:sz w:val="17"/>
        </w:rPr>
      </w:pPr>
      <w:r>
        <w:rPr>
          <w:sz w:val="17"/>
        </w:rPr>
        <w:t>[Endnote continued from previous page]</w:t>
      </w:r>
    </w:p>
  </w:endnote>
  <w:endnote w:type="continuationNotice" w:id="1">
    <w:p w14:paraId="77A72D7D" w14:textId="77777777" w:rsidR="00D31608" w:rsidRPr="003B38C1" w:rsidRDefault="00D316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F2E2" w14:textId="77777777" w:rsidR="00D31608" w:rsidRDefault="00D31608">
      <w:r>
        <w:separator/>
      </w:r>
    </w:p>
  </w:footnote>
  <w:footnote w:type="continuationSeparator" w:id="0">
    <w:p w14:paraId="6626E18C" w14:textId="77777777" w:rsidR="00D31608" w:rsidRDefault="00D31608" w:rsidP="008B60B2">
      <w:r>
        <w:separator/>
      </w:r>
    </w:p>
    <w:p w14:paraId="7CA794C4" w14:textId="77777777" w:rsidR="00D31608" w:rsidRPr="00ED77FB" w:rsidRDefault="00D31608" w:rsidP="008B60B2">
      <w:pPr>
        <w:spacing w:after="60"/>
        <w:rPr>
          <w:sz w:val="17"/>
          <w:szCs w:val="17"/>
        </w:rPr>
      </w:pPr>
      <w:r w:rsidRPr="00ED77FB">
        <w:rPr>
          <w:sz w:val="17"/>
          <w:szCs w:val="17"/>
        </w:rPr>
        <w:t>[Footnote continued from previous page]</w:t>
      </w:r>
    </w:p>
  </w:footnote>
  <w:footnote w:type="continuationNotice" w:id="1">
    <w:p w14:paraId="48CB0F02" w14:textId="77777777" w:rsidR="00D31608" w:rsidRPr="00ED77FB" w:rsidRDefault="00D316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D33E" w14:textId="77777777" w:rsidR="001075FD" w:rsidRPr="00095635" w:rsidRDefault="001075FD" w:rsidP="001075FD">
    <w:pPr>
      <w:jc w:val="right"/>
      <w:rPr>
        <w:lang w:val="es-ES_tradnl"/>
      </w:rPr>
    </w:pPr>
  </w:p>
  <w:p w14:paraId="47EDD69A" w14:textId="1CB5B318" w:rsidR="001075FD" w:rsidRPr="00095635" w:rsidRDefault="004E62E2" w:rsidP="006E6E1C">
    <w:pPr>
      <w:spacing w:after="240"/>
      <w:jc w:val="right"/>
      <w:rPr>
        <w:lang w:val="es-ES_tradnl"/>
      </w:rPr>
    </w:pPr>
    <w:r>
      <w:rPr>
        <w:lang w:val="es-ES_tradnl"/>
      </w:rPr>
      <w:t>página 2</w:t>
    </w:r>
  </w:p>
  <w:p w14:paraId="0A4EAD10" w14:textId="77777777" w:rsidR="001075FD" w:rsidRPr="00095635" w:rsidRDefault="001075FD" w:rsidP="001075FD">
    <w:pP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DAD4" w14:textId="77777777" w:rsidR="00163F61" w:rsidRDefault="00163F61" w:rsidP="00477D6B">
    <w:pPr>
      <w:jc w:val="right"/>
    </w:pPr>
    <w:bookmarkStart w:id="2" w:name="Code2"/>
    <w:bookmarkEnd w:id="2"/>
  </w:p>
  <w:p w14:paraId="3AA7F1F9" w14:textId="7DF2EBB4" w:rsidR="00163F61" w:rsidRDefault="004E62E2" w:rsidP="00477D6B">
    <w:pPr>
      <w:jc w:val="right"/>
    </w:pPr>
    <w:r>
      <w:t>ANEXO</w:t>
    </w:r>
  </w:p>
  <w:p w14:paraId="57FABA24"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D8861BDA"/>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Brands, Designs &amp; DN\Hague|TextBase TMs\WorkspaceSTS\Brands, Designs &amp; DN\H Instrument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CC5016"/>
    <w:rsid w:val="00002841"/>
    <w:rsid w:val="00005CFF"/>
    <w:rsid w:val="000112B6"/>
    <w:rsid w:val="000123A6"/>
    <w:rsid w:val="00013F2F"/>
    <w:rsid w:val="00017829"/>
    <w:rsid w:val="00017A1D"/>
    <w:rsid w:val="00024849"/>
    <w:rsid w:val="00033170"/>
    <w:rsid w:val="000355BD"/>
    <w:rsid w:val="000432A3"/>
    <w:rsid w:val="00043313"/>
    <w:rsid w:val="00043CAA"/>
    <w:rsid w:val="00053975"/>
    <w:rsid w:val="000617A9"/>
    <w:rsid w:val="0006182B"/>
    <w:rsid w:val="00061DEB"/>
    <w:rsid w:val="00065151"/>
    <w:rsid w:val="000728FF"/>
    <w:rsid w:val="00075432"/>
    <w:rsid w:val="000802E7"/>
    <w:rsid w:val="00082A17"/>
    <w:rsid w:val="00086FE7"/>
    <w:rsid w:val="00095635"/>
    <w:rsid w:val="000968ED"/>
    <w:rsid w:val="000A525D"/>
    <w:rsid w:val="000A75DF"/>
    <w:rsid w:val="000B0172"/>
    <w:rsid w:val="000B27A1"/>
    <w:rsid w:val="000B6574"/>
    <w:rsid w:val="000C033F"/>
    <w:rsid w:val="000C16EC"/>
    <w:rsid w:val="000D3921"/>
    <w:rsid w:val="000E2039"/>
    <w:rsid w:val="000E73ED"/>
    <w:rsid w:val="000F5E56"/>
    <w:rsid w:val="000F64A7"/>
    <w:rsid w:val="00103147"/>
    <w:rsid w:val="00107423"/>
    <w:rsid w:val="001075FD"/>
    <w:rsid w:val="00112745"/>
    <w:rsid w:val="0011456C"/>
    <w:rsid w:val="0012343B"/>
    <w:rsid w:val="001272E3"/>
    <w:rsid w:val="0012784E"/>
    <w:rsid w:val="00131BD8"/>
    <w:rsid w:val="00133F53"/>
    <w:rsid w:val="001362EE"/>
    <w:rsid w:val="001370D1"/>
    <w:rsid w:val="0014069E"/>
    <w:rsid w:val="00142183"/>
    <w:rsid w:val="00144D0F"/>
    <w:rsid w:val="00146DA0"/>
    <w:rsid w:val="0015037D"/>
    <w:rsid w:val="001532F5"/>
    <w:rsid w:val="00153AE0"/>
    <w:rsid w:val="00155781"/>
    <w:rsid w:val="00160573"/>
    <w:rsid w:val="00163F61"/>
    <w:rsid w:val="00164458"/>
    <w:rsid w:val="00164AD7"/>
    <w:rsid w:val="00166299"/>
    <w:rsid w:val="00174735"/>
    <w:rsid w:val="00174A79"/>
    <w:rsid w:val="00177C81"/>
    <w:rsid w:val="001809F6"/>
    <w:rsid w:val="00180CCC"/>
    <w:rsid w:val="00182AAC"/>
    <w:rsid w:val="001832A6"/>
    <w:rsid w:val="0018470B"/>
    <w:rsid w:val="00185E31"/>
    <w:rsid w:val="00186DE1"/>
    <w:rsid w:val="00194BA2"/>
    <w:rsid w:val="001A2545"/>
    <w:rsid w:val="001B153D"/>
    <w:rsid w:val="001B2703"/>
    <w:rsid w:val="001B46EA"/>
    <w:rsid w:val="001B4AB4"/>
    <w:rsid w:val="001B5BC4"/>
    <w:rsid w:val="001B6499"/>
    <w:rsid w:val="001B7101"/>
    <w:rsid w:val="001B77A1"/>
    <w:rsid w:val="001C1365"/>
    <w:rsid w:val="001C2D7E"/>
    <w:rsid w:val="001D15DD"/>
    <w:rsid w:val="001E1E9A"/>
    <w:rsid w:val="001E2A93"/>
    <w:rsid w:val="001E3305"/>
    <w:rsid w:val="001E3850"/>
    <w:rsid w:val="001F1B95"/>
    <w:rsid w:val="001F36D2"/>
    <w:rsid w:val="001F3F30"/>
    <w:rsid w:val="001F717F"/>
    <w:rsid w:val="0020258E"/>
    <w:rsid w:val="00203F6A"/>
    <w:rsid w:val="0020437E"/>
    <w:rsid w:val="00204815"/>
    <w:rsid w:val="00204BE2"/>
    <w:rsid w:val="0020551F"/>
    <w:rsid w:val="002059D9"/>
    <w:rsid w:val="002071FD"/>
    <w:rsid w:val="00210DFB"/>
    <w:rsid w:val="00212966"/>
    <w:rsid w:val="00221338"/>
    <w:rsid w:val="0022493E"/>
    <w:rsid w:val="00224A8A"/>
    <w:rsid w:val="00227BBD"/>
    <w:rsid w:val="0023598F"/>
    <w:rsid w:val="002408FD"/>
    <w:rsid w:val="00242C1D"/>
    <w:rsid w:val="00250C35"/>
    <w:rsid w:val="00251890"/>
    <w:rsid w:val="0025278E"/>
    <w:rsid w:val="00253685"/>
    <w:rsid w:val="00253A4B"/>
    <w:rsid w:val="0026024C"/>
    <w:rsid w:val="002610CC"/>
    <w:rsid w:val="00262D96"/>
    <w:rsid w:val="002634C4"/>
    <w:rsid w:val="00263E64"/>
    <w:rsid w:val="00266B6C"/>
    <w:rsid w:val="00271540"/>
    <w:rsid w:val="00277AAC"/>
    <w:rsid w:val="002823CC"/>
    <w:rsid w:val="00284ACE"/>
    <w:rsid w:val="00285096"/>
    <w:rsid w:val="002927CB"/>
    <w:rsid w:val="002928D3"/>
    <w:rsid w:val="0029293A"/>
    <w:rsid w:val="002A2E4F"/>
    <w:rsid w:val="002A7210"/>
    <w:rsid w:val="002B1941"/>
    <w:rsid w:val="002B57E4"/>
    <w:rsid w:val="002B6590"/>
    <w:rsid w:val="002C1554"/>
    <w:rsid w:val="002C168C"/>
    <w:rsid w:val="002C38D8"/>
    <w:rsid w:val="002C544F"/>
    <w:rsid w:val="002C6098"/>
    <w:rsid w:val="002D2D9F"/>
    <w:rsid w:val="002D3A86"/>
    <w:rsid w:val="002D4A84"/>
    <w:rsid w:val="002D64E7"/>
    <w:rsid w:val="002F016B"/>
    <w:rsid w:val="002F1FE6"/>
    <w:rsid w:val="002F4E68"/>
    <w:rsid w:val="002F565F"/>
    <w:rsid w:val="002F589C"/>
    <w:rsid w:val="00300795"/>
    <w:rsid w:val="00312F7F"/>
    <w:rsid w:val="00315BB3"/>
    <w:rsid w:val="00317670"/>
    <w:rsid w:val="003235A0"/>
    <w:rsid w:val="00324A0A"/>
    <w:rsid w:val="00324A92"/>
    <w:rsid w:val="00330A67"/>
    <w:rsid w:val="003311BC"/>
    <w:rsid w:val="00332FFB"/>
    <w:rsid w:val="00334C30"/>
    <w:rsid w:val="00335EC1"/>
    <w:rsid w:val="00343FE7"/>
    <w:rsid w:val="00344A20"/>
    <w:rsid w:val="00345C59"/>
    <w:rsid w:val="00347330"/>
    <w:rsid w:val="0035459C"/>
    <w:rsid w:val="00356D9F"/>
    <w:rsid w:val="00357985"/>
    <w:rsid w:val="003612A1"/>
    <w:rsid w:val="00361450"/>
    <w:rsid w:val="00361AE2"/>
    <w:rsid w:val="00363931"/>
    <w:rsid w:val="00365541"/>
    <w:rsid w:val="003673CF"/>
    <w:rsid w:val="003701F9"/>
    <w:rsid w:val="00381635"/>
    <w:rsid w:val="0038288C"/>
    <w:rsid w:val="0038349F"/>
    <w:rsid w:val="00383824"/>
    <w:rsid w:val="003845C1"/>
    <w:rsid w:val="00385B28"/>
    <w:rsid w:val="00385E9C"/>
    <w:rsid w:val="00390A75"/>
    <w:rsid w:val="00395B20"/>
    <w:rsid w:val="00396CD6"/>
    <w:rsid w:val="003A6F89"/>
    <w:rsid w:val="003B2092"/>
    <w:rsid w:val="003B38C1"/>
    <w:rsid w:val="003B45F8"/>
    <w:rsid w:val="003C06B7"/>
    <w:rsid w:val="003C0AB5"/>
    <w:rsid w:val="003C1CC1"/>
    <w:rsid w:val="003C2450"/>
    <w:rsid w:val="003C3A15"/>
    <w:rsid w:val="003D4C9F"/>
    <w:rsid w:val="003E0563"/>
    <w:rsid w:val="003E0854"/>
    <w:rsid w:val="003E0D9F"/>
    <w:rsid w:val="003E165E"/>
    <w:rsid w:val="003E3612"/>
    <w:rsid w:val="003E7558"/>
    <w:rsid w:val="003E7F41"/>
    <w:rsid w:val="00401B6B"/>
    <w:rsid w:val="004052E1"/>
    <w:rsid w:val="00406882"/>
    <w:rsid w:val="00411FB2"/>
    <w:rsid w:val="00412D35"/>
    <w:rsid w:val="00414A9E"/>
    <w:rsid w:val="0041511A"/>
    <w:rsid w:val="004160A6"/>
    <w:rsid w:val="00420A5B"/>
    <w:rsid w:val="00421306"/>
    <w:rsid w:val="00423E3E"/>
    <w:rsid w:val="00427AF4"/>
    <w:rsid w:val="00450002"/>
    <w:rsid w:val="00453CC8"/>
    <w:rsid w:val="004630B4"/>
    <w:rsid w:val="004647DA"/>
    <w:rsid w:val="00466BC7"/>
    <w:rsid w:val="0047006A"/>
    <w:rsid w:val="00474062"/>
    <w:rsid w:val="00477D6B"/>
    <w:rsid w:val="00477EF9"/>
    <w:rsid w:val="0048092D"/>
    <w:rsid w:val="00481841"/>
    <w:rsid w:val="004854BE"/>
    <w:rsid w:val="00490C9A"/>
    <w:rsid w:val="004935CA"/>
    <w:rsid w:val="004936FC"/>
    <w:rsid w:val="004947C5"/>
    <w:rsid w:val="004967A9"/>
    <w:rsid w:val="004A7DBE"/>
    <w:rsid w:val="004B0093"/>
    <w:rsid w:val="004B279C"/>
    <w:rsid w:val="004B336C"/>
    <w:rsid w:val="004B393E"/>
    <w:rsid w:val="004B3A47"/>
    <w:rsid w:val="004B5EF8"/>
    <w:rsid w:val="004C0DA1"/>
    <w:rsid w:val="004C1767"/>
    <w:rsid w:val="004C7C7E"/>
    <w:rsid w:val="004D2220"/>
    <w:rsid w:val="004D3693"/>
    <w:rsid w:val="004D5E85"/>
    <w:rsid w:val="004E1698"/>
    <w:rsid w:val="004E1955"/>
    <w:rsid w:val="004E2CBA"/>
    <w:rsid w:val="004E3193"/>
    <w:rsid w:val="004E3BD9"/>
    <w:rsid w:val="004E62E2"/>
    <w:rsid w:val="004F5A30"/>
    <w:rsid w:val="004F72D7"/>
    <w:rsid w:val="0050081C"/>
    <w:rsid w:val="005019FF"/>
    <w:rsid w:val="00503C58"/>
    <w:rsid w:val="00505406"/>
    <w:rsid w:val="005147F1"/>
    <w:rsid w:val="00520ADD"/>
    <w:rsid w:val="005243B1"/>
    <w:rsid w:val="00524BC0"/>
    <w:rsid w:val="0053057A"/>
    <w:rsid w:val="005409D1"/>
    <w:rsid w:val="00542CCC"/>
    <w:rsid w:val="00545081"/>
    <w:rsid w:val="00546473"/>
    <w:rsid w:val="00546A94"/>
    <w:rsid w:val="00547DA7"/>
    <w:rsid w:val="00553005"/>
    <w:rsid w:val="00560A29"/>
    <w:rsid w:val="005621EC"/>
    <w:rsid w:val="00563C83"/>
    <w:rsid w:val="00563FB7"/>
    <w:rsid w:val="00564929"/>
    <w:rsid w:val="00566749"/>
    <w:rsid w:val="00566C48"/>
    <w:rsid w:val="00572F01"/>
    <w:rsid w:val="00577B74"/>
    <w:rsid w:val="00581820"/>
    <w:rsid w:val="00585704"/>
    <w:rsid w:val="005868B8"/>
    <w:rsid w:val="005909A2"/>
    <w:rsid w:val="0059245B"/>
    <w:rsid w:val="00597317"/>
    <w:rsid w:val="005A192B"/>
    <w:rsid w:val="005A56B2"/>
    <w:rsid w:val="005B5479"/>
    <w:rsid w:val="005B5598"/>
    <w:rsid w:val="005C5CE3"/>
    <w:rsid w:val="005C6649"/>
    <w:rsid w:val="005C720D"/>
    <w:rsid w:val="005D047A"/>
    <w:rsid w:val="005D5DFF"/>
    <w:rsid w:val="005D614E"/>
    <w:rsid w:val="005D7254"/>
    <w:rsid w:val="005E58F6"/>
    <w:rsid w:val="005E6996"/>
    <w:rsid w:val="005F08E9"/>
    <w:rsid w:val="005F2F3B"/>
    <w:rsid w:val="005F301C"/>
    <w:rsid w:val="005F3035"/>
    <w:rsid w:val="006032DC"/>
    <w:rsid w:val="00605604"/>
    <w:rsid w:val="00605827"/>
    <w:rsid w:val="00606CFA"/>
    <w:rsid w:val="00610FD9"/>
    <w:rsid w:val="006116CA"/>
    <w:rsid w:val="006128DD"/>
    <w:rsid w:val="00613134"/>
    <w:rsid w:val="006156F2"/>
    <w:rsid w:val="0062019B"/>
    <w:rsid w:val="0063148D"/>
    <w:rsid w:val="00632B05"/>
    <w:rsid w:val="00634AF5"/>
    <w:rsid w:val="00644AA2"/>
    <w:rsid w:val="00646050"/>
    <w:rsid w:val="00647B0C"/>
    <w:rsid w:val="00652B42"/>
    <w:rsid w:val="00654AE9"/>
    <w:rsid w:val="006606F8"/>
    <w:rsid w:val="006659A7"/>
    <w:rsid w:val="00665B2A"/>
    <w:rsid w:val="00665DDE"/>
    <w:rsid w:val="006701F5"/>
    <w:rsid w:val="006713CA"/>
    <w:rsid w:val="0067365C"/>
    <w:rsid w:val="00674ABA"/>
    <w:rsid w:val="00674D67"/>
    <w:rsid w:val="00675A3E"/>
    <w:rsid w:val="00676C5C"/>
    <w:rsid w:val="00681F05"/>
    <w:rsid w:val="00684699"/>
    <w:rsid w:val="00687B7E"/>
    <w:rsid w:val="00695A08"/>
    <w:rsid w:val="006A143E"/>
    <w:rsid w:val="006A27A6"/>
    <w:rsid w:val="006B0BE3"/>
    <w:rsid w:val="006C12FD"/>
    <w:rsid w:val="006C7FD0"/>
    <w:rsid w:val="006D1756"/>
    <w:rsid w:val="006D1D1B"/>
    <w:rsid w:val="006D3AB3"/>
    <w:rsid w:val="006D505C"/>
    <w:rsid w:val="006D529E"/>
    <w:rsid w:val="006E413D"/>
    <w:rsid w:val="006E495E"/>
    <w:rsid w:val="006E6086"/>
    <w:rsid w:val="006E6E1C"/>
    <w:rsid w:val="006F01BB"/>
    <w:rsid w:val="006F073B"/>
    <w:rsid w:val="006F33FF"/>
    <w:rsid w:val="007011F2"/>
    <w:rsid w:val="007113D1"/>
    <w:rsid w:val="007227A5"/>
    <w:rsid w:val="007303D8"/>
    <w:rsid w:val="007334B7"/>
    <w:rsid w:val="0074425A"/>
    <w:rsid w:val="00745FE0"/>
    <w:rsid w:val="00752E22"/>
    <w:rsid w:val="00760CDD"/>
    <w:rsid w:val="007641F5"/>
    <w:rsid w:val="00766C39"/>
    <w:rsid w:val="00767BB1"/>
    <w:rsid w:val="00767C4D"/>
    <w:rsid w:val="007716A8"/>
    <w:rsid w:val="00773CE3"/>
    <w:rsid w:val="00775EBD"/>
    <w:rsid w:val="00780451"/>
    <w:rsid w:val="007817CB"/>
    <w:rsid w:val="00782581"/>
    <w:rsid w:val="00790A94"/>
    <w:rsid w:val="0079425D"/>
    <w:rsid w:val="0079611A"/>
    <w:rsid w:val="007A0427"/>
    <w:rsid w:val="007A0D38"/>
    <w:rsid w:val="007A1B85"/>
    <w:rsid w:val="007A69A5"/>
    <w:rsid w:val="007B466F"/>
    <w:rsid w:val="007B4B30"/>
    <w:rsid w:val="007B7F73"/>
    <w:rsid w:val="007C3E9B"/>
    <w:rsid w:val="007D0ADC"/>
    <w:rsid w:val="007D1613"/>
    <w:rsid w:val="007D220F"/>
    <w:rsid w:val="007D228E"/>
    <w:rsid w:val="007D2394"/>
    <w:rsid w:val="007D250A"/>
    <w:rsid w:val="007E4E4E"/>
    <w:rsid w:val="007F0030"/>
    <w:rsid w:val="007F0834"/>
    <w:rsid w:val="007F0F58"/>
    <w:rsid w:val="007F43E0"/>
    <w:rsid w:val="007F46A2"/>
    <w:rsid w:val="007F4D09"/>
    <w:rsid w:val="007F5996"/>
    <w:rsid w:val="007F62D1"/>
    <w:rsid w:val="00804EC4"/>
    <w:rsid w:val="00805484"/>
    <w:rsid w:val="00814F08"/>
    <w:rsid w:val="00817CB1"/>
    <w:rsid w:val="008215F9"/>
    <w:rsid w:val="00824519"/>
    <w:rsid w:val="00825023"/>
    <w:rsid w:val="008267DC"/>
    <w:rsid w:val="008331CA"/>
    <w:rsid w:val="00841ED0"/>
    <w:rsid w:val="00853FA8"/>
    <w:rsid w:val="00854071"/>
    <w:rsid w:val="00854483"/>
    <w:rsid w:val="008564AD"/>
    <w:rsid w:val="00856AD5"/>
    <w:rsid w:val="00857082"/>
    <w:rsid w:val="00864DDA"/>
    <w:rsid w:val="00865B7F"/>
    <w:rsid w:val="00880310"/>
    <w:rsid w:val="008851F9"/>
    <w:rsid w:val="00885618"/>
    <w:rsid w:val="00886684"/>
    <w:rsid w:val="008929D1"/>
    <w:rsid w:val="008948BE"/>
    <w:rsid w:val="008977D0"/>
    <w:rsid w:val="008A0DCE"/>
    <w:rsid w:val="008A175B"/>
    <w:rsid w:val="008A4C98"/>
    <w:rsid w:val="008B0F63"/>
    <w:rsid w:val="008B23F7"/>
    <w:rsid w:val="008B2CC1"/>
    <w:rsid w:val="008B3069"/>
    <w:rsid w:val="008B60B2"/>
    <w:rsid w:val="008C2230"/>
    <w:rsid w:val="008C2D2F"/>
    <w:rsid w:val="008C2EE5"/>
    <w:rsid w:val="008C2FE6"/>
    <w:rsid w:val="008D4527"/>
    <w:rsid w:val="008D45CB"/>
    <w:rsid w:val="008D5107"/>
    <w:rsid w:val="008E0301"/>
    <w:rsid w:val="008E4B50"/>
    <w:rsid w:val="008F1F70"/>
    <w:rsid w:val="008F5FE3"/>
    <w:rsid w:val="00906D20"/>
    <w:rsid w:val="0090731E"/>
    <w:rsid w:val="00916EE2"/>
    <w:rsid w:val="00917C23"/>
    <w:rsid w:val="00922789"/>
    <w:rsid w:val="00925645"/>
    <w:rsid w:val="009269A3"/>
    <w:rsid w:val="00930A99"/>
    <w:rsid w:val="00931772"/>
    <w:rsid w:val="0093321F"/>
    <w:rsid w:val="00934B75"/>
    <w:rsid w:val="00935A59"/>
    <w:rsid w:val="009378BE"/>
    <w:rsid w:val="00940793"/>
    <w:rsid w:val="00940830"/>
    <w:rsid w:val="00943E32"/>
    <w:rsid w:val="009449F2"/>
    <w:rsid w:val="00946CC7"/>
    <w:rsid w:val="009627CD"/>
    <w:rsid w:val="00965789"/>
    <w:rsid w:val="00965EC2"/>
    <w:rsid w:val="00966A22"/>
    <w:rsid w:val="00966F8A"/>
    <w:rsid w:val="0096722F"/>
    <w:rsid w:val="0097652C"/>
    <w:rsid w:val="00980843"/>
    <w:rsid w:val="009820CB"/>
    <w:rsid w:val="00987E9A"/>
    <w:rsid w:val="00993D16"/>
    <w:rsid w:val="00997AAD"/>
    <w:rsid w:val="009A147F"/>
    <w:rsid w:val="009A31F3"/>
    <w:rsid w:val="009A591F"/>
    <w:rsid w:val="009C0C04"/>
    <w:rsid w:val="009C20CB"/>
    <w:rsid w:val="009C639D"/>
    <w:rsid w:val="009D36A7"/>
    <w:rsid w:val="009D4892"/>
    <w:rsid w:val="009D7063"/>
    <w:rsid w:val="009E02DF"/>
    <w:rsid w:val="009E2791"/>
    <w:rsid w:val="009E3F6F"/>
    <w:rsid w:val="009E518F"/>
    <w:rsid w:val="009E5E40"/>
    <w:rsid w:val="009E5F9F"/>
    <w:rsid w:val="009E72BA"/>
    <w:rsid w:val="009E7ECA"/>
    <w:rsid w:val="009F2A14"/>
    <w:rsid w:val="009F499F"/>
    <w:rsid w:val="009F59CA"/>
    <w:rsid w:val="00A00546"/>
    <w:rsid w:val="00A014D3"/>
    <w:rsid w:val="00A015A3"/>
    <w:rsid w:val="00A04B6E"/>
    <w:rsid w:val="00A1012C"/>
    <w:rsid w:val="00A14494"/>
    <w:rsid w:val="00A15258"/>
    <w:rsid w:val="00A1570B"/>
    <w:rsid w:val="00A20349"/>
    <w:rsid w:val="00A21684"/>
    <w:rsid w:val="00A22BB6"/>
    <w:rsid w:val="00A22EF4"/>
    <w:rsid w:val="00A22F81"/>
    <w:rsid w:val="00A25430"/>
    <w:rsid w:val="00A26154"/>
    <w:rsid w:val="00A2622E"/>
    <w:rsid w:val="00A27748"/>
    <w:rsid w:val="00A30199"/>
    <w:rsid w:val="00A32152"/>
    <w:rsid w:val="00A3307F"/>
    <w:rsid w:val="00A34B65"/>
    <w:rsid w:val="00A353ED"/>
    <w:rsid w:val="00A36743"/>
    <w:rsid w:val="00A40687"/>
    <w:rsid w:val="00A40E22"/>
    <w:rsid w:val="00A418CF"/>
    <w:rsid w:val="00A42DAF"/>
    <w:rsid w:val="00A43C0A"/>
    <w:rsid w:val="00A44EDA"/>
    <w:rsid w:val="00A455BF"/>
    <w:rsid w:val="00A456E7"/>
    <w:rsid w:val="00A45BD8"/>
    <w:rsid w:val="00A50747"/>
    <w:rsid w:val="00A72E3D"/>
    <w:rsid w:val="00A73E05"/>
    <w:rsid w:val="00A77250"/>
    <w:rsid w:val="00A8043C"/>
    <w:rsid w:val="00A80660"/>
    <w:rsid w:val="00A84C10"/>
    <w:rsid w:val="00A869B7"/>
    <w:rsid w:val="00A93DBA"/>
    <w:rsid w:val="00A94E39"/>
    <w:rsid w:val="00A97790"/>
    <w:rsid w:val="00AA1EEF"/>
    <w:rsid w:val="00AA509A"/>
    <w:rsid w:val="00AA76D5"/>
    <w:rsid w:val="00AB0F7E"/>
    <w:rsid w:val="00AB74E9"/>
    <w:rsid w:val="00AC205C"/>
    <w:rsid w:val="00AC76CA"/>
    <w:rsid w:val="00AD2B6F"/>
    <w:rsid w:val="00AD38EE"/>
    <w:rsid w:val="00AD731A"/>
    <w:rsid w:val="00AE0797"/>
    <w:rsid w:val="00AF0A6B"/>
    <w:rsid w:val="00AF0F64"/>
    <w:rsid w:val="00AF5108"/>
    <w:rsid w:val="00AF586F"/>
    <w:rsid w:val="00B008F5"/>
    <w:rsid w:val="00B05A69"/>
    <w:rsid w:val="00B06339"/>
    <w:rsid w:val="00B117D7"/>
    <w:rsid w:val="00B1322D"/>
    <w:rsid w:val="00B21387"/>
    <w:rsid w:val="00B21D69"/>
    <w:rsid w:val="00B2247B"/>
    <w:rsid w:val="00B2590C"/>
    <w:rsid w:val="00B263A8"/>
    <w:rsid w:val="00B27CB2"/>
    <w:rsid w:val="00B30242"/>
    <w:rsid w:val="00B30767"/>
    <w:rsid w:val="00B402F9"/>
    <w:rsid w:val="00B422D3"/>
    <w:rsid w:val="00B46D7E"/>
    <w:rsid w:val="00B5089A"/>
    <w:rsid w:val="00B54D7D"/>
    <w:rsid w:val="00B56542"/>
    <w:rsid w:val="00B71605"/>
    <w:rsid w:val="00B721AF"/>
    <w:rsid w:val="00B7578E"/>
    <w:rsid w:val="00B75C96"/>
    <w:rsid w:val="00B83157"/>
    <w:rsid w:val="00B84BE7"/>
    <w:rsid w:val="00B855E6"/>
    <w:rsid w:val="00B85937"/>
    <w:rsid w:val="00B876C0"/>
    <w:rsid w:val="00B9676B"/>
    <w:rsid w:val="00B9734B"/>
    <w:rsid w:val="00B97A85"/>
    <w:rsid w:val="00BA59F8"/>
    <w:rsid w:val="00BA63F6"/>
    <w:rsid w:val="00BA6DE5"/>
    <w:rsid w:val="00BB2934"/>
    <w:rsid w:val="00BB30F3"/>
    <w:rsid w:val="00BB499C"/>
    <w:rsid w:val="00BB4A4B"/>
    <w:rsid w:val="00BB78C7"/>
    <w:rsid w:val="00BC3730"/>
    <w:rsid w:val="00BC3EB5"/>
    <w:rsid w:val="00BD1BF1"/>
    <w:rsid w:val="00BD1ECD"/>
    <w:rsid w:val="00BE55D6"/>
    <w:rsid w:val="00BE5857"/>
    <w:rsid w:val="00BF510C"/>
    <w:rsid w:val="00BF59E6"/>
    <w:rsid w:val="00C01AC1"/>
    <w:rsid w:val="00C02504"/>
    <w:rsid w:val="00C03880"/>
    <w:rsid w:val="00C06088"/>
    <w:rsid w:val="00C11BFE"/>
    <w:rsid w:val="00C125EA"/>
    <w:rsid w:val="00C146FC"/>
    <w:rsid w:val="00C147C2"/>
    <w:rsid w:val="00C20357"/>
    <w:rsid w:val="00C22AA1"/>
    <w:rsid w:val="00C2763A"/>
    <w:rsid w:val="00C30B85"/>
    <w:rsid w:val="00C32F61"/>
    <w:rsid w:val="00C3799D"/>
    <w:rsid w:val="00C40694"/>
    <w:rsid w:val="00C45642"/>
    <w:rsid w:val="00C47421"/>
    <w:rsid w:val="00C50383"/>
    <w:rsid w:val="00C51706"/>
    <w:rsid w:val="00C553FB"/>
    <w:rsid w:val="00C556FE"/>
    <w:rsid w:val="00C61A8F"/>
    <w:rsid w:val="00C63443"/>
    <w:rsid w:val="00C634D0"/>
    <w:rsid w:val="00C6375D"/>
    <w:rsid w:val="00C63E60"/>
    <w:rsid w:val="00C67841"/>
    <w:rsid w:val="00C728EF"/>
    <w:rsid w:val="00C771EA"/>
    <w:rsid w:val="00C83C6D"/>
    <w:rsid w:val="00C85566"/>
    <w:rsid w:val="00C86B12"/>
    <w:rsid w:val="00C9435A"/>
    <w:rsid w:val="00C95E82"/>
    <w:rsid w:val="00C9618A"/>
    <w:rsid w:val="00C977DB"/>
    <w:rsid w:val="00CA0392"/>
    <w:rsid w:val="00CA4166"/>
    <w:rsid w:val="00CA6E42"/>
    <w:rsid w:val="00CA7FDD"/>
    <w:rsid w:val="00CB132F"/>
    <w:rsid w:val="00CB13CA"/>
    <w:rsid w:val="00CB5A5D"/>
    <w:rsid w:val="00CC5016"/>
    <w:rsid w:val="00CD3F54"/>
    <w:rsid w:val="00CD489A"/>
    <w:rsid w:val="00CE0A51"/>
    <w:rsid w:val="00CE0F4D"/>
    <w:rsid w:val="00CE6390"/>
    <w:rsid w:val="00CF2F64"/>
    <w:rsid w:val="00CF4536"/>
    <w:rsid w:val="00D01607"/>
    <w:rsid w:val="00D01FB2"/>
    <w:rsid w:val="00D22BD4"/>
    <w:rsid w:val="00D22E2D"/>
    <w:rsid w:val="00D251DF"/>
    <w:rsid w:val="00D270DE"/>
    <w:rsid w:val="00D30CC7"/>
    <w:rsid w:val="00D31608"/>
    <w:rsid w:val="00D31C2F"/>
    <w:rsid w:val="00D3372B"/>
    <w:rsid w:val="00D33CE5"/>
    <w:rsid w:val="00D36192"/>
    <w:rsid w:val="00D37559"/>
    <w:rsid w:val="00D409DF"/>
    <w:rsid w:val="00D40A98"/>
    <w:rsid w:val="00D424EC"/>
    <w:rsid w:val="00D42B04"/>
    <w:rsid w:val="00D44545"/>
    <w:rsid w:val="00D45252"/>
    <w:rsid w:val="00D5124B"/>
    <w:rsid w:val="00D57F87"/>
    <w:rsid w:val="00D57F90"/>
    <w:rsid w:val="00D60310"/>
    <w:rsid w:val="00D71B4D"/>
    <w:rsid w:val="00D73B06"/>
    <w:rsid w:val="00D76F38"/>
    <w:rsid w:val="00D826FA"/>
    <w:rsid w:val="00D85DA0"/>
    <w:rsid w:val="00D90939"/>
    <w:rsid w:val="00D90EE5"/>
    <w:rsid w:val="00D9126C"/>
    <w:rsid w:val="00D9339A"/>
    <w:rsid w:val="00D93D55"/>
    <w:rsid w:val="00D94A6E"/>
    <w:rsid w:val="00D97A76"/>
    <w:rsid w:val="00DA1BF4"/>
    <w:rsid w:val="00DA490E"/>
    <w:rsid w:val="00DA57C8"/>
    <w:rsid w:val="00DA6384"/>
    <w:rsid w:val="00DB0560"/>
    <w:rsid w:val="00DB11F2"/>
    <w:rsid w:val="00DB3521"/>
    <w:rsid w:val="00DB42CB"/>
    <w:rsid w:val="00DC3E50"/>
    <w:rsid w:val="00DC7AC3"/>
    <w:rsid w:val="00DD5263"/>
    <w:rsid w:val="00DD7011"/>
    <w:rsid w:val="00DE3536"/>
    <w:rsid w:val="00DE3951"/>
    <w:rsid w:val="00DE6B21"/>
    <w:rsid w:val="00DE764B"/>
    <w:rsid w:val="00DF53ED"/>
    <w:rsid w:val="00E00B14"/>
    <w:rsid w:val="00E10FE2"/>
    <w:rsid w:val="00E13CD6"/>
    <w:rsid w:val="00E1716F"/>
    <w:rsid w:val="00E200B3"/>
    <w:rsid w:val="00E204B3"/>
    <w:rsid w:val="00E210C4"/>
    <w:rsid w:val="00E213EE"/>
    <w:rsid w:val="00E23A20"/>
    <w:rsid w:val="00E26844"/>
    <w:rsid w:val="00E335FE"/>
    <w:rsid w:val="00E37C69"/>
    <w:rsid w:val="00E414A2"/>
    <w:rsid w:val="00E429A7"/>
    <w:rsid w:val="00E42B9A"/>
    <w:rsid w:val="00E4404A"/>
    <w:rsid w:val="00E448AD"/>
    <w:rsid w:val="00E4578F"/>
    <w:rsid w:val="00E46AF6"/>
    <w:rsid w:val="00E52C2C"/>
    <w:rsid w:val="00E532DC"/>
    <w:rsid w:val="00E5357E"/>
    <w:rsid w:val="00E54EB2"/>
    <w:rsid w:val="00E61883"/>
    <w:rsid w:val="00E656D1"/>
    <w:rsid w:val="00E6635C"/>
    <w:rsid w:val="00E66C2C"/>
    <w:rsid w:val="00E73486"/>
    <w:rsid w:val="00E80539"/>
    <w:rsid w:val="00E86E2C"/>
    <w:rsid w:val="00EA5422"/>
    <w:rsid w:val="00EA6D64"/>
    <w:rsid w:val="00EB0E6B"/>
    <w:rsid w:val="00EB50E5"/>
    <w:rsid w:val="00EB69DA"/>
    <w:rsid w:val="00EC13E2"/>
    <w:rsid w:val="00EC180D"/>
    <w:rsid w:val="00EC23FC"/>
    <w:rsid w:val="00EC4E49"/>
    <w:rsid w:val="00EC572A"/>
    <w:rsid w:val="00ED4C4F"/>
    <w:rsid w:val="00ED52AB"/>
    <w:rsid w:val="00ED77FB"/>
    <w:rsid w:val="00EE2780"/>
    <w:rsid w:val="00EE45FA"/>
    <w:rsid w:val="00EE570D"/>
    <w:rsid w:val="00EE5748"/>
    <w:rsid w:val="00EF0146"/>
    <w:rsid w:val="00F05EC7"/>
    <w:rsid w:val="00F06CAF"/>
    <w:rsid w:val="00F06DF3"/>
    <w:rsid w:val="00F0720F"/>
    <w:rsid w:val="00F118C2"/>
    <w:rsid w:val="00F153AC"/>
    <w:rsid w:val="00F201C4"/>
    <w:rsid w:val="00F30CF8"/>
    <w:rsid w:val="00F37F68"/>
    <w:rsid w:val="00F407E2"/>
    <w:rsid w:val="00F429E2"/>
    <w:rsid w:val="00F43110"/>
    <w:rsid w:val="00F45480"/>
    <w:rsid w:val="00F52AC0"/>
    <w:rsid w:val="00F60AA5"/>
    <w:rsid w:val="00F6258E"/>
    <w:rsid w:val="00F62CDB"/>
    <w:rsid w:val="00F64B5E"/>
    <w:rsid w:val="00F65F9E"/>
    <w:rsid w:val="00F66152"/>
    <w:rsid w:val="00F7315B"/>
    <w:rsid w:val="00F73AE8"/>
    <w:rsid w:val="00F7721F"/>
    <w:rsid w:val="00F843B4"/>
    <w:rsid w:val="00F87C3E"/>
    <w:rsid w:val="00F969FB"/>
    <w:rsid w:val="00F9797F"/>
    <w:rsid w:val="00FA451D"/>
    <w:rsid w:val="00FB1613"/>
    <w:rsid w:val="00FB200A"/>
    <w:rsid w:val="00FB3AF4"/>
    <w:rsid w:val="00FB4E43"/>
    <w:rsid w:val="00FB7627"/>
    <w:rsid w:val="00FC3D36"/>
    <w:rsid w:val="00FC4C8A"/>
    <w:rsid w:val="00FC66E1"/>
    <w:rsid w:val="00FE15D3"/>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2262750"/>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paragraph" w:styleId="NormalWeb">
    <w:name w:val="Normal (Web)"/>
    <w:basedOn w:val="Normal"/>
    <w:uiPriority w:val="99"/>
    <w:unhideWhenUsed/>
    <w:rsid w:val="00B56542"/>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2059D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0373F-4A67-4B01-B596-7617A63D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588</Words>
  <Characters>3259</Characters>
  <Application>Microsoft Office Word</Application>
  <DocSecurity>0</DocSecurity>
  <Lines>88</Lines>
  <Paragraphs>32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DUMITRU Elena</cp:lastModifiedBy>
  <cp:revision>13</cp:revision>
  <cp:lastPrinted>2020-10-22T14:33:00Z</cp:lastPrinted>
  <dcterms:created xsi:type="dcterms:W3CDTF">2020-09-30T12:52:00Z</dcterms:created>
  <dcterms:modified xsi:type="dcterms:W3CDTF">2020-11-30T16:38:00Z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21ee64f4-3e51-4a67-9cee-ab1ff0b492b8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