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753F9D" w:rsidRPr="004C19E3" w:rsidTr="00CC5016">
        <w:tc>
          <w:tcPr>
            <w:tcW w:w="4513" w:type="dxa"/>
            <w:tcBorders>
              <w:bottom w:val="single" w:sz="4" w:space="0" w:color="auto"/>
            </w:tcBorders>
            <w:tcMar>
              <w:bottom w:w="170" w:type="dxa"/>
            </w:tcMar>
          </w:tcPr>
          <w:p w:rsidR="00EC4E49" w:rsidRPr="00753F9D" w:rsidRDefault="00EC4E49" w:rsidP="00916EE2">
            <w:pPr>
              <w:rPr>
                <w:lang w:val="es-ES"/>
              </w:rPr>
            </w:pPr>
          </w:p>
        </w:tc>
        <w:tc>
          <w:tcPr>
            <w:tcW w:w="4337" w:type="dxa"/>
            <w:tcBorders>
              <w:bottom w:val="single" w:sz="4" w:space="0" w:color="auto"/>
            </w:tcBorders>
            <w:tcMar>
              <w:left w:w="0" w:type="dxa"/>
              <w:right w:w="0" w:type="dxa"/>
            </w:tcMar>
          </w:tcPr>
          <w:p w:rsidR="00EC4E49" w:rsidRPr="004C19E3" w:rsidRDefault="003D68D4" w:rsidP="00916EE2">
            <w:pPr>
              <w:rPr>
                <w:lang w:val="es-ES"/>
              </w:rPr>
            </w:pPr>
            <w:r w:rsidRPr="004C19E3">
              <w:rPr>
                <w:noProof/>
                <w:lang w:eastAsia="en-US"/>
              </w:rPr>
              <w:drawing>
                <wp:inline distT="0" distB="0" distL="0" distR="0" wp14:anchorId="65B9A358" wp14:editId="1DBC6141">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4C19E3" w:rsidRDefault="00EC4E49" w:rsidP="00916EE2">
            <w:pPr>
              <w:jc w:val="right"/>
              <w:rPr>
                <w:lang w:val="es-ES"/>
              </w:rPr>
            </w:pPr>
          </w:p>
        </w:tc>
      </w:tr>
      <w:tr w:rsidR="00753F9D" w:rsidRPr="004C19E3" w:rsidTr="00916EE2">
        <w:trPr>
          <w:trHeight w:hRule="exact" w:val="170"/>
        </w:trPr>
        <w:tc>
          <w:tcPr>
            <w:tcW w:w="9356" w:type="dxa"/>
            <w:gridSpan w:val="3"/>
            <w:noWrap/>
            <w:tcMar>
              <w:left w:w="0" w:type="dxa"/>
              <w:right w:w="0" w:type="dxa"/>
            </w:tcMar>
            <w:vAlign w:val="bottom"/>
          </w:tcPr>
          <w:p w:rsidR="008B2CC1" w:rsidRPr="004C19E3" w:rsidRDefault="008B2CC1" w:rsidP="00916EE2">
            <w:pPr>
              <w:jc w:val="right"/>
              <w:rPr>
                <w:rFonts w:ascii="Arial Black" w:hAnsi="Arial Black"/>
                <w:caps/>
                <w:sz w:val="15"/>
                <w:lang w:val="es-ES"/>
              </w:rPr>
            </w:pPr>
            <w:bookmarkStart w:id="0" w:name="Original"/>
            <w:bookmarkEnd w:id="0"/>
          </w:p>
        </w:tc>
      </w:tr>
      <w:tr w:rsidR="00753F9D" w:rsidRPr="004C19E3" w:rsidTr="00916EE2">
        <w:trPr>
          <w:trHeight w:hRule="exact" w:val="198"/>
        </w:trPr>
        <w:tc>
          <w:tcPr>
            <w:tcW w:w="9356" w:type="dxa"/>
            <w:gridSpan w:val="3"/>
            <w:tcMar>
              <w:left w:w="0" w:type="dxa"/>
              <w:right w:w="0" w:type="dxa"/>
            </w:tcMar>
            <w:vAlign w:val="bottom"/>
          </w:tcPr>
          <w:p w:rsidR="008B2CC1" w:rsidRPr="004C19E3" w:rsidRDefault="003D68D4" w:rsidP="00B107DB">
            <w:pPr>
              <w:jc w:val="right"/>
              <w:rPr>
                <w:rFonts w:ascii="Arial Black" w:hAnsi="Arial Black"/>
                <w:caps/>
                <w:sz w:val="15"/>
                <w:lang w:val="es-ES"/>
              </w:rPr>
            </w:pPr>
            <w:r w:rsidRPr="004C19E3">
              <w:rPr>
                <w:rFonts w:ascii="Arial Black" w:hAnsi="Arial Black"/>
                <w:caps/>
                <w:sz w:val="15"/>
                <w:lang w:val="es-ES"/>
              </w:rPr>
              <w:t>AVISO N.</w:t>
            </w:r>
            <w:r w:rsidR="0015588B" w:rsidRPr="004C19E3">
              <w:rPr>
                <w:rFonts w:ascii="Arial Black" w:hAnsi="Arial Black"/>
                <w:caps/>
                <w:sz w:val="15"/>
                <w:vertAlign w:val="superscript"/>
                <w:lang w:val="es-ES"/>
              </w:rPr>
              <w:t>o</w:t>
            </w:r>
            <w:r w:rsidR="00CC5016" w:rsidRPr="004C19E3">
              <w:rPr>
                <w:rFonts w:ascii="Arial Black" w:hAnsi="Arial Black"/>
                <w:caps/>
                <w:sz w:val="15"/>
                <w:lang w:val="es-ES"/>
              </w:rPr>
              <w:t xml:space="preserve"> </w:t>
            </w:r>
            <w:r w:rsidR="00B107DB">
              <w:rPr>
                <w:rFonts w:ascii="Arial Black" w:hAnsi="Arial Black"/>
                <w:caps/>
                <w:sz w:val="15"/>
                <w:lang w:val="es-ES"/>
              </w:rPr>
              <w:t>1</w:t>
            </w:r>
            <w:r w:rsidR="00CC5016" w:rsidRPr="004C19E3">
              <w:rPr>
                <w:rFonts w:ascii="Arial Black" w:hAnsi="Arial Black"/>
                <w:caps/>
                <w:sz w:val="15"/>
                <w:lang w:val="es-ES"/>
              </w:rPr>
              <w:t>/</w:t>
            </w:r>
            <w:bookmarkStart w:id="1" w:name="Date"/>
            <w:bookmarkEnd w:id="1"/>
            <w:r w:rsidR="00D969D7" w:rsidRPr="004C19E3">
              <w:rPr>
                <w:rFonts w:ascii="Arial Black" w:hAnsi="Arial Black"/>
                <w:caps/>
                <w:sz w:val="15"/>
                <w:lang w:val="es-ES"/>
              </w:rPr>
              <w:t>20</w:t>
            </w:r>
            <w:r w:rsidR="004E07AA">
              <w:rPr>
                <w:rFonts w:ascii="Arial Black" w:hAnsi="Arial Black"/>
                <w:caps/>
                <w:sz w:val="15"/>
                <w:lang w:val="es-ES"/>
              </w:rPr>
              <w:t>22</w:t>
            </w:r>
            <w:r w:rsidR="00D969D7" w:rsidRPr="004C19E3">
              <w:rPr>
                <w:rFonts w:ascii="Arial Black" w:hAnsi="Arial Black"/>
                <w:caps/>
                <w:sz w:val="15"/>
                <w:lang w:val="es-ES"/>
              </w:rPr>
              <w:t xml:space="preserve">  </w:t>
            </w:r>
          </w:p>
        </w:tc>
      </w:tr>
    </w:tbl>
    <w:p w:rsidR="003D68D4" w:rsidRPr="004C19E3" w:rsidRDefault="003D68D4" w:rsidP="008E7284">
      <w:pPr>
        <w:autoSpaceDE w:val="0"/>
        <w:autoSpaceDN w:val="0"/>
        <w:adjustRightInd w:val="0"/>
        <w:spacing w:before="1200"/>
        <w:rPr>
          <w:rFonts w:ascii="Arial,Bold" w:eastAsia="Times New Roman" w:hAnsi="Arial,Bold" w:cs="Arial,Bold"/>
          <w:b/>
          <w:bCs/>
          <w:sz w:val="28"/>
          <w:szCs w:val="28"/>
          <w:lang w:val="es-ES"/>
        </w:rPr>
      </w:pPr>
      <w:r w:rsidRPr="004C19E3">
        <w:rPr>
          <w:rFonts w:ascii="Arial,Bold" w:eastAsia="Times New Roman" w:hAnsi="Arial,Bold" w:cs="Arial,Bold"/>
          <w:b/>
          <w:bCs/>
          <w:sz w:val="28"/>
          <w:szCs w:val="28"/>
          <w:lang w:val="es-ES"/>
        </w:rPr>
        <w:t>Arreglo de La Haya Relativo al Registro Internacional de Dibujos y</w:t>
      </w:r>
    </w:p>
    <w:p w:rsidR="003D68D4" w:rsidRPr="004C19E3" w:rsidRDefault="003D68D4" w:rsidP="003D68D4">
      <w:pPr>
        <w:autoSpaceDE w:val="0"/>
        <w:autoSpaceDN w:val="0"/>
        <w:adjustRightInd w:val="0"/>
        <w:rPr>
          <w:b/>
          <w:bCs/>
          <w:sz w:val="28"/>
          <w:szCs w:val="28"/>
          <w:lang w:val="es-ES"/>
        </w:rPr>
      </w:pPr>
      <w:r w:rsidRPr="004C19E3">
        <w:rPr>
          <w:rFonts w:ascii="Arial,Bold" w:eastAsia="Times New Roman" w:hAnsi="Arial,Bold" w:cs="Arial,Bold"/>
          <w:b/>
          <w:bCs/>
          <w:sz w:val="28"/>
          <w:szCs w:val="28"/>
          <w:lang w:val="es-ES"/>
        </w:rPr>
        <w:t>Modelos Industriales</w:t>
      </w:r>
    </w:p>
    <w:p w:rsidR="003D68D4" w:rsidRPr="004C19E3" w:rsidRDefault="00C224B4" w:rsidP="008E7284">
      <w:pPr>
        <w:spacing w:before="720" w:after="240"/>
        <w:rPr>
          <w:b/>
          <w:szCs w:val="22"/>
          <w:lang w:val="es-ES"/>
        </w:rPr>
      </w:pPr>
      <w:r w:rsidRPr="004C19E3">
        <w:rPr>
          <w:rFonts w:eastAsia="Arial"/>
          <w:b/>
          <w:bCs/>
          <w:sz w:val="24"/>
          <w:szCs w:val="24"/>
          <w:lang w:val="es-ES"/>
        </w:rPr>
        <w:t>Cambio en la</w:t>
      </w:r>
      <w:r w:rsidR="00753F9D" w:rsidRPr="004C19E3">
        <w:rPr>
          <w:rFonts w:eastAsia="Arial"/>
          <w:b/>
          <w:bCs/>
          <w:sz w:val="24"/>
          <w:szCs w:val="24"/>
          <w:lang w:val="es-ES"/>
        </w:rPr>
        <w:t>s</w:t>
      </w:r>
      <w:r w:rsidRPr="004C19E3">
        <w:rPr>
          <w:rFonts w:eastAsia="Arial"/>
          <w:b/>
          <w:bCs/>
          <w:sz w:val="24"/>
          <w:szCs w:val="24"/>
          <w:lang w:val="es-ES"/>
        </w:rPr>
        <w:t xml:space="preserve"> cuantía</w:t>
      </w:r>
      <w:r w:rsidR="00753F9D" w:rsidRPr="004C19E3">
        <w:rPr>
          <w:rFonts w:eastAsia="Arial"/>
          <w:b/>
          <w:bCs/>
          <w:sz w:val="24"/>
          <w:szCs w:val="24"/>
          <w:lang w:val="es-ES"/>
        </w:rPr>
        <w:t>s</w:t>
      </w:r>
      <w:r w:rsidRPr="004C19E3">
        <w:rPr>
          <w:rFonts w:eastAsia="Arial"/>
          <w:b/>
          <w:bCs/>
          <w:sz w:val="24"/>
          <w:szCs w:val="24"/>
          <w:lang w:val="es-ES"/>
        </w:rPr>
        <w:t xml:space="preserve"> de la tasa de designación indi</w:t>
      </w:r>
      <w:r w:rsidRPr="004C19E3">
        <w:rPr>
          <w:rFonts w:eastAsia="Arial"/>
          <w:b/>
          <w:bCs/>
          <w:spacing w:val="-4"/>
          <w:sz w:val="24"/>
          <w:szCs w:val="24"/>
          <w:lang w:val="es-ES"/>
        </w:rPr>
        <w:t>v</w:t>
      </w:r>
      <w:r w:rsidRPr="004C19E3">
        <w:rPr>
          <w:rFonts w:eastAsia="Arial"/>
          <w:b/>
          <w:bCs/>
          <w:sz w:val="24"/>
          <w:szCs w:val="24"/>
          <w:lang w:val="es-ES"/>
        </w:rPr>
        <w:t>idu</w:t>
      </w:r>
      <w:r w:rsidRPr="004C19E3">
        <w:rPr>
          <w:rFonts w:eastAsia="Arial"/>
          <w:b/>
          <w:bCs/>
          <w:spacing w:val="1"/>
          <w:sz w:val="24"/>
          <w:szCs w:val="24"/>
          <w:lang w:val="es-ES"/>
        </w:rPr>
        <w:t>a</w:t>
      </w:r>
      <w:r w:rsidRPr="004C19E3">
        <w:rPr>
          <w:rFonts w:eastAsia="Arial"/>
          <w:b/>
          <w:bCs/>
          <w:sz w:val="24"/>
          <w:szCs w:val="24"/>
          <w:lang w:val="es-ES"/>
        </w:rPr>
        <w:t>l</w:t>
      </w:r>
      <w:r w:rsidR="00BF5B7F" w:rsidRPr="004C19E3">
        <w:rPr>
          <w:rFonts w:eastAsia="Arial"/>
          <w:b/>
          <w:bCs/>
          <w:sz w:val="24"/>
          <w:szCs w:val="24"/>
          <w:lang w:val="es-ES"/>
        </w:rPr>
        <w:t xml:space="preserve">:  </w:t>
      </w:r>
      <w:r w:rsidR="00510D6B" w:rsidRPr="004C19E3">
        <w:rPr>
          <w:rFonts w:eastAsia="Arial"/>
          <w:b/>
          <w:bCs/>
          <w:sz w:val="24"/>
          <w:szCs w:val="24"/>
          <w:lang w:val="es-ES"/>
        </w:rPr>
        <w:t>Israel</w:t>
      </w:r>
    </w:p>
    <w:p w:rsidR="00CF248A" w:rsidRPr="004C19E3" w:rsidRDefault="00CF248A" w:rsidP="00FD76F1">
      <w:pPr>
        <w:pStyle w:val="ONUME"/>
        <w:rPr>
          <w:lang w:val="es-ES_tradnl"/>
        </w:rPr>
      </w:pPr>
      <w:r w:rsidRPr="004C19E3">
        <w:rPr>
          <w:lang w:val="es-ES_tradnl"/>
        </w:rPr>
        <w:t xml:space="preserve">En una declaración notificada al Director General de la Organización Mundial de la Propiedad Intelectual (OMPI) por parte del Gobierno de Israel se modifican las cuantías de la tasa de designación individual pagadera en relación con una solicitud internacional en la que se designe Israel, y en relación con la renovación de un registro internacional en que sea designado </w:t>
      </w:r>
      <w:r w:rsidR="00434017" w:rsidRPr="004C19E3">
        <w:rPr>
          <w:lang w:val="es-ES_tradnl"/>
        </w:rPr>
        <w:t>Israel</w:t>
      </w:r>
      <w:r w:rsidRPr="004C19E3">
        <w:rPr>
          <w:lang w:val="es-ES_tradnl"/>
        </w:rPr>
        <w:t xml:space="preserve">, en virtud del Artículo 7.2) del Acta de Ginebra del Arreglo de La Haya relativo al </w:t>
      </w:r>
      <w:r w:rsidR="009E76F1" w:rsidRPr="004C19E3">
        <w:rPr>
          <w:lang w:val="es-ES_tradnl"/>
        </w:rPr>
        <w:t>R</w:t>
      </w:r>
      <w:r w:rsidRPr="004C19E3">
        <w:rPr>
          <w:lang w:val="es-ES_tradnl"/>
        </w:rPr>
        <w:t xml:space="preserve">egistro </w:t>
      </w:r>
      <w:r w:rsidR="009E76F1" w:rsidRPr="004C19E3">
        <w:rPr>
          <w:lang w:val="es-ES_tradnl"/>
        </w:rPr>
        <w:t>I</w:t>
      </w:r>
      <w:r w:rsidRPr="004C19E3">
        <w:rPr>
          <w:lang w:val="es-ES_tradnl"/>
        </w:rPr>
        <w:t xml:space="preserve">nternacional de </w:t>
      </w:r>
      <w:r w:rsidR="009E76F1" w:rsidRPr="004C19E3">
        <w:rPr>
          <w:lang w:val="es-ES_tradnl"/>
        </w:rPr>
        <w:t>D</w:t>
      </w:r>
      <w:r w:rsidRPr="004C19E3">
        <w:rPr>
          <w:lang w:val="es-ES_tradnl"/>
        </w:rPr>
        <w:t xml:space="preserve">ibujos y </w:t>
      </w:r>
      <w:r w:rsidR="009E76F1" w:rsidRPr="004C19E3">
        <w:rPr>
          <w:lang w:val="es-ES_tradnl"/>
        </w:rPr>
        <w:t>M</w:t>
      </w:r>
      <w:r w:rsidRPr="004C19E3">
        <w:rPr>
          <w:lang w:val="es-ES_tradnl"/>
        </w:rPr>
        <w:t xml:space="preserve">odelos </w:t>
      </w:r>
      <w:r w:rsidR="009E76F1" w:rsidRPr="004C19E3">
        <w:rPr>
          <w:lang w:val="es-ES_tradnl"/>
        </w:rPr>
        <w:t>I</w:t>
      </w:r>
      <w:r w:rsidR="002661AC">
        <w:rPr>
          <w:lang w:val="es-ES_tradnl"/>
        </w:rPr>
        <w:t>ndustriales</w:t>
      </w:r>
      <w:r w:rsidR="00217100">
        <w:rPr>
          <w:lang w:val="es-ES_tradnl"/>
        </w:rPr>
        <w:t xml:space="preserve"> (“Acta de 1999”)</w:t>
      </w:r>
      <w:r w:rsidRPr="004C19E3">
        <w:rPr>
          <w:lang w:val="es-ES_tradnl"/>
        </w:rPr>
        <w:t>.</w:t>
      </w:r>
    </w:p>
    <w:p w:rsidR="00BF5B7F" w:rsidRPr="004C19E3" w:rsidRDefault="00CF248A" w:rsidP="00942285">
      <w:pPr>
        <w:pStyle w:val="ONUME"/>
        <w:rPr>
          <w:lang w:val="es-ES"/>
        </w:rPr>
      </w:pPr>
      <w:r w:rsidRPr="004C19E3">
        <w:rPr>
          <w:lang w:val="es-ES"/>
        </w:rPr>
        <w:t>De conformidad con la</w:t>
      </w:r>
      <w:r w:rsidR="00510D6B" w:rsidRPr="004C19E3">
        <w:rPr>
          <w:lang w:val="es-ES"/>
        </w:rPr>
        <w:t xml:space="preserve"> Regla </w:t>
      </w:r>
      <w:proofErr w:type="gramStart"/>
      <w:r w:rsidR="00510D6B" w:rsidRPr="004C19E3">
        <w:rPr>
          <w:lang w:val="es-ES"/>
        </w:rPr>
        <w:t>28.2)</w:t>
      </w:r>
      <w:r w:rsidRPr="004C19E3">
        <w:rPr>
          <w:lang w:val="es-ES"/>
        </w:rPr>
        <w:t>b</w:t>
      </w:r>
      <w:proofErr w:type="gramEnd"/>
      <w:r w:rsidR="00510D6B" w:rsidRPr="004C19E3">
        <w:rPr>
          <w:lang w:val="es-ES"/>
        </w:rPr>
        <w:t>) del Reglamento Común del Acta de 1999 y del Acta</w:t>
      </w:r>
      <w:r w:rsidR="00A31B23" w:rsidRPr="004C19E3">
        <w:rPr>
          <w:lang w:val="es-ES"/>
        </w:rPr>
        <w:t> </w:t>
      </w:r>
      <w:r w:rsidR="00510D6B" w:rsidRPr="004C19E3">
        <w:rPr>
          <w:lang w:val="es-ES"/>
        </w:rPr>
        <w:t>de 1960 del Arreglo de La Haya, el Director General de la OMPI</w:t>
      </w:r>
      <w:r w:rsidR="00510D6B" w:rsidRPr="004C19E3">
        <w:rPr>
          <w:rFonts w:eastAsia="Arial"/>
          <w:szCs w:val="22"/>
          <w:lang w:val="es-ES_tradnl"/>
        </w:rPr>
        <w:t xml:space="preserve"> </w:t>
      </w:r>
      <w:r w:rsidRPr="004C19E3">
        <w:rPr>
          <w:rFonts w:eastAsia="Arial"/>
          <w:szCs w:val="22"/>
          <w:lang w:val="es-ES_tradnl"/>
        </w:rPr>
        <w:t>ha fijado, tras consulta con</w:t>
      </w:r>
      <w:r w:rsidR="00510D6B" w:rsidRPr="004C19E3">
        <w:rPr>
          <w:rFonts w:eastAsia="Arial"/>
          <w:spacing w:val="1"/>
          <w:szCs w:val="22"/>
          <w:lang w:val="es-ES_tradnl"/>
        </w:rPr>
        <w:t xml:space="preserve"> </w:t>
      </w:r>
      <w:r w:rsidR="00510D6B" w:rsidRPr="004C19E3">
        <w:rPr>
          <w:rFonts w:eastAsia="Arial"/>
          <w:spacing w:val="-1"/>
          <w:szCs w:val="22"/>
          <w:lang w:val="es-ES_tradnl"/>
        </w:rPr>
        <w:t>l</w:t>
      </w:r>
      <w:r w:rsidR="00510D6B" w:rsidRPr="004C19E3">
        <w:rPr>
          <w:rFonts w:eastAsia="Arial"/>
          <w:szCs w:val="22"/>
          <w:lang w:val="es-ES_tradnl"/>
        </w:rPr>
        <w:t>a</w:t>
      </w:r>
      <w:r w:rsidR="00510D6B" w:rsidRPr="004C19E3">
        <w:rPr>
          <w:rFonts w:eastAsia="Arial"/>
          <w:spacing w:val="-2"/>
          <w:szCs w:val="22"/>
          <w:lang w:val="es-ES_tradnl"/>
        </w:rPr>
        <w:t xml:space="preserve"> </w:t>
      </w:r>
      <w:r w:rsidR="00510D6B" w:rsidRPr="004C19E3">
        <w:rPr>
          <w:rFonts w:eastAsia="Arial"/>
          <w:spacing w:val="-1"/>
          <w:szCs w:val="22"/>
          <w:lang w:val="es-ES_tradnl"/>
        </w:rPr>
        <w:t>O</w:t>
      </w:r>
      <w:r w:rsidR="00510D6B" w:rsidRPr="004C19E3">
        <w:rPr>
          <w:rFonts w:eastAsia="Arial"/>
          <w:spacing w:val="3"/>
          <w:szCs w:val="22"/>
          <w:lang w:val="es-ES_tradnl"/>
        </w:rPr>
        <w:t>f</w:t>
      </w:r>
      <w:r w:rsidR="00510D6B" w:rsidRPr="004C19E3">
        <w:rPr>
          <w:rFonts w:eastAsia="Arial"/>
          <w:spacing w:val="-1"/>
          <w:szCs w:val="22"/>
          <w:lang w:val="es-ES_tradnl"/>
        </w:rPr>
        <w:t>i</w:t>
      </w:r>
      <w:r w:rsidR="00510D6B" w:rsidRPr="004C19E3">
        <w:rPr>
          <w:rFonts w:eastAsia="Arial"/>
          <w:szCs w:val="22"/>
          <w:lang w:val="es-ES_tradnl"/>
        </w:rPr>
        <w:t>c</w:t>
      </w:r>
      <w:r w:rsidR="00510D6B" w:rsidRPr="004C19E3">
        <w:rPr>
          <w:rFonts w:eastAsia="Arial"/>
          <w:spacing w:val="-1"/>
          <w:szCs w:val="22"/>
          <w:lang w:val="es-ES_tradnl"/>
        </w:rPr>
        <w:t>i</w:t>
      </w:r>
      <w:r w:rsidR="00510D6B" w:rsidRPr="004C19E3">
        <w:rPr>
          <w:rFonts w:eastAsia="Arial"/>
          <w:szCs w:val="22"/>
          <w:lang w:val="es-ES_tradnl"/>
        </w:rPr>
        <w:t>na</w:t>
      </w:r>
      <w:r w:rsidR="00510D6B" w:rsidRPr="004C19E3">
        <w:rPr>
          <w:lang w:val="es-ES"/>
        </w:rPr>
        <w:t xml:space="preserve"> de Patentes de Israel (ILPO), </w:t>
      </w:r>
      <w:r w:rsidRPr="004C19E3">
        <w:rPr>
          <w:rFonts w:eastAsia="Arial"/>
          <w:szCs w:val="22"/>
          <w:lang w:val="es-ES_tradnl"/>
        </w:rPr>
        <w:t>la nuevas cuantías que se indican a continuación, en francos suizos, para dicha tasa de designación individual</w:t>
      </w:r>
      <w:r w:rsidR="00510D6B" w:rsidRPr="004C19E3">
        <w:rPr>
          <w:rFonts w:eastAsia="Arial"/>
          <w:szCs w:val="22"/>
          <w:lang w:val="es-ES_tradnl"/>
        </w:rPr>
        <w:t>:</w:t>
      </w:r>
    </w:p>
    <w:p w:rsidR="006A29ED" w:rsidRPr="004C19E3" w:rsidRDefault="006A29ED" w:rsidP="00403C97">
      <w:pPr>
        <w:rPr>
          <w:lang w:val="es-ES_tradnl"/>
        </w:rPr>
        <w:sectPr w:rsidR="006A29ED" w:rsidRPr="004C19E3" w:rsidSect="00CF248A">
          <w:headerReference w:type="even" r:id="rId9"/>
          <w:headerReference w:type="default" r:id="rId10"/>
          <w:endnotePr>
            <w:numFmt w:val="decimal"/>
          </w:endnotePr>
          <w:pgSz w:w="11907" w:h="16840" w:code="9"/>
          <w:pgMar w:top="567" w:right="1134" w:bottom="1135" w:left="1418" w:header="510" w:footer="1021" w:gutter="0"/>
          <w:cols w:space="720"/>
          <w:titlePg/>
          <w:docGrid w:linePitch="299"/>
        </w:sect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7"/>
        <w:gridCol w:w="4539"/>
        <w:gridCol w:w="2126"/>
      </w:tblGrid>
      <w:tr w:rsidR="00E7023E" w:rsidRPr="004C19E3" w:rsidTr="00E7023E">
        <w:trPr>
          <w:trHeight w:val="710"/>
        </w:trPr>
        <w:tc>
          <w:tcPr>
            <w:tcW w:w="6946" w:type="dxa"/>
            <w:gridSpan w:val="2"/>
            <w:vAlign w:val="center"/>
          </w:tcPr>
          <w:p w:rsidR="00E7023E" w:rsidRPr="004C19E3" w:rsidRDefault="00E7023E" w:rsidP="00E7023E">
            <w:pPr>
              <w:tabs>
                <w:tab w:val="left" w:pos="317"/>
              </w:tabs>
              <w:spacing w:before="60"/>
              <w:jc w:val="center"/>
              <w:rPr>
                <w:b/>
                <w:lang w:val="es-ES_tradnl"/>
              </w:rPr>
            </w:pPr>
            <w:r w:rsidRPr="004C19E3">
              <w:rPr>
                <w:b/>
                <w:lang w:val="es-ES_tradnl"/>
              </w:rPr>
              <w:t>Tasa de designación individual</w:t>
            </w:r>
          </w:p>
        </w:tc>
        <w:tc>
          <w:tcPr>
            <w:tcW w:w="2126" w:type="dxa"/>
            <w:tcBorders>
              <w:bottom w:val="nil"/>
            </w:tcBorders>
            <w:vAlign w:val="bottom"/>
          </w:tcPr>
          <w:p w:rsidR="00E7023E" w:rsidRPr="004C19E3" w:rsidRDefault="00E7023E" w:rsidP="00E7023E">
            <w:pPr>
              <w:tabs>
                <w:tab w:val="right" w:pos="1169"/>
              </w:tabs>
              <w:spacing w:before="60"/>
              <w:jc w:val="center"/>
              <w:rPr>
                <w:lang w:val="es-ES_tradnl"/>
              </w:rPr>
            </w:pPr>
            <w:r w:rsidRPr="004C19E3">
              <w:rPr>
                <w:b/>
                <w:lang w:val="es-ES_tradnl"/>
              </w:rPr>
              <w:t>Importe</w:t>
            </w:r>
            <w:r w:rsidRPr="004C19E3">
              <w:rPr>
                <w:b/>
                <w:i/>
                <w:lang w:val="es-ES_tradnl"/>
              </w:rPr>
              <w:br/>
            </w:r>
            <w:r w:rsidRPr="004C19E3">
              <w:rPr>
                <w:i/>
                <w:lang w:val="es-ES_tradnl"/>
              </w:rPr>
              <w:t>(en francos suizos)</w:t>
            </w:r>
          </w:p>
        </w:tc>
      </w:tr>
      <w:tr w:rsidR="005231DB" w:rsidRPr="004C19E3" w:rsidTr="003F1548">
        <w:trPr>
          <w:trHeight w:val="512"/>
        </w:trPr>
        <w:tc>
          <w:tcPr>
            <w:tcW w:w="2407" w:type="dxa"/>
            <w:vAlign w:val="center"/>
          </w:tcPr>
          <w:p w:rsidR="005231DB" w:rsidRPr="004C19E3" w:rsidRDefault="005231DB" w:rsidP="00403C97">
            <w:pPr>
              <w:rPr>
                <w:lang w:val="es-ES_tradnl"/>
              </w:rPr>
            </w:pPr>
            <w:r w:rsidRPr="004C19E3">
              <w:rPr>
                <w:lang w:val="es-ES_tradnl"/>
              </w:rPr>
              <w:t>Solicitud internacional</w:t>
            </w:r>
          </w:p>
        </w:tc>
        <w:tc>
          <w:tcPr>
            <w:tcW w:w="4539" w:type="dxa"/>
            <w:tcBorders>
              <w:bottom w:val="nil"/>
            </w:tcBorders>
            <w:vAlign w:val="center"/>
          </w:tcPr>
          <w:p w:rsidR="005231DB" w:rsidRPr="004C19E3" w:rsidRDefault="005231DB" w:rsidP="00346AA6">
            <w:pPr>
              <w:tabs>
                <w:tab w:val="left" w:pos="317"/>
              </w:tabs>
              <w:spacing w:before="60"/>
              <w:rPr>
                <w:lang w:val="es-ES_tradnl"/>
              </w:rPr>
            </w:pPr>
            <w:r w:rsidRPr="004C19E3">
              <w:rPr>
                <w:lang w:val="es-ES_tradnl"/>
              </w:rPr>
              <w:t>por cada dibujo o modelo</w:t>
            </w:r>
          </w:p>
          <w:p w:rsidR="00510D6B" w:rsidRPr="004C19E3" w:rsidRDefault="00346AA6" w:rsidP="00346AA6">
            <w:pPr>
              <w:tabs>
                <w:tab w:val="left" w:pos="317"/>
              </w:tabs>
              <w:spacing w:before="60" w:after="60"/>
              <w:rPr>
                <w:lang w:val="es-ES_tradnl"/>
              </w:rPr>
            </w:pPr>
            <w:r w:rsidRPr="004C19E3">
              <w:rPr>
                <w:lang w:val="es-ES_tradnl"/>
              </w:rPr>
              <w:t>cuantía reducida</w:t>
            </w:r>
            <w:r w:rsidR="00510D6B" w:rsidRPr="004C19E3">
              <w:rPr>
                <w:lang w:val="es-ES_tradnl"/>
              </w:rPr>
              <w:t xml:space="preserve"> por cada dibujo o modelo</w:t>
            </w:r>
            <w:r w:rsidR="006A29ED" w:rsidRPr="004C19E3">
              <w:rPr>
                <w:rStyle w:val="FootnoteReference"/>
                <w:lang w:val="es-ES_tradnl"/>
              </w:rPr>
              <w:footnoteReference w:id="2"/>
            </w:r>
          </w:p>
        </w:tc>
        <w:tc>
          <w:tcPr>
            <w:tcW w:w="2126" w:type="dxa"/>
            <w:tcBorders>
              <w:bottom w:val="nil"/>
            </w:tcBorders>
            <w:vAlign w:val="bottom"/>
          </w:tcPr>
          <w:p w:rsidR="005231DB" w:rsidRPr="004C19E3" w:rsidRDefault="005231DB" w:rsidP="00346AA6">
            <w:pPr>
              <w:tabs>
                <w:tab w:val="right" w:pos="1169"/>
              </w:tabs>
              <w:spacing w:before="60"/>
              <w:rPr>
                <w:lang w:val="es-ES_tradnl"/>
              </w:rPr>
            </w:pPr>
            <w:r w:rsidRPr="004C19E3">
              <w:rPr>
                <w:lang w:val="es-ES_tradnl"/>
              </w:rPr>
              <w:tab/>
            </w:r>
            <w:r w:rsidR="00E070E3">
              <w:rPr>
                <w:lang w:val="es-ES_tradnl"/>
              </w:rPr>
              <w:t>11</w:t>
            </w:r>
            <w:r w:rsidR="00C878D8" w:rsidRPr="004C19E3">
              <w:rPr>
                <w:lang w:val="es-ES_tradnl"/>
              </w:rPr>
              <w:t>9</w:t>
            </w:r>
          </w:p>
          <w:p w:rsidR="00510D6B" w:rsidRPr="004C19E3" w:rsidRDefault="00E070E3" w:rsidP="00346AA6">
            <w:pPr>
              <w:tabs>
                <w:tab w:val="right" w:pos="1169"/>
              </w:tabs>
              <w:spacing w:before="60" w:after="60"/>
              <w:rPr>
                <w:lang w:val="es-ES_tradnl"/>
              </w:rPr>
            </w:pPr>
            <w:r>
              <w:rPr>
                <w:lang w:val="es-ES_tradnl"/>
              </w:rPr>
              <w:tab/>
              <w:t>72</w:t>
            </w:r>
          </w:p>
        </w:tc>
      </w:tr>
      <w:tr w:rsidR="005231DB" w:rsidRPr="004C19E3" w:rsidTr="003F1548">
        <w:trPr>
          <w:trHeight w:val="350"/>
        </w:trPr>
        <w:tc>
          <w:tcPr>
            <w:tcW w:w="2407" w:type="dxa"/>
            <w:vAlign w:val="center"/>
          </w:tcPr>
          <w:p w:rsidR="005231DB" w:rsidRPr="004C19E3" w:rsidRDefault="005231DB" w:rsidP="00403C97">
            <w:pPr>
              <w:rPr>
                <w:lang w:val="es-ES_tradnl"/>
              </w:rPr>
            </w:pPr>
            <w:r w:rsidRPr="004C19E3">
              <w:rPr>
                <w:lang w:val="es-ES_tradnl"/>
              </w:rPr>
              <w:t>Primera renovación</w:t>
            </w:r>
          </w:p>
        </w:tc>
        <w:tc>
          <w:tcPr>
            <w:tcW w:w="4539" w:type="dxa"/>
            <w:tcBorders>
              <w:bottom w:val="single" w:sz="4" w:space="0" w:color="auto"/>
            </w:tcBorders>
            <w:vAlign w:val="center"/>
          </w:tcPr>
          <w:p w:rsidR="005231DB" w:rsidRPr="004C19E3" w:rsidRDefault="005231DB" w:rsidP="00403C97">
            <w:pPr>
              <w:tabs>
                <w:tab w:val="left" w:pos="317"/>
              </w:tabs>
              <w:spacing w:before="120" w:after="120"/>
              <w:rPr>
                <w:lang w:val="es-ES_tradnl"/>
              </w:rPr>
            </w:pPr>
            <w:r w:rsidRPr="004C19E3">
              <w:rPr>
                <w:lang w:val="es-ES_tradnl"/>
              </w:rPr>
              <w:t>por cada dibujo o modelo</w:t>
            </w:r>
          </w:p>
        </w:tc>
        <w:tc>
          <w:tcPr>
            <w:tcW w:w="2126" w:type="dxa"/>
            <w:tcBorders>
              <w:bottom w:val="single" w:sz="4" w:space="0" w:color="auto"/>
            </w:tcBorders>
            <w:vAlign w:val="bottom"/>
          </w:tcPr>
          <w:p w:rsidR="005231DB" w:rsidRPr="004C19E3" w:rsidRDefault="005231DB" w:rsidP="00510D6B">
            <w:pPr>
              <w:tabs>
                <w:tab w:val="right" w:pos="1169"/>
              </w:tabs>
              <w:spacing w:before="120" w:after="120"/>
              <w:rPr>
                <w:lang w:val="es-ES_tradnl"/>
              </w:rPr>
            </w:pPr>
            <w:r w:rsidRPr="004C19E3">
              <w:rPr>
                <w:lang w:val="es-ES_tradnl"/>
              </w:rPr>
              <w:tab/>
            </w:r>
            <w:r w:rsidR="00E070E3">
              <w:rPr>
                <w:lang w:val="es-ES_tradnl"/>
              </w:rPr>
              <w:t>149</w:t>
            </w:r>
          </w:p>
        </w:tc>
      </w:tr>
      <w:tr w:rsidR="005231DB" w:rsidRPr="004C19E3" w:rsidTr="003F1548">
        <w:trPr>
          <w:trHeight w:val="350"/>
        </w:trPr>
        <w:tc>
          <w:tcPr>
            <w:tcW w:w="2407" w:type="dxa"/>
            <w:vAlign w:val="center"/>
          </w:tcPr>
          <w:p w:rsidR="005231DB" w:rsidRPr="004C19E3" w:rsidRDefault="00510D6B" w:rsidP="00403C97">
            <w:pPr>
              <w:rPr>
                <w:lang w:val="es-ES_tradnl"/>
              </w:rPr>
            </w:pPr>
            <w:r w:rsidRPr="004C19E3">
              <w:rPr>
                <w:lang w:val="es-ES_tradnl"/>
              </w:rPr>
              <w:t>Segunda renovación</w:t>
            </w:r>
          </w:p>
        </w:tc>
        <w:tc>
          <w:tcPr>
            <w:tcW w:w="4539" w:type="dxa"/>
            <w:vAlign w:val="center"/>
          </w:tcPr>
          <w:p w:rsidR="005231DB" w:rsidRPr="004C19E3" w:rsidRDefault="0025442B" w:rsidP="00403C97">
            <w:pPr>
              <w:tabs>
                <w:tab w:val="left" w:pos="317"/>
              </w:tabs>
              <w:spacing w:before="120" w:after="120"/>
              <w:rPr>
                <w:lang w:val="es-ES_tradnl"/>
              </w:rPr>
            </w:pPr>
            <w:r w:rsidRPr="004C19E3">
              <w:rPr>
                <w:lang w:val="es-ES_tradnl"/>
              </w:rPr>
              <w:t>por cada dibujo o modelo</w:t>
            </w:r>
          </w:p>
        </w:tc>
        <w:tc>
          <w:tcPr>
            <w:tcW w:w="2126" w:type="dxa"/>
            <w:vAlign w:val="center"/>
          </w:tcPr>
          <w:p w:rsidR="005231DB" w:rsidRPr="004C19E3" w:rsidRDefault="00E070E3" w:rsidP="00510D6B">
            <w:pPr>
              <w:tabs>
                <w:tab w:val="right" w:pos="1168"/>
              </w:tabs>
              <w:spacing w:before="120" w:after="120"/>
              <w:rPr>
                <w:lang w:val="es-ES_tradnl"/>
              </w:rPr>
            </w:pPr>
            <w:r>
              <w:rPr>
                <w:lang w:val="es-ES_tradnl"/>
              </w:rPr>
              <w:tab/>
              <w:t>178</w:t>
            </w:r>
          </w:p>
        </w:tc>
      </w:tr>
      <w:tr w:rsidR="00510D6B" w:rsidRPr="004C19E3" w:rsidTr="003F1548">
        <w:trPr>
          <w:trHeight w:val="350"/>
        </w:trPr>
        <w:tc>
          <w:tcPr>
            <w:tcW w:w="2407" w:type="dxa"/>
            <w:vAlign w:val="center"/>
          </w:tcPr>
          <w:p w:rsidR="00510D6B" w:rsidRPr="004C19E3" w:rsidRDefault="00510D6B" w:rsidP="00403C97">
            <w:pPr>
              <w:rPr>
                <w:lang w:val="es-ES_tradnl"/>
              </w:rPr>
            </w:pPr>
            <w:r w:rsidRPr="004C19E3">
              <w:rPr>
                <w:lang w:val="es-ES_tradnl"/>
              </w:rPr>
              <w:t>Tercera renovación</w:t>
            </w:r>
          </w:p>
        </w:tc>
        <w:tc>
          <w:tcPr>
            <w:tcW w:w="4539" w:type="dxa"/>
            <w:vAlign w:val="center"/>
          </w:tcPr>
          <w:p w:rsidR="00510D6B" w:rsidRPr="004C19E3" w:rsidRDefault="00510D6B" w:rsidP="00403C97">
            <w:pPr>
              <w:tabs>
                <w:tab w:val="left" w:pos="317"/>
              </w:tabs>
              <w:spacing w:before="120" w:after="120"/>
              <w:rPr>
                <w:lang w:val="es-ES_tradnl"/>
              </w:rPr>
            </w:pPr>
            <w:r w:rsidRPr="004C19E3">
              <w:rPr>
                <w:lang w:val="es-ES_tradnl"/>
              </w:rPr>
              <w:t>por cada dibujo o modelo</w:t>
            </w:r>
          </w:p>
        </w:tc>
        <w:tc>
          <w:tcPr>
            <w:tcW w:w="2126" w:type="dxa"/>
            <w:vAlign w:val="center"/>
          </w:tcPr>
          <w:p w:rsidR="00510D6B" w:rsidRPr="004C19E3" w:rsidRDefault="00E070E3" w:rsidP="00510D6B">
            <w:pPr>
              <w:tabs>
                <w:tab w:val="right" w:pos="1168"/>
              </w:tabs>
              <w:spacing w:before="120" w:after="120"/>
              <w:rPr>
                <w:lang w:val="es-ES_tradnl"/>
              </w:rPr>
            </w:pPr>
            <w:r>
              <w:rPr>
                <w:lang w:val="es-ES_tradnl"/>
              </w:rPr>
              <w:tab/>
              <w:t>208</w:t>
            </w:r>
          </w:p>
        </w:tc>
      </w:tr>
      <w:tr w:rsidR="00510D6B" w:rsidRPr="004C19E3" w:rsidTr="003F1548">
        <w:trPr>
          <w:trHeight w:val="350"/>
        </w:trPr>
        <w:tc>
          <w:tcPr>
            <w:tcW w:w="2407" w:type="dxa"/>
            <w:vAlign w:val="center"/>
          </w:tcPr>
          <w:p w:rsidR="00510D6B" w:rsidRPr="004C19E3" w:rsidRDefault="00510D6B" w:rsidP="00403C97">
            <w:pPr>
              <w:rPr>
                <w:lang w:val="es-ES_tradnl"/>
              </w:rPr>
            </w:pPr>
            <w:r w:rsidRPr="004C19E3">
              <w:rPr>
                <w:lang w:val="es-ES_tradnl"/>
              </w:rPr>
              <w:t>Cuarta renovación</w:t>
            </w:r>
          </w:p>
        </w:tc>
        <w:tc>
          <w:tcPr>
            <w:tcW w:w="4539" w:type="dxa"/>
            <w:tcBorders>
              <w:bottom w:val="single" w:sz="4" w:space="0" w:color="auto"/>
            </w:tcBorders>
            <w:vAlign w:val="center"/>
          </w:tcPr>
          <w:p w:rsidR="00510D6B" w:rsidRPr="004C19E3" w:rsidRDefault="00510D6B" w:rsidP="00403C97">
            <w:pPr>
              <w:tabs>
                <w:tab w:val="left" w:pos="317"/>
              </w:tabs>
              <w:spacing w:before="120" w:after="120"/>
              <w:rPr>
                <w:lang w:val="es-ES_tradnl"/>
              </w:rPr>
            </w:pPr>
            <w:r w:rsidRPr="004C19E3">
              <w:rPr>
                <w:lang w:val="es-ES_tradnl"/>
              </w:rPr>
              <w:t>por cada dibujo o modelo</w:t>
            </w:r>
          </w:p>
        </w:tc>
        <w:tc>
          <w:tcPr>
            <w:tcW w:w="2126" w:type="dxa"/>
            <w:tcBorders>
              <w:bottom w:val="single" w:sz="4" w:space="0" w:color="auto"/>
            </w:tcBorders>
            <w:vAlign w:val="center"/>
          </w:tcPr>
          <w:p w:rsidR="00510D6B" w:rsidRPr="004C19E3" w:rsidRDefault="00E070E3" w:rsidP="00510D6B">
            <w:pPr>
              <w:tabs>
                <w:tab w:val="right" w:pos="1168"/>
              </w:tabs>
              <w:spacing w:before="120" w:after="120"/>
              <w:rPr>
                <w:lang w:val="es-ES_tradnl"/>
              </w:rPr>
            </w:pPr>
            <w:r>
              <w:rPr>
                <w:lang w:val="es-ES_tradnl"/>
              </w:rPr>
              <w:tab/>
              <w:t>238</w:t>
            </w:r>
          </w:p>
        </w:tc>
      </w:tr>
    </w:tbl>
    <w:p w:rsidR="00CF248A" w:rsidRPr="004C19E3" w:rsidRDefault="00CF248A" w:rsidP="00CF248A">
      <w:pPr>
        <w:pStyle w:val="ONUME"/>
        <w:spacing w:before="240"/>
        <w:rPr>
          <w:lang w:val="es-ES_tradnl"/>
        </w:rPr>
      </w:pPr>
      <w:r w:rsidRPr="004C19E3">
        <w:rPr>
          <w:lang w:val="es-ES_tradnl"/>
        </w:rPr>
        <w:t>De conformidad con el Artículo</w:t>
      </w:r>
      <w:r w:rsidR="00CF45B1" w:rsidRPr="004C19E3">
        <w:rPr>
          <w:lang w:val="es-ES_tradnl"/>
        </w:rPr>
        <w:t> </w:t>
      </w:r>
      <w:proofErr w:type="gramStart"/>
      <w:r w:rsidRPr="004C19E3">
        <w:rPr>
          <w:lang w:val="es-ES_tradnl"/>
        </w:rPr>
        <w:t>30.1)ii</w:t>
      </w:r>
      <w:proofErr w:type="gramEnd"/>
      <w:r w:rsidRPr="004C19E3">
        <w:rPr>
          <w:lang w:val="es-ES_tradnl"/>
        </w:rPr>
        <w:t xml:space="preserve">) del Acta de 1999, y con arreglo a la declaración recibida, esas nuevas cuantías entrarán en vigor el </w:t>
      </w:r>
      <w:r w:rsidR="00E070E3">
        <w:rPr>
          <w:lang w:val="es-ES_tradnl"/>
        </w:rPr>
        <w:t>15</w:t>
      </w:r>
      <w:r w:rsidR="00C878D8" w:rsidRPr="004C19E3">
        <w:rPr>
          <w:lang w:val="es-ES_tradnl"/>
        </w:rPr>
        <w:t xml:space="preserve"> de marzo</w:t>
      </w:r>
      <w:r w:rsidR="00E070E3">
        <w:rPr>
          <w:lang w:val="es-ES_tradnl"/>
        </w:rPr>
        <w:t xml:space="preserve"> de 2022</w:t>
      </w:r>
      <w:r w:rsidR="00874BD4" w:rsidRPr="004C19E3">
        <w:rPr>
          <w:lang w:val="es-ES_tradnl"/>
        </w:rPr>
        <w:t>.</w:t>
      </w:r>
    </w:p>
    <w:p w:rsidR="003D68D4" w:rsidRPr="00753F9D" w:rsidRDefault="00E16BDD" w:rsidP="003542F6">
      <w:pPr>
        <w:pStyle w:val="Endofdocument-Annex"/>
        <w:spacing w:before="720"/>
        <w:rPr>
          <w:lang w:val="es-ES"/>
        </w:rPr>
      </w:pPr>
      <w:r>
        <w:rPr>
          <w:lang w:val="es-ES"/>
        </w:rPr>
        <w:t xml:space="preserve">13 </w:t>
      </w:r>
      <w:bookmarkStart w:id="3" w:name="_GoBack"/>
      <w:bookmarkEnd w:id="3"/>
      <w:r w:rsidR="00542A37" w:rsidRPr="004C19E3">
        <w:rPr>
          <w:lang w:val="es-ES"/>
        </w:rPr>
        <w:t xml:space="preserve">de </w:t>
      </w:r>
      <w:r w:rsidR="00AE1038" w:rsidRPr="004C19E3">
        <w:rPr>
          <w:lang w:val="es-ES"/>
        </w:rPr>
        <w:t>enero</w:t>
      </w:r>
      <w:r w:rsidR="003D68D4" w:rsidRPr="004C19E3">
        <w:rPr>
          <w:lang w:val="es-ES"/>
        </w:rPr>
        <w:t xml:space="preserve"> de 20</w:t>
      </w:r>
      <w:r w:rsidR="00E070E3">
        <w:rPr>
          <w:lang w:val="es-ES"/>
        </w:rPr>
        <w:t>22</w:t>
      </w:r>
    </w:p>
    <w:sectPr w:rsidR="003D68D4" w:rsidRPr="00753F9D" w:rsidSect="006A29ED">
      <w:footnotePr>
        <w:numFmt w:val="chicago"/>
      </w:footnotePr>
      <w:endnotePr>
        <w:numFmt w:val="decimal"/>
      </w:endnotePr>
      <w:type w:val="continuous"/>
      <w:pgSz w:w="11907" w:h="16840" w:code="9"/>
      <w:pgMar w:top="567" w:right="1134" w:bottom="1135"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73B" w:rsidRDefault="0089073B">
      <w:r>
        <w:separator/>
      </w:r>
    </w:p>
  </w:endnote>
  <w:endnote w:type="continuationSeparator" w:id="0">
    <w:p w:rsidR="0089073B" w:rsidRDefault="0089073B" w:rsidP="003B38C1">
      <w:r>
        <w:separator/>
      </w:r>
    </w:p>
    <w:p w:rsidR="0089073B" w:rsidRPr="003B38C1" w:rsidRDefault="0089073B" w:rsidP="003B38C1">
      <w:pPr>
        <w:spacing w:after="60"/>
        <w:rPr>
          <w:sz w:val="17"/>
        </w:rPr>
      </w:pPr>
      <w:r>
        <w:rPr>
          <w:sz w:val="17"/>
        </w:rPr>
        <w:t>[Endnote continued from previous page]</w:t>
      </w:r>
    </w:p>
  </w:endnote>
  <w:endnote w:type="continuationNotice" w:id="1">
    <w:p w:rsidR="0089073B" w:rsidRPr="003B38C1" w:rsidRDefault="0089073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73B" w:rsidRDefault="0089073B">
      <w:r>
        <w:separator/>
      </w:r>
    </w:p>
  </w:footnote>
  <w:footnote w:type="continuationSeparator" w:id="0">
    <w:p w:rsidR="0089073B" w:rsidRDefault="0089073B" w:rsidP="008B60B2">
      <w:r>
        <w:separator/>
      </w:r>
    </w:p>
    <w:p w:rsidR="0089073B" w:rsidRPr="00ED77FB" w:rsidRDefault="0089073B" w:rsidP="008B60B2">
      <w:pPr>
        <w:spacing w:after="60"/>
        <w:rPr>
          <w:sz w:val="17"/>
          <w:szCs w:val="17"/>
        </w:rPr>
      </w:pPr>
      <w:r w:rsidRPr="00ED77FB">
        <w:rPr>
          <w:sz w:val="17"/>
          <w:szCs w:val="17"/>
        </w:rPr>
        <w:t>[Footnote continued from previous page]</w:t>
      </w:r>
    </w:p>
  </w:footnote>
  <w:footnote w:type="continuationNotice" w:id="1">
    <w:p w:rsidR="0089073B" w:rsidRPr="00ED77FB" w:rsidRDefault="0089073B" w:rsidP="008B60B2">
      <w:pPr>
        <w:spacing w:before="60"/>
        <w:jc w:val="right"/>
        <w:rPr>
          <w:sz w:val="17"/>
          <w:szCs w:val="17"/>
        </w:rPr>
      </w:pPr>
      <w:r w:rsidRPr="00ED77FB">
        <w:rPr>
          <w:sz w:val="17"/>
          <w:szCs w:val="17"/>
        </w:rPr>
        <w:t>[Footnote continued on next page]</w:t>
      </w:r>
    </w:p>
  </w:footnote>
  <w:footnote w:id="2">
    <w:p w:rsidR="00B107DB" w:rsidRDefault="006A29ED">
      <w:pPr>
        <w:pStyle w:val="FootnoteText"/>
        <w:rPr>
          <w:sz w:val="20"/>
          <w:lang w:val="es-DO"/>
        </w:rPr>
      </w:pPr>
      <w:r>
        <w:rPr>
          <w:rStyle w:val="FootnoteReference"/>
        </w:rPr>
        <w:footnoteRef/>
      </w:r>
      <w:r w:rsidRPr="004B1742">
        <w:rPr>
          <w:lang w:val="fr-CH"/>
        </w:rPr>
        <w:t xml:space="preserve"> </w:t>
      </w:r>
      <w:r>
        <w:rPr>
          <w:lang w:val="fr-CH"/>
        </w:rPr>
        <w:tab/>
      </w:r>
      <w:r>
        <w:rPr>
          <w:sz w:val="20"/>
          <w:lang w:val="es-DO"/>
        </w:rPr>
        <w:t xml:space="preserve">Para más información sobre la aplicación </w:t>
      </w:r>
      <w:r w:rsidR="00A31B23">
        <w:rPr>
          <w:sz w:val="20"/>
          <w:lang w:val="es-DO"/>
        </w:rPr>
        <w:t xml:space="preserve">de la </w:t>
      </w:r>
      <w:r w:rsidR="00A31B23" w:rsidRPr="00B107DB">
        <w:rPr>
          <w:sz w:val="20"/>
          <w:lang w:val="es-DO"/>
        </w:rPr>
        <w:t>cuantía reducida</w:t>
      </w:r>
      <w:r w:rsidRPr="006A29ED">
        <w:rPr>
          <w:sz w:val="20"/>
          <w:lang w:val="es-DO"/>
        </w:rPr>
        <w:t xml:space="preserve">, </w:t>
      </w:r>
      <w:r w:rsidRPr="004B1742">
        <w:rPr>
          <w:sz w:val="20"/>
          <w:lang w:val="es-DO"/>
        </w:rPr>
        <w:t xml:space="preserve">cabe </w:t>
      </w:r>
      <w:r w:rsidRPr="009F0D7F">
        <w:rPr>
          <w:sz w:val="20"/>
          <w:lang w:val="es-DO"/>
        </w:rPr>
        <w:t xml:space="preserve">remitirse </w:t>
      </w:r>
    </w:p>
    <w:p w:rsidR="006A29ED" w:rsidRPr="004B1742" w:rsidRDefault="006A29ED">
      <w:pPr>
        <w:pStyle w:val="FootnoteText"/>
        <w:rPr>
          <w:lang w:val="fr-CH"/>
        </w:rPr>
      </w:pPr>
      <w:r w:rsidRPr="009F0D7F">
        <w:rPr>
          <w:sz w:val="20"/>
          <w:lang w:val="es-DO"/>
        </w:rPr>
        <w:t xml:space="preserve">al </w:t>
      </w:r>
      <w:hyperlink r:id="rId1" w:history="1">
        <w:r w:rsidRPr="004C19E3">
          <w:rPr>
            <w:rStyle w:val="Hyperlink"/>
            <w:sz w:val="20"/>
            <w:u w:val="none"/>
            <w:lang w:val="es-DO"/>
          </w:rPr>
          <w:t>Aviso N.° 9/2019</w:t>
        </w:r>
      </w:hyperlink>
      <w:r w:rsidRPr="009F0D7F">
        <w:rPr>
          <w:sz w:val="20"/>
          <w:lang w:val="es-D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B53" w:rsidRPr="00753F9D" w:rsidRDefault="00A15B53" w:rsidP="00A15B53">
    <w:pPr>
      <w:jc w:val="right"/>
      <w:rPr>
        <w:lang w:val="es-ES"/>
      </w:rPr>
    </w:pPr>
    <w:r w:rsidRPr="00753F9D">
      <w:rPr>
        <w:lang w:val="es-ES"/>
      </w:rPr>
      <w:t xml:space="preserve">página </w:t>
    </w:r>
    <w:r w:rsidRPr="00753F9D">
      <w:rPr>
        <w:lang w:val="es-ES"/>
      </w:rPr>
      <w:fldChar w:fldCharType="begin"/>
    </w:r>
    <w:r w:rsidRPr="00753F9D">
      <w:rPr>
        <w:lang w:val="es-ES"/>
      </w:rPr>
      <w:instrText xml:space="preserve"> PAGE  \* MERGEFORMAT </w:instrText>
    </w:r>
    <w:r w:rsidRPr="00753F9D">
      <w:rPr>
        <w:lang w:val="es-ES"/>
      </w:rPr>
      <w:fldChar w:fldCharType="separate"/>
    </w:r>
    <w:r w:rsidR="00E7023E">
      <w:rPr>
        <w:noProof/>
        <w:lang w:val="es-ES"/>
      </w:rPr>
      <w:t>2</w:t>
    </w:r>
    <w:r w:rsidRPr="00753F9D">
      <w:rPr>
        <w:lang w:val="es-ES"/>
      </w:rPr>
      <w:fldChar w:fldCharType="end"/>
    </w:r>
  </w:p>
  <w:p w:rsidR="00A15B53" w:rsidRDefault="00A15B53" w:rsidP="00A15B53">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13E" w:rsidRDefault="002A513E" w:rsidP="00477D6B">
    <w:pPr>
      <w:jc w:val="right"/>
    </w:pPr>
    <w:bookmarkStart w:id="2" w:name="Code2"/>
    <w:bookmarkEnd w:id="2"/>
  </w:p>
  <w:p w:rsidR="002A513E" w:rsidRPr="00753F9D" w:rsidRDefault="00753F9D" w:rsidP="00477D6B">
    <w:pPr>
      <w:jc w:val="right"/>
      <w:rPr>
        <w:lang w:val="es-ES"/>
      </w:rPr>
    </w:pPr>
    <w:r w:rsidRPr="00753F9D">
      <w:rPr>
        <w:lang w:val="es-ES"/>
      </w:rPr>
      <w:t>página</w:t>
    </w:r>
    <w:r w:rsidR="002A513E" w:rsidRPr="00753F9D">
      <w:rPr>
        <w:lang w:val="es-ES"/>
      </w:rPr>
      <w:t xml:space="preserve"> </w:t>
    </w:r>
    <w:r w:rsidR="002A513E" w:rsidRPr="00753F9D">
      <w:rPr>
        <w:lang w:val="es-ES"/>
      </w:rPr>
      <w:fldChar w:fldCharType="begin"/>
    </w:r>
    <w:r w:rsidR="002A513E" w:rsidRPr="00753F9D">
      <w:rPr>
        <w:lang w:val="es-ES"/>
      </w:rPr>
      <w:instrText xml:space="preserve"> PAGE  \* MERGEFORMAT </w:instrText>
    </w:r>
    <w:r w:rsidR="002A513E" w:rsidRPr="00753F9D">
      <w:rPr>
        <w:lang w:val="es-ES"/>
      </w:rPr>
      <w:fldChar w:fldCharType="separate"/>
    </w:r>
    <w:r w:rsidR="004C5E5A">
      <w:rPr>
        <w:noProof/>
        <w:lang w:val="es-ES"/>
      </w:rPr>
      <w:t>1</w:t>
    </w:r>
    <w:r w:rsidR="002A513E" w:rsidRPr="00753F9D">
      <w:rPr>
        <w:lang w:val="es-ES"/>
      </w:rPr>
      <w:fldChar w:fldCharType="end"/>
    </w:r>
  </w:p>
  <w:p w:rsidR="002A513E" w:rsidRDefault="002A513E"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Fechas|Sesiones|Términos útiles|TRADTERM|WIPONew"/>
    <w:docVar w:name="TermBaseURL" w:val="empty"/>
    <w:docVar w:name="TextBases" w:val="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TextBase TMs\WorkspaceSTS\XLegacy\LegacySTS"/>
    <w:docVar w:name="TextBaseURL" w:val="empty"/>
    <w:docVar w:name="UILng" w:val="en"/>
  </w:docVars>
  <w:rsids>
    <w:rsidRoot w:val="00CC5016"/>
    <w:rsid w:val="00005CFF"/>
    <w:rsid w:val="000123A6"/>
    <w:rsid w:val="00012C9D"/>
    <w:rsid w:val="0002095F"/>
    <w:rsid w:val="0003763C"/>
    <w:rsid w:val="00043313"/>
    <w:rsid w:val="00043CAA"/>
    <w:rsid w:val="00046DE2"/>
    <w:rsid w:val="00050D24"/>
    <w:rsid w:val="00057F23"/>
    <w:rsid w:val="00062496"/>
    <w:rsid w:val="000728FF"/>
    <w:rsid w:val="0007453B"/>
    <w:rsid w:val="00075432"/>
    <w:rsid w:val="00077D33"/>
    <w:rsid w:val="00093F9B"/>
    <w:rsid w:val="000968ED"/>
    <w:rsid w:val="000A525D"/>
    <w:rsid w:val="000D3921"/>
    <w:rsid w:val="000D4623"/>
    <w:rsid w:val="000E1528"/>
    <w:rsid w:val="000E571A"/>
    <w:rsid w:val="000E68F5"/>
    <w:rsid w:val="000F5E56"/>
    <w:rsid w:val="000F7C50"/>
    <w:rsid w:val="001207CE"/>
    <w:rsid w:val="001272E3"/>
    <w:rsid w:val="00131BD8"/>
    <w:rsid w:val="00133186"/>
    <w:rsid w:val="00133F53"/>
    <w:rsid w:val="001362EE"/>
    <w:rsid w:val="0014531F"/>
    <w:rsid w:val="0015037D"/>
    <w:rsid w:val="0015588B"/>
    <w:rsid w:val="00165217"/>
    <w:rsid w:val="00166299"/>
    <w:rsid w:val="00175970"/>
    <w:rsid w:val="0018167E"/>
    <w:rsid w:val="001832A6"/>
    <w:rsid w:val="00185E31"/>
    <w:rsid w:val="00186DE1"/>
    <w:rsid w:val="00193B06"/>
    <w:rsid w:val="001C2D7E"/>
    <w:rsid w:val="001C4AC4"/>
    <w:rsid w:val="001D4F09"/>
    <w:rsid w:val="001D599A"/>
    <w:rsid w:val="001E3850"/>
    <w:rsid w:val="001F1B95"/>
    <w:rsid w:val="001F27E3"/>
    <w:rsid w:val="001F3108"/>
    <w:rsid w:val="001F717F"/>
    <w:rsid w:val="001F7228"/>
    <w:rsid w:val="0020551F"/>
    <w:rsid w:val="00206EB9"/>
    <w:rsid w:val="00217100"/>
    <w:rsid w:val="002237E7"/>
    <w:rsid w:val="0022493E"/>
    <w:rsid w:val="002465A6"/>
    <w:rsid w:val="00251552"/>
    <w:rsid w:val="00251890"/>
    <w:rsid w:val="0025278E"/>
    <w:rsid w:val="0025442B"/>
    <w:rsid w:val="00255819"/>
    <w:rsid w:val="00257BF9"/>
    <w:rsid w:val="002634C4"/>
    <w:rsid w:val="00266029"/>
    <w:rsid w:val="002661AC"/>
    <w:rsid w:val="00267FBD"/>
    <w:rsid w:val="00276EF5"/>
    <w:rsid w:val="00277876"/>
    <w:rsid w:val="002928D3"/>
    <w:rsid w:val="002951A2"/>
    <w:rsid w:val="002A2E4F"/>
    <w:rsid w:val="002A513E"/>
    <w:rsid w:val="002C06C8"/>
    <w:rsid w:val="002C1554"/>
    <w:rsid w:val="002C38D8"/>
    <w:rsid w:val="002D6B7B"/>
    <w:rsid w:val="002F1FE6"/>
    <w:rsid w:val="002F4E68"/>
    <w:rsid w:val="00303961"/>
    <w:rsid w:val="003118DD"/>
    <w:rsid w:val="00312302"/>
    <w:rsid w:val="00312F7F"/>
    <w:rsid w:val="00317670"/>
    <w:rsid w:val="00326388"/>
    <w:rsid w:val="003342C4"/>
    <w:rsid w:val="00335EC1"/>
    <w:rsid w:val="00346AA6"/>
    <w:rsid w:val="00347330"/>
    <w:rsid w:val="003542F6"/>
    <w:rsid w:val="00357985"/>
    <w:rsid w:val="00361450"/>
    <w:rsid w:val="00363026"/>
    <w:rsid w:val="003662AA"/>
    <w:rsid w:val="003673CF"/>
    <w:rsid w:val="00370D9B"/>
    <w:rsid w:val="00383EC2"/>
    <w:rsid w:val="003841B9"/>
    <w:rsid w:val="003845C1"/>
    <w:rsid w:val="00385634"/>
    <w:rsid w:val="003A6F89"/>
    <w:rsid w:val="003B38C1"/>
    <w:rsid w:val="003C35F4"/>
    <w:rsid w:val="003D68D4"/>
    <w:rsid w:val="003E017B"/>
    <w:rsid w:val="003E0D9F"/>
    <w:rsid w:val="003E25D8"/>
    <w:rsid w:val="003F14F1"/>
    <w:rsid w:val="003F1548"/>
    <w:rsid w:val="00404D07"/>
    <w:rsid w:val="004052E1"/>
    <w:rsid w:val="00411FB2"/>
    <w:rsid w:val="00423E3E"/>
    <w:rsid w:val="00424283"/>
    <w:rsid w:val="00427AF4"/>
    <w:rsid w:val="00434017"/>
    <w:rsid w:val="00436608"/>
    <w:rsid w:val="004376B8"/>
    <w:rsid w:val="004630B4"/>
    <w:rsid w:val="004647DA"/>
    <w:rsid w:val="0047006A"/>
    <w:rsid w:val="00474062"/>
    <w:rsid w:val="00474D43"/>
    <w:rsid w:val="00477D6B"/>
    <w:rsid w:val="00492BD2"/>
    <w:rsid w:val="004936FC"/>
    <w:rsid w:val="004947C5"/>
    <w:rsid w:val="0049693F"/>
    <w:rsid w:val="004A7688"/>
    <w:rsid w:val="004B0093"/>
    <w:rsid w:val="004B1742"/>
    <w:rsid w:val="004B336C"/>
    <w:rsid w:val="004C19E3"/>
    <w:rsid w:val="004C5E5A"/>
    <w:rsid w:val="004E07AA"/>
    <w:rsid w:val="004E2931"/>
    <w:rsid w:val="004E3026"/>
    <w:rsid w:val="004E7BAD"/>
    <w:rsid w:val="004F5A30"/>
    <w:rsid w:val="005019FF"/>
    <w:rsid w:val="005037E7"/>
    <w:rsid w:val="00510D6B"/>
    <w:rsid w:val="005231DB"/>
    <w:rsid w:val="005243B1"/>
    <w:rsid w:val="005274CC"/>
    <w:rsid w:val="0053057A"/>
    <w:rsid w:val="00542A37"/>
    <w:rsid w:val="00542DD7"/>
    <w:rsid w:val="00546473"/>
    <w:rsid w:val="00546A94"/>
    <w:rsid w:val="00560A29"/>
    <w:rsid w:val="00571DE4"/>
    <w:rsid w:val="00574AC9"/>
    <w:rsid w:val="00574D27"/>
    <w:rsid w:val="005868B8"/>
    <w:rsid w:val="005A4466"/>
    <w:rsid w:val="005A78E1"/>
    <w:rsid w:val="005C6649"/>
    <w:rsid w:val="005D6DD3"/>
    <w:rsid w:val="005D7F95"/>
    <w:rsid w:val="005E2D69"/>
    <w:rsid w:val="005F0F41"/>
    <w:rsid w:val="005F2F3B"/>
    <w:rsid w:val="005F4AAF"/>
    <w:rsid w:val="005F5264"/>
    <w:rsid w:val="0060054D"/>
    <w:rsid w:val="00605827"/>
    <w:rsid w:val="00614C82"/>
    <w:rsid w:val="006223DB"/>
    <w:rsid w:val="00624B95"/>
    <w:rsid w:val="00644AA2"/>
    <w:rsid w:val="00646050"/>
    <w:rsid w:val="00647268"/>
    <w:rsid w:val="00647B0C"/>
    <w:rsid w:val="0065217E"/>
    <w:rsid w:val="006536A3"/>
    <w:rsid w:val="00654AE9"/>
    <w:rsid w:val="006659A7"/>
    <w:rsid w:val="006713CA"/>
    <w:rsid w:val="00674ABA"/>
    <w:rsid w:val="00676C5C"/>
    <w:rsid w:val="00691D5D"/>
    <w:rsid w:val="006A29ED"/>
    <w:rsid w:val="006B34E4"/>
    <w:rsid w:val="006B6E59"/>
    <w:rsid w:val="006E3324"/>
    <w:rsid w:val="006E7C49"/>
    <w:rsid w:val="006F52C6"/>
    <w:rsid w:val="00724E90"/>
    <w:rsid w:val="00727C64"/>
    <w:rsid w:val="007315CB"/>
    <w:rsid w:val="007330D6"/>
    <w:rsid w:val="00734567"/>
    <w:rsid w:val="00742210"/>
    <w:rsid w:val="00750040"/>
    <w:rsid w:val="007519D6"/>
    <w:rsid w:val="00753F9D"/>
    <w:rsid w:val="007640B2"/>
    <w:rsid w:val="00767C4D"/>
    <w:rsid w:val="00773CE3"/>
    <w:rsid w:val="00775EBD"/>
    <w:rsid w:val="007771D3"/>
    <w:rsid w:val="007840C1"/>
    <w:rsid w:val="00790157"/>
    <w:rsid w:val="00790A94"/>
    <w:rsid w:val="007919C3"/>
    <w:rsid w:val="007A5CA2"/>
    <w:rsid w:val="007B7EEC"/>
    <w:rsid w:val="007B7F73"/>
    <w:rsid w:val="007C3E9B"/>
    <w:rsid w:val="007C728C"/>
    <w:rsid w:val="007C79D7"/>
    <w:rsid w:val="007D03D1"/>
    <w:rsid w:val="007D1613"/>
    <w:rsid w:val="007D250A"/>
    <w:rsid w:val="007D290D"/>
    <w:rsid w:val="007D2FB9"/>
    <w:rsid w:val="007F4D09"/>
    <w:rsid w:val="00804EC4"/>
    <w:rsid w:val="00815479"/>
    <w:rsid w:val="00824E57"/>
    <w:rsid w:val="00854071"/>
    <w:rsid w:val="00862599"/>
    <w:rsid w:val="0086411E"/>
    <w:rsid w:val="00864E5E"/>
    <w:rsid w:val="0087270A"/>
    <w:rsid w:val="00874BD4"/>
    <w:rsid w:val="00876A3C"/>
    <w:rsid w:val="00885472"/>
    <w:rsid w:val="00885618"/>
    <w:rsid w:val="0089073B"/>
    <w:rsid w:val="00891A41"/>
    <w:rsid w:val="00891F11"/>
    <w:rsid w:val="008948BE"/>
    <w:rsid w:val="008951A1"/>
    <w:rsid w:val="00895C02"/>
    <w:rsid w:val="00895C10"/>
    <w:rsid w:val="008970B2"/>
    <w:rsid w:val="008977D0"/>
    <w:rsid w:val="00897A14"/>
    <w:rsid w:val="008A6724"/>
    <w:rsid w:val="008B2CC1"/>
    <w:rsid w:val="008B60B2"/>
    <w:rsid w:val="008B6115"/>
    <w:rsid w:val="008C2D2F"/>
    <w:rsid w:val="008C2FE6"/>
    <w:rsid w:val="008C67A6"/>
    <w:rsid w:val="008E15D6"/>
    <w:rsid w:val="008E7284"/>
    <w:rsid w:val="008F1F70"/>
    <w:rsid w:val="008F7686"/>
    <w:rsid w:val="00906353"/>
    <w:rsid w:val="0090731E"/>
    <w:rsid w:val="00912B85"/>
    <w:rsid w:val="00916EE2"/>
    <w:rsid w:val="00922789"/>
    <w:rsid w:val="0093216E"/>
    <w:rsid w:val="00932C0F"/>
    <w:rsid w:val="009378BE"/>
    <w:rsid w:val="0093799E"/>
    <w:rsid w:val="00940793"/>
    <w:rsid w:val="00941AA3"/>
    <w:rsid w:val="00942285"/>
    <w:rsid w:val="00951FBB"/>
    <w:rsid w:val="00966A22"/>
    <w:rsid w:val="0096722F"/>
    <w:rsid w:val="00974827"/>
    <w:rsid w:val="00980843"/>
    <w:rsid w:val="00983A6E"/>
    <w:rsid w:val="00997AAD"/>
    <w:rsid w:val="009A5891"/>
    <w:rsid w:val="009A591F"/>
    <w:rsid w:val="009A6B34"/>
    <w:rsid w:val="009C0C04"/>
    <w:rsid w:val="009C17AA"/>
    <w:rsid w:val="009C50B6"/>
    <w:rsid w:val="009E1157"/>
    <w:rsid w:val="009E2791"/>
    <w:rsid w:val="009E3F6F"/>
    <w:rsid w:val="009E5F9F"/>
    <w:rsid w:val="009E76F1"/>
    <w:rsid w:val="009F0D7F"/>
    <w:rsid w:val="009F2A14"/>
    <w:rsid w:val="009F4153"/>
    <w:rsid w:val="009F499F"/>
    <w:rsid w:val="00A024BB"/>
    <w:rsid w:val="00A11CB7"/>
    <w:rsid w:val="00A131ED"/>
    <w:rsid w:val="00A1504E"/>
    <w:rsid w:val="00A15B53"/>
    <w:rsid w:val="00A21684"/>
    <w:rsid w:val="00A25430"/>
    <w:rsid w:val="00A26A24"/>
    <w:rsid w:val="00A31B23"/>
    <w:rsid w:val="00A353ED"/>
    <w:rsid w:val="00A42DAF"/>
    <w:rsid w:val="00A4359A"/>
    <w:rsid w:val="00A45BD8"/>
    <w:rsid w:val="00A468E2"/>
    <w:rsid w:val="00A65D9F"/>
    <w:rsid w:val="00A73224"/>
    <w:rsid w:val="00A75E14"/>
    <w:rsid w:val="00A81EC0"/>
    <w:rsid w:val="00A869B7"/>
    <w:rsid w:val="00A95154"/>
    <w:rsid w:val="00A97423"/>
    <w:rsid w:val="00AA1EEF"/>
    <w:rsid w:val="00AC205C"/>
    <w:rsid w:val="00AC2F5B"/>
    <w:rsid w:val="00AD38EE"/>
    <w:rsid w:val="00AE1038"/>
    <w:rsid w:val="00AF0A6B"/>
    <w:rsid w:val="00AF5108"/>
    <w:rsid w:val="00B05A69"/>
    <w:rsid w:val="00B107DB"/>
    <w:rsid w:val="00B21387"/>
    <w:rsid w:val="00B2247B"/>
    <w:rsid w:val="00B43650"/>
    <w:rsid w:val="00B46D7E"/>
    <w:rsid w:val="00B54D7D"/>
    <w:rsid w:val="00B63DA5"/>
    <w:rsid w:val="00B65F23"/>
    <w:rsid w:val="00B80397"/>
    <w:rsid w:val="00B83157"/>
    <w:rsid w:val="00B9734B"/>
    <w:rsid w:val="00B97A85"/>
    <w:rsid w:val="00BA59F8"/>
    <w:rsid w:val="00BA63F6"/>
    <w:rsid w:val="00BA6DE5"/>
    <w:rsid w:val="00BB2321"/>
    <w:rsid w:val="00BB30F3"/>
    <w:rsid w:val="00BB4419"/>
    <w:rsid w:val="00BB78C7"/>
    <w:rsid w:val="00BC5DAF"/>
    <w:rsid w:val="00BC6A94"/>
    <w:rsid w:val="00BE2AA1"/>
    <w:rsid w:val="00BE55D6"/>
    <w:rsid w:val="00BE5857"/>
    <w:rsid w:val="00BF5B7F"/>
    <w:rsid w:val="00C00B92"/>
    <w:rsid w:val="00C10F49"/>
    <w:rsid w:val="00C11BFE"/>
    <w:rsid w:val="00C21D43"/>
    <w:rsid w:val="00C224B4"/>
    <w:rsid w:val="00C447CB"/>
    <w:rsid w:val="00C45642"/>
    <w:rsid w:val="00C47421"/>
    <w:rsid w:val="00C556FE"/>
    <w:rsid w:val="00C7292A"/>
    <w:rsid w:val="00C80362"/>
    <w:rsid w:val="00C83872"/>
    <w:rsid w:val="00C83B93"/>
    <w:rsid w:val="00C878D8"/>
    <w:rsid w:val="00C977DB"/>
    <w:rsid w:val="00CB132F"/>
    <w:rsid w:val="00CB4916"/>
    <w:rsid w:val="00CC5016"/>
    <w:rsid w:val="00CD39B1"/>
    <w:rsid w:val="00CE0A51"/>
    <w:rsid w:val="00CE0F4D"/>
    <w:rsid w:val="00CE59B3"/>
    <w:rsid w:val="00CE6390"/>
    <w:rsid w:val="00CF248A"/>
    <w:rsid w:val="00CF4536"/>
    <w:rsid w:val="00CF45B1"/>
    <w:rsid w:val="00D07763"/>
    <w:rsid w:val="00D15AB1"/>
    <w:rsid w:val="00D16CD2"/>
    <w:rsid w:val="00D22BD4"/>
    <w:rsid w:val="00D256EE"/>
    <w:rsid w:val="00D30CC7"/>
    <w:rsid w:val="00D31C2F"/>
    <w:rsid w:val="00D36664"/>
    <w:rsid w:val="00D40A98"/>
    <w:rsid w:val="00D424EC"/>
    <w:rsid w:val="00D45252"/>
    <w:rsid w:val="00D5728D"/>
    <w:rsid w:val="00D57F87"/>
    <w:rsid w:val="00D57F90"/>
    <w:rsid w:val="00D70F71"/>
    <w:rsid w:val="00D71B4D"/>
    <w:rsid w:val="00D76F38"/>
    <w:rsid w:val="00D826DA"/>
    <w:rsid w:val="00D847BE"/>
    <w:rsid w:val="00D85B49"/>
    <w:rsid w:val="00D90EE5"/>
    <w:rsid w:val="00D91D84"/>
    <w:rsid w:val="00D924DB"/>
    <w:rsid w:val="00D93D55"/>
    <w:rsid w:val="00D952AD"/>
    <w:rsid w:val="00D969D7"/>
    <w:rsid w:val="00DB42CB"/>
    <w:rsid w:val="00DC3E50"/>
    <w:rsid w:val="00DD0FBB"/>
    <w:rsid w:val="00DE1838"/>
    <w:rsid w:val="00E070E3"/>
    <w:rsid w:val="00E16BDD"/>
    <w:rsid w:val="00E24971"/>
    <w:rsid w:val="00E24C5F"/>
    <w:rsid w:val="00E24CA1"/>
    <w:rsid w:val="00E335FE"/>
    <w:rsid w:val="00E42385"/>
    <w:rsid w:val="00E42B9A"/>
    <w:rsid w:val="00E45DF9"/>
    <w:rsid w:val="00E532DC"/>
    <w:rsid w:val="00E547D8"/>
    <w:rsid w:val="00E63CD3"/>
    <w:rsid w:val="00E66C2C"/>
    <w:rsid w:val="00E7023E"/>
    <w:rsid w:val="00E703C0"/>
    <w:rsid w:val="00EB333E"/>
    <w:rsid w:val="00EC23FC"/>
    <w:rsid w:val="00EC2610"/>
    <w:rsid w:val="00EC4E49"/>
    <w:rsid w:val="00ED38E9"/>
    <w:rsid w:val="00ED4C4F"/>
    <w:rsid w:val="00ED77FB"/>
    <w:rsid w:val="00EE28AC"/>
    <w:rsid w:val="00EE45FA"/>
    <w:rsid w:val="00EE5748"/>
    <w:rsid w:val="00EF0146"/>
    <w:rsid w:val="00F02142"/>
    <w:rsid w:val="00F0428F"/>
    <w:rsid w:val="00F0720F"/>
    <w:rsid w:val="00F201C4"/>
    <w:rsid w:val="00F23DDF"/>
    <w:rsid w:val="00F66152"/>
    <w:rsid w:val="00F7721F"/>
    <w:rsid w:val="00F85974"/>
    <w:rsid w:val="00FA156A"/>
    <w:rsid w:val="00FA38F3"/>
    <w:rsid w:val="00FB6397"/>
    <w:rsid w:val="00FC3D36"/>
    <w:rsid w:val="00FC4C8A"/>
    <w:rsid w:val="00FD4A4D"/>
    <w:rsid w:val="00FE5C80"/>
    <w:rsid w:val="00FF2797"/>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2EAF7A1"/>
  <w15:docId w15:val="{D3E1C86C-3C4B-498A-A68D-6D9C8E34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n-US" w:eastAsia="zh-CN" w:bidi="ar-SA"/>
    </w:rPr>
  </w:style>
  <w:style w:type="character" w:styleId="FootnoteReference">
    <w:name w:val="footnote reference"/>
    <w:rsid w:val="0007453B"/>
    <w:rPr>
      <w:vertAlign w:val="superscript"/>
    </w:rPr>
  </w:style>
  <w:style w:type="paragraph" w:customStyle="1" w:styleId="Default">
    <w:name w:val="Default"/>
    <w:rsid w:val="00CF248A"/>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docs/hagdocs/es/2019/hague_2019_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9D22C-58E3-4CC5-B700-AF5CDFFC5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235</Words>
  <Characters>1361</Characters>
  <Application>Microsoft Office Word</Application>
  <DocSecurity>0</DocSecurity>
  <Lines>43</Lines>
  <Paragraphs>29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keywords>FOR OFFICIAL USE ONLY</cp:keywords>
  <cp:lastModifiedBy>DUMITRU Elena</cp:lastModifiedBy>
  <cp:revision>5</cp:revision>
  <cp:lastPrinted>2021-01-28T09:30:00Z</cp:lastPrinted>
  <dcterms:created xsi:type="dcterms:W3CDTF">2022-01-10T10:58:00Z</dcterms:created>
  <dcterms:modified xsi:type="dcterms:W3CDTF">2022-01-12T16:13:00Z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f6dadd2e-4bed-4d29-8cdd-162f9a6fa29d</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