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C11A67" w:rsidRPr="00C11A6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C11A67" w:rsidRDefault="00EC4E49" w:rsidP="00916EE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C11A67" w:rsidRDefault="00DA1F92" w:rsidP="00916EE2">
            <w:pPr>
              <w:rPr>
                <w:lang w:val="fr-FR"/>
              </w:rPr>
            </w:pPr>
            <w:r w:rsidRPr="00C11A67">
              <w:rPr>
                <w:noProof/>
                <w:lang w:eastAsia="en-US"/>
              </w:rPr>
              <w:drawing>
                <wp:inline distT="0" distB="0" distL="0" distR="0" wp14:anchorId="1ACED790" wp14:editId="0C305DFF">
                  <wp:extent cx="1860550" cy="1327150"/>
                  <wp:effectExtent l="0" t="0" r="6350" b="635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C11A67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C11A67" w:rsidRPr="00C11A6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C11A67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C11A67" w:rsidRPr="00C11A6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C11A67" w:rsidRDefault="00DA1F92" w:rsidP="008D437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11A67">
              <w:rPr>
                <w:rFonts w:ascii="Arial Black" w:hAnsi="Arial Black"/>
                <w:caps/>
                <w:sz w:val="15"/>
                <w:lang w:val="fr-FR"/>
              </w:rPr>
              <w:t>AVIS N</w:t>
            </w:r>
            <w:r w:rsidR="00A05A14" w:rsidRPr="00A05A14">
              <w:rPr>
                <w:rFonts w:ascii="Arial Black" w:hAnsi="Arial Black"/>
                <w:caps/>
                <w:sz w:val="15"/>
                <w:vertAlign w:val="superscript"/>
                <w:lang w:val="fr-FR"/>
              </w:rPr>
              <w:t>o</w:t>
            </w:r>
            <w:r w:rsidRPr="00C11A67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8D4374">
              <w:rPr>
                <w:rFonts w:ascii="Arial Black" w:hAnsi="Arial Black"/>
                <w:caps/>
                <w:sz w:val="15"/>
                <w:lang w:val="fr-FR"/>
              </w:rPr>
              <w:t>10</w:t>
            </w:r>
            <w:r w:rsidRPr="00C11A67">
              <w:rPr>
                <w:rFonts w:ascii="Arial Black" w:hAnsi="Arial Black"/>
                <w:caps/>
                <w:sz w:val="15"/>
                <w:lang w:val="fr-FR"/>
              </w:rPr>
              <w:t>/2018</w:t>
            </w:r>
            <w:r w:rsidR="00A42DAF" w:rsidRPr="00C11A67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DA1F92" w:rsidRPr="00C11A67" w:rsidRDefault="00DA1F92" w:rsidP="00DA1F92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fr-FR"/>
        </w:rPr>
      </w:pPr>
      <w:r w:rsidRPr="00C11A67">
        <w:rPr>
          <w:b/>
          <w:bCs/>
          <w:sz w:val="28"/>
          <w:szCs w:val="28"/>
          <w:lang w:val="fr-FR"/>
        </w:rPr>
        <w:t xml:space="preserve">Arrangement de </w:t>
      </w:r>
      <w:r w:rsidR="00C75A73" w:rsidRPr="00C11A67">
        <w:rPr>
          <w:b/>
          <w:bCs/>
          <w:sz w:val="28"/>
          <w:szCs w:val="28"/>
          <w:lang w:val="fr-FR"/>
        </w:rPr>
        <w:t>La Haye</w:t>
      </w:r>
      <w:r w:rsidRPr="00C11A67">
        <w:rPr>
          <w:b/>
          <w:bCs/>
          <w:sz w:val="28"/>
          <w:szCs w:val="28"/>
          <w:lang w:val="fr-FR"/>
        </w:rPr>
        <w:t xml:space="preserve"> concernant l</w:t>
      </w:r>
      <w:r w:rsidR="00C75A73" w:rsidRPr="00C11A67">
        <w:rPr>
          <w:b/>
          <w:bCs/>
          <w:sz w:val="28"/>
          <w:szCs w:val="28"/>
          <w:lang w:val="fr-FR"/>
        </w:rPr>
        <w:t>’</w:t>
      </w:r>
      <w:r w:rsidRPr="00C11A67">
        <w:rPr>
          <w:b/>
          <w:bCs/>
          <w:sz w:val="28"/>
          <w:szCs w:val="28"/>
          <w:lang w:val="fr-FR"/>
        </w:rPr>
        <w:t>enregistrement international des dessins et modèles industriels</w:t>
      </w:r>
    </w:p>
    <w:p w:rsidR="00DA1F92" w:rsidRPr="00C11A67" w:rsidRDefault="00DA1F92" w:rsidP="00A05A14">
      <w:pPr>
        <w:spacing w:before="720" w:after="240"/>
        <w:rPr>
          <w:b/>
          <w:szCs w:val="22"/>
          <w:lang w:val="fr-FR"/>
        </w:rPr>
      </w:pPr>
      <w:r w:rsidRPr="00C11A67">
        <w:rPr>
          <w:b/>
          <w:szCs w:val="22"/>
          <w:lang w:val="fr-FR"/>
        </w:rPr>
        <w:t>Déclaration faite en vertu de la règle</w:t>
      </w:r>
      <w:r w:rsidR="005F2D1F" w:rsidRPr="00C11A67">
        <w:rPr>
          <w:b/>
          <w:szCs w:val="22"/>
          <w:lang w:val="fr-FR"/>
        </w:rPr>
        <w:t> </w:t>
      </w:r>
      <w:r w:rsidRPr="00C11A67">
        <w:rPr>
          <w:b/>
          <w:szCs w:val="22"/>
          <w:lang w:val="fr-FR"/>
        </w:rPr>
        <w:t>36.2) du règlement d</w:t>
      </w:r>
      <w:r w:rsidR="00C75A73" w:rsidRPr="00C11A67">
        <w:rPr>
          <w:b/>
          <w:szCs w:val="22"/>
          <w:lang w:val="fr-FR"/>
        </w:rPr>
        <w:t>’</w:t>
      </w:r>
      <w:r w:rsidRPr="00C11A67">
        <w:rPr>
          <w:b/>
          <w:szCs w:val="22"/>
          <w:lang w:val="fr-FR"/>
        </w:rPr>
        <w:t>exécution commun</w:t>
      </w:r>
      <w:r w:rsidR="00C75A73" w:rsidRPr="00C11A67">
        <w:rPr>
          <w:b/>
          <w:szCs w:val="22"/>
          <w:lang w:val="fr-FR"/>
        </w:rPr>
        <w:t> :</w:t>
      </w:r>
      <w:r w:rsidRPr="00C11A67">
        <w:rPr>
          <w:b/>
          <w:szCs w:val="22"/>
          <w:lang w:val="fr-FR"/>
        </w:rPr>
        <w:t xml:space="preserve"> Maroc</w:t>
      </w:r>
    </w:p>
    <w:p w:rsidR="00DA1F92" w:rsidRPr="00C11A67" w:rsidRDefault="005F2D1F" w:rsidP="00C11A67">
      <w:pPr>
        <w:pStyle w:val="ONUMFS"/>
        <w:rPr>
          <w:lang w:val="fr-FR"/>
        </w:rPr>
      </w:pPr>
      <w:r w:rsidRPr="00C11A67">
        <w:rPr>
          <w:lang w:val="fr-FR"/>
        </w:rPr>
        <w:t>Le 14 juin 2018, le Directeur général de l</w:t>
      </w:r>
      <w:r w:rsidR="00C75A73" w:rsidRPr="00C11A67">
        <w:rPr>
          <w:lang w:val="fr-FR"/>
        </w:rPr>
        <w:t>’</w:t>
      </w:r>
      <w:r w:rsidRPr="00C11A67">
        <w:rPr>
          <w:lang w:val="fr-FR"/>
        </w:rPr>
        <w:t>Organisation Mondiale de la Propriété Intellectuelle (OMPI) a reçu de l</w:t>
      </w:r>
      <w:r w:rsidR="00C75A73" w:rsidRPr="00C11A67">
        <w:rPr>
          <w:lang w:val="fr-FR"/>
        </w:rPr>
        <w:t>’</w:t>
      </w:r>
      <w:r w:rsidRPr="00C11A67">
        <w:rPr>
          <w:lang w:val="fr-FR"/>
        </w:rPr>
        <w:t>Office marocain de la propriété industrielle et commerciale</w:t>
      </w:r>
      <w:r w:rsidR="00A05A14">
        <w:rPr>
          <w:lang w:val="fr-FR"/>
        </w:rPr>
        <w:t> </w:t>
      </w:r>
      <w:r w:rsidRPr="00C11A67">
        <w:rPr>
          <w:lang w:val="fr-FR"/>
        </w:rPr>
        <w:t xml:space="preserve">(OMPIC) la déclaration </w:t>
      </w:r>
      <w:r w:rsidR="00F6793C">
        <w:rPr>
          <w:lang w:val="fr-FR"/>
        </w:rPr>
        <w:t>requise</w:t>
      </w:r>
      <w:r w:rsidRPr="00C11A67">
        <w:rPr>
          <w:lang w:val="fr-FR"/>
        </w:rPr>
        <w:t xml:space="preserve"> en vertu de la règle 36.2) du </w:t>
      </w:r>
      <w:r w:rsidR="00A05A14">
        <w:rPr>
          <w:lang w:val="fr-FR"/>
        </w:rPr>
        <w:t>R</w:t>
      </w:r>
      <w:r w:rsidRPr="00C11A67">
        <w:rPr>
          <w:lang w:val="fr-FR"/>
        </w:rPr>
        <w:t>èglement d</w:t>
      </w:r>
      <w:r w:rsidR="00C75A73" w:rsidRPr="00C11A67">
        <w:rPr>
          <w:lang w:val="fr-FR"/>
        </w:rPr>
        <w:t>’</w:t>
      </w:r>
      <w:r w:rsidRPr="00C11A67">
        <w:rPr>
          <w:lang w:val="fr-FR"/>
        </w:rPr>
        <w:t>exécution commun à l</w:t>
      </w:r>
      <w:r w:rsidR="00C75A73" w:rsidRPr="00C11A67">
        <w:rPr>
          <w:lang w:val="fr-FR"/>
        </w:rPr>
        <w:t>’</w:t>
      </w:r>
      <w:r w:rsidRPr="00C11A67">
        <w:rPr>
          <w:lang w:val="fr-FR"/>
        </w:rPr>
        <w:t xml:space="preserve">Acte </w:t>
      </w:r>
      <w:r w:rsidR="00C75A73" w:rsidRPr="00C11A67">
        <w:rPr>
          <w:lang w:val="fr-FR"/>
        </w:rPr>
        <w:t>de 1999</w:t>
      </w:r>
      <w:r w:rsidRPr="00C11A67">
        <w:rPr>
          <w:lang w:val="fr-FR"/>
        </w:rPr>
        <w:t xml:space="preserve"> et l</w:t>
      </w:r>
      <w:r w:rsidR="00C75A73" w:rsidRPr="00C11A67">
        <w:rPr>
          <w:lang w:val="fr-FR"/>
        </w:rPr>
        <w:t>’</w:t>
      </w:r>
      <w:r w:rsidRPr="00C11A67">
        <w:rPr>
          <w:lang w:val="fr-FR"/>
        </w:rPr>
        <w:t xml:space="preserve">Acte </w:t>
      </w:r>
      <w:r w:rsidR="00C75A73" w:rsidRPr="00C11A67">
        <w:rPr>
          <w:lang w:val="fr-FR"/>
        </w:rPr>
        <w:t>de 1960</w:t>
      </w:r>
      <w:r w:rsidRPr="00C11A67">
        <w:rPr>
          <w:lang w:val="fr-FR"/>
        </w:rPr>
        <w:t xml:space="preserve"> de l</w:t>
      </w:r>
      <w:r w:rsidR="00C75A73" w:rsidRPr="00C11A67">
        <w:rPr>
          <w:lang w:val="fr-FR"/>
        </w:rPr>
        <w:t>’</w:t>
      </w:r>
      <w:r w:rsidRPr="00C11A67">
        <w:rPr>
          <w:lang w:val="fr-FR"/>
        </w:rPr>
        <w:t xml:space="preserve">Arrangement de </w:t>
      </w:r>
      <w:r w:rsidR="00C75A73" w:rsidRPr="00C11A67">
        <w:rPr>
          <w:lang w:val="fr-FR"/>
        </w:rPr>
        <w:t>La Haye</w:t>
      </w:r>
      <w:r w:rsidR="00586FD4" w:rsidRPr="00C11A67">
        <w:rPr>
          <w:lang w:val="fr-FR"/>
        </w:rPr>
        <w:t>,</w:t>
      </w:r>
      <w:r w:rsidRPr="00C11A67">
        <w:rPr>
          <w:lang w:val="fr-FR"/>
        </w:rPr>
        <w:t xml:space="preserve"> </w:t>
      </w:r>
      <w:r w:rsidR="00F6793C">
        <w:rPr>
          <w:lang w:val="fr-FR"/>
        </w:rPr>
        <w:t>spécifiant</w:t>
      </w:r>
      <w:r w:rsidRPr="00C11A67">
        <w:rPr>
          <w:lang w:val="fr-FR"/>
        </w:rPr>
        <w:t xml:space="preserve"> que la durée maximale de protection prévue par la législation du Maroc pour les dessins et modèles industriels est de</w:t>
      </w:r>
      <w:r w:rsidR="00A05A14">
        <w:rPr>
          <w:lang w:val="fr-FR"/>
        </w:rPr>
        <w:t> </w:t>
      </w:r>
      <w:r w:rsidRPr="00C11A67">
        <w:rPr>
          <w:lang w:val="fr-FR"/>
        </w:rPr>
        <w:t>25 ans.</w:t>
      </w:r>
    </w:p>
    <w:p w:rsidR="00DA1F92" w:rsidRPr="00C11A67" w:rsidRDefault="005F2D1F" w:rsidP="00C11A67">
      <w:pPr>
        <w:pStyle w:val="ONUMFS"/>
        <w:rPr>
          <w:lang w:val="fr-FR"/>
        </w:rPr>
      </w:pPr>
      <w:r w:rsidRPr="00C11A67">
        <w:rPr>
          <w:lang w:val="fr-FR"/>
        </w:rPr>
        <w:t xml:space="preserve">Cette déclaration </w:t>
      </w:r>
      <w:r w:rsidR="007B3C56" w:rsidRPr="00C11A67">
        <w:rPr>
          <w:lang w:val="fr-FR"/>
        </w:rPr>
        <w:t>indique</w:t>
      </w:r>
      <w:r w:rsidRPr="00C11A67">
        <w:rPr>
          <w:lang w:val="fr-FR"/>
        </w:rPr>
        <w:t xml:space="preserve"> que la durée maximale de protection susmentionnée est prévue </w:t>
      </w:r>
      <w:r w:rsidR="00317674" w:rsidRPr="00C11A67">
        <w:rPr>
          <w:lang w:val="fr-FR"/>
        </w:rPr>
        <w:t>à</w:t>
      </w:r>
      <w:r w:rsidRPr="00C11A67">
        <w:rPr>
          <w:lang w:val="fr-FR"/>
        </w:rPr>
        <w:t xml:space="preserve"> l</w:t>
      </w:r>
      <w:r w:rsidR="00C75A73" w:rsidRPr="00C11A67">
        <w:rPr>
          <w:lang w:val="fr-FR"/>
        </w:rPr>
        <w:t>’</w:t>
      </w:r>
      <w:r w:rsidRPr="00C11A67">
        <w:rPr>
          <w:lang w:val="fr-FR"/>
        </w:rPr>
        <w:t>article </w:t>
      </w:r>
      <w:r w:rsidR="00BE4A1B" w:rsidRPr="00C11A67">
        <w:rPr>
          <w:lang w:val="fr-FR"/>
        </w:rPr>
        <w:t>1</w:t>
      </w:r>
      <w:r w:rsidRPr="00C11A67">
        <w:rPr>
          <w:lang w:val="fr-FR"/>
        </w:rPr>
        <w:t>22 de la loi n</w:t>
      </w:r>
      <w:r w:rsidR="00A05A14" w:rsidRPr="00A05A14">
        <w:rPr>
          <w:vertAlign w:val="superscript"/>
          <w:lang w:val="fr-FR"/>
        </w:rPr>
        <w:t>o</w:t>
      </w:r>
      <w:r w:rsidRPr="00C11A67">
        <w:rPr>
          <w:lang w:val="fr-FR"/>
        </w:rPr>
        <w:t> 17</w:t>
      </w:r>
      <w:r w:rsidR="00C11A67">
        <w:rPr>
          <w:lang w:val="fr-FR"/>
        </w:rPr>
        <w:noBreakHyphen/>
      </w:r>
      <w:r w:rsidRPr="00C11A67">
        <w:rPr>
          <w:lang w:val="fr-FR"/>
        </w:rPr>
        <w:t xml:space="preserve">97 relative à la </w:t>
      </w:r>
      <w:r w:rsidR="00FE6842" w:rsidRPr="00C11A67">
        <w:rPr>
          <w:lang w:val="fr-FR"/>
        </w:rPr>
        <w:t xml:space="preserve">protection de la </w:t>
      </w:r>
      <w:r w:rsidRPr="00C11A67">
        <w:rPr>
          <w:lang w:val="fr-FR"/>
        </w:rPr>
        <w:t>propriété industrielle (telle que modifiée par la loi n</w:t>
      </w:r>
      <w:r w:rsidR="00A05A14" w:rsidRPr="00A05A14">
        <w:rPr>
          <w:vertAlign w:val="superscript"/>
          <w:lang w:val="fr-FR"/>
        </w:rPr>
        <w:t>o</w:t>
      </w:r>
      <w:r w:rsidRPr="00C11A67">
        <w:rPr>
          <w:lang w:val="fr-FR"/>
        </w:rPr>
        <w:t> 23</w:t>
      </w:r>
      <w:r w:rsidR="00C11A67">
        <w:rPr>
          <w:lang w:val="fr-FR"/>
        </w:rPr>
        <w:noBreakHyphen/>
      </w:r>
      <w:r w:rsidRPr="00C11A67">
        <w:rPr>
          <w:lang w:val="fr-FR"/>
        </w:rPr>
        <w:t>13) qui est entrée en vigueur le 18 décembre 2014.</w:t>
      </w:r>
      <w:r w:rsidR="00613F43" w:rsidRPr="00C11A67">
        <w:rPr>
          <w:lang w:val="fr-FR"/>
        </w:rPr>
        <w:t xml:space="preserve">  </w:t>
      </w:r>
      <w:r w:rsidRPr="00C11A67">
        <w:rPr>
          <w:lang w:val="fr-FR"/>
        </w:rPr>
        <w:t>Pour de plus amples informations concernant l</w:t>
      </w:r>
      <w:r w:rsidR="00C75A73" w:rsidRPr="00C11A67">
        <w:rPr>
          <w:lang w:val="fr-FR"/>
        </w:rPr>
        <w:t>’</w:t>
      </w:r>
      <w:r w:rsidRPr="00C11A67">
        <w:rPr>
          <w:lang w:val="fr-FR"/>
        </w:rPr>
        <w:t xml:space="preserve">application de cette nouvelle durée de protection à un enregistrement international désignant le Maroc, les utilisateurs sont invités à </w:t>
      </w:r>
      <w:r w:rsidR="00F6793C">
        <w:rPr>
          <w:lang w:val="fr-FR"/>
        </w:rPr>
        <w:t>contacter directement</w:t>
      </w:r>
      <w:r w:rsidRPr="00C11A67">
        <w:rPr>
          <w:lang w:val="fr-FR"/>
        </w:rPr>
        <w:t xml:space="preserve"> l</w:t>
      </w:r>
      <w:r w:rsidR="00C75A73" w:rsidRPr="00C11A67">
        <w:rPr>
          <w:lang w:val="fr-FR"/>
        </w:rPr>
        <w:t>’</w:t>
      </w:r>
      <w:r w:rsidRPr="00C11A67">
        <w:rPr>
          <w:lang w:val="fr-FR"/>
        </w:rPr>
        <w:t>OMPIC à l</w:t>
      </w:r>
      <w:r w:rsidR="00C75A73" w:rsidRPr="00C11A67">
        <w:rPr>
          <w:lang w:val="fr-FR"/>
        </w:rPr>
        <w:t>’</w:t>
      </w:r>
      <w:r w:rsidRPr="00C11A67">
        <w:rPr>
          <w:lang w:val="fr-FR"/>
        </w:rPr>
        <w:t>adresse</w:t>
      </w:r>
      <w:r w:rsidR="00F6793C">
        <w:rPr>
          <w:lang w:val="fr-FR"/>
        </w:rPr>
        <w:t xml:space="preserve"> suivante :</w:t>
      </w:r>
      <w:r w:rsidRPr="00C11A67">
        <w:rPr>
          <w:lang w:val="fr-FR"/>
        </w:rPr>
        <w:t xml:space="preserve"> </w:t>
      </w:r>
      <w:hyperlink r:id="rId9" w:history="1">
        <w:r w:rsidR="00611FE7" w:rsidRPr="00AD1DB8">
          <w:rPr>
            <w:rStyle w:val="Hyperlink"/>
            <w:color w:val="auto"/>
            <w:lang w:val="fr-FR"/>
          </w:rPr>
          <w:t>dmi@ompic.ma</w:t>
        </w:r>
      </w:hyperlink>
      <w:r w:rsidRPr="00C11A67">
        <w:rPr>
          <w:lang w:val="fr-FR"/>
        </w:rPr>
        <w:t>.</w:t>
      </w:r>
    </w:p>
    <w:p w:rsidR="00DA1F92" w:rsidRPr="00C11A67" w:rsidRDefault="005F2D1F" w:rsidP="005F2D1F">
      <w:pPr>
        <w:pStyle w:val="Endofdocument-Annex"/>
        <w:spacing w:before="720"/>
        <w:rPr>
          <w:lang w:val="fr-FR"/>
        </w:rPr>
      </w:pPr>
      <w:r w:rsidRPr="00C11A67">
        <w:rPr>
          <w:lang w:val="fr-FR"/>
        </w:rPr>
        <w:t>Le</w:t>
      </w:r>
      <w:r w:rsidR="00C11A67" w:rsidRPr="00C11A67">
        <w:rPr>
          <w:lang w:val="fr-FR"/>
        </w:rPr>
        <w:t xml:space="preserve"> </w:t>
      </w:r>
      <w:r w:rsidR="00AD1DB8">
        <w:rPr>
          <w:lang w:val="fr-FR"/>
        </w:rPr>
        <w:t>8</w:t>
      </w:r>
      <w:bookmarkStart w:id="2" w:name="_GoBack"/>
      <w:bookmarkEnd w:id="2"/>
      <w:r w:rsidR="00EB5FCA" w:rsidRPr="00C11A67">
        <w:rPr>
          <w:lang w:val="fr-FR"/>
        </w:rPr>
        <w:t xml:space="preserve"> </w:t>
      </w:r>
      <w:r w:rsidR="00A05A14">
        <w:rPr>
          <w:lang w:val="fr-FR"/>
        </w:rPr>
        <w:t>novembre</w:t>
      </w:r>
      <w:r w:rsidRPr="00C11A67">
        <w:rPr>
          <w:lang w:val="fr-FR"/>
        </w:rPr>
        <w:t> 2018</w:t>
      </w:r>
    </w:p>
    <w:sectPr w:rsidR="00DA1F92" w:rsidRPr="00C11A67" w:rsidSect="00386F13">
      <w:headerReference w:type="default" r:id="rId10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1EA" w:rsidRDefault="00F371EA">
      <w:r>
        <w:separator/>
      </w:r>
    </w:p>
  </w:endnote>
  <w:endnote w:type="continuationSeparator" w:id="0">
    <w:p w:rsidR="00F371EA" w:rsidRDefault="00F371EA" w:rsidP="003B38C1">
      <w:r>
        <w:separator/>
      </w:r>
    </w:p>
    <w:p w:rsidR="00F371EA" w:rsidRPr="003B38C1" w:rsidRDefault="00F371E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371EA" w:rsidRPr="003B38C1" w:rsidRDefault="00F371E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1EA" w:rsidRDefault="00F371EA">
      <w:r>
        <w:separator/>
      </w:r>
    </w:p>
  </w:footnote>
  <w:footnote w:type="continuationSeparator" w:id="0">
    <w:p w:rsidR="00F371EA" w:rsidRDefault="00F371EA" w:rsidP="008B60B2">
      <w:r>
        <w:separator/>
      </w:r>
    </w:p>
    <w:p w:rsidR="00F371EA" w:rsidRPr="00ED77FB" w:rsidRDefault="00F371E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371EA" w:rsidRPr="00ED77FB" w:rsidRDefault="00F371E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r>
      <w:t>page</w:t>
    </w:r>
    <w:r w:rsidR="005F2D1F">
      <w:t> </w:t>
    </w:r>
    <w:r>
      <w:fldChar w:fldCharType="begin"/>
    </w:r>
    <w:r>
      <w:instrText xml:space="preserve"> PAGE  \* MERGEFORMAT </w:instrText>
    </w:r>
    <w:r>
      <w:fldChar w:fldCharType="separate"/>
    </w:r>
    <w:r w:rsidR="009236F5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FTS_Glossary|UPOV_Beta|UPOVOld|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C5016"/>
    <w:rsid w:val="00005CFF"/>
    <w:rsid w:val="000123A6"/>
    <w:rsid w:val="00012C9D"/>
    <w:rsid w:val="0002095F"/>
    <w:rsid w:val="0003763C"/>
    <w:rsid w:val="00043313"/>
    <w:rsid w:val="00043CAA"/>
    <w:rsid w:val="00050D24"/>
    <w:rsid w:val="00060A5E"/>
    <w:rsid w:val="00062496"/>
    <w:rsid w:val="000728FF"/>
    <w:rsid w:val="0007453B"/>
    <w:rsid w:val="00075432"/>
    <w:rsid w:val="00093F9B"/>
    <w:rsid w:val="000968ED"/>
    <w:rsid w:val="000A525D"/>
    <w:rsid w:val="000D3921"/>
    <w:rsid w:val="000D4623"/>
    <w:rsid w:val="000E2E08"/>
    <w:rsid w:val="000F5E56"/>
    <w:rsid w:val="000F7C50"/>
    <w:rsid w:val="001207CE"/>
    <w:rsid w:val="001272E3"/>
    <w:rsid w:val="00131BD8"/>
    <w:rsid w:val="00133F53"/>
    <w:rsid w:val="001362EE"/>
    <w:rsid w:val="0014531F"/>
    <w:rsid w:val="0015037D"/>
    <w:rsid w:val="00165217"/>
    <w:rsid w:val="00166299"/>
    <w:rsid w:val="00175970"/>
    <w:rsid w:val="001832A6"/>
    <w:rsid w:val="00185E31"/>
    <w:rsid w:val="00186DE1"/>
    <w:rsid w:val="001C2D7E"/>
    <w:rsid w:val="001D4F09"/>
    <w:rsid w:val="001E3850"/>
    <w:rsid w:val="001F1B95"/>
    <w:rsid w:val="001F3108"/>
    <w:rsid w:val="001F717F"/>
    <w:rsid w:val="001F7228"/>
    <w:rsid w:val="0020551F"/>
    <w:rsid w:val="00206EB9"/>
    <w:rsid w:val="00210DBF"/>
    <w:rsid w:val="0022493E"/>
    <w:rsid w:val="002254C8"/>
    <w:rsid w:val="00251890"/>
    <w:rsid w:val="0025278E"/>
    <w:rsid w:val="00255819"/>
    <w:rsid w:val="00257BF9"/>
    <w:rsid w:val="002634C4"/>
    <w:rsid w:val="00264EB7"/>
    <w:rsid w:val="00266029"/>
    <w:rsid w:val="00267FBD"/>
    <w:rsid w:val="002928D3"/>
    <w:rsid w:val="002A2E4F"/>
    <w:rsid w:val="002A513E"/>
    <w:rsid w:val="002A5D4F"/>
    <w:rsid w:val="002C1554"/>
    <w:rsid w:val="002C38D8"/>
    <w:rsid w:val="002F1FE6"/>
    <w:rsid w:val="002F4E68"/>
    <w:rsid w:val="00303961"/>
    <w:rsid w:val="00303E0D"/>
    <w:rsid w:val="00310B90"/>
    <w:rsid w:val="003118DD"/>
    <w:rsid w:val="00312F7F"/>
    <w:rsid w:val="00317670"/>
    <w:rsid w:val="00317674"/>
    <w:rsid w:val="00335EC1"/>
    <w:rsid w:val="00347330"/>
    <w:rsid w:val="00357985"/>
    <w:rsid w:val="00361450"/>
    <w:rsid w:val="003673CF"/>
    <w:rsid w:val="00383EC2"/>
    <w:rsid w:val="003845C1"/>
    <w:rsid w:val="00386F13"/>
    <w:rsid w:val="003A6F89"/>
    <w:rsid w:val="003B38C1"/>
    <w:rsid w:val="003E017B"/>
    <w:rsid w:val="003E0D9F"/>
    <w:rsid w:val="003E2CF9"/>
    <w:rsid w:val="004052E1"/>
    <w:rsid w:val="00411FB2"/>
    <w:rsid w:val="00423E3E"/>
    <w:rsid w:val="00426CD4"/>
    <w:rsid w:val="00427AF4"/>
    <w:rsid w:val="004376B8"/>
    <w:rsid w:val="004630B4"/>
    <w:rsid w:val="004647DA"/>
    <w:rsid w:val="0047006A"/>
    <w:rsid w:val="00474062"/>
    <w:rsid w:val="00477D6B"/>
    <w:rsid w:val="00492BD2"/>
    <w:rsid w:val="004936FC"/>
    <w:rsid w:val="004947C5"/>
    <w:rsid w:val="004B0093"/>
    <w:rsid w:val="004B336C"/>
    <w:rsid w:val="004E020D"/>
    <w:rsid w:val="004E7BAD"/>
    <w:rsid w:val="004F5A30"/>
    <w:rsid w:val="005019FF"/>
    <w:rsid w:val="005243B1"/>
    <w:rsid w:val="0053057A"/>
    <w:rsid w:val="00532D56"/>
    <w:rsid w:val="00546473"/>
    <w:rsid w:val="00546A94"/>
    <w:rsid w:val="00560A29"/>
    <w:rsid w:val="005868B8"/>
    <w:rsid w:val="00586FD4"/>
    <w:rsid w:val="00593541"/>
    <w:rsid w:val="005A4466"/>
    <w:rsid w:val="005A78E1"/>
    <w:rsid w:val="005C6649"/>
    <w:rsid w:val="005D6DD3"/>
    <w:rsid w:val="005F0F41"/>
    <w:rsid w:val="005F2D1F"/>
    <w:rsid w:val="005F2F3B"/>
    <w:rsid w:val="005F4AAF"/>
    <w:rsid w:val="00605827"/>
    <w:rsid w:val="0060582C"/>
    <w:rsid w:val="00611FE7"/>
    <w:rsid w:val="00613F43"/>
    <w:rsid w:val="006223DB"/>
    <w:rsid w:val="00624B95"/>
    <w:rsid w:val="00644AA2"/>
    <w:rsid w:val="00646050"/>
    <w:rsid w:val="00647268"/>
    <w:rsid w:val="00647B0C"/>
    <w:rsid w:val="006536A3"/>
    <w:rsid w:val="00654AE9"/>
    <w:rsid w:val="006659A7"/>
    <w:rsid w:val="006713CA"/>
    <w:rsid w:val="00674ABA"/>
    <w:rsid w:val="00676C5C"/>
    <w:rsid w:val="006A2788"/>
    <w:rsid w:val="006E3324"/>
    <w:rsid w:val="006F52C6"/>
    <w:rsid w:val="00727C64"/>
    <w:rsid w:val="007315CB"/>
    <w:rsid w:val="00742210"/>
    <w:rsid w:val="00750040"/>
    <w:rsid w:val="00767C4D"/>
    <w:rsid w:val="0077245C"/>
    <w:rsid w:val="00773CE3"/>
    <w:rsid w:val="00775EBD"/>
    <w:rsid w:val="007771D3"/>
    <w:rsid w:val="00790A94"/>
    <w:rsid w:val="007919C3"/>
    <w:rsid w:val="007B3C56"/>
    <w:rsid w:val="007B7EEC"/>
    <w:rsid w:val="007B7F73"/>
    <w:rsid w:val="007C3E9B"/>
    <w:rsid w:val="007C79D7"/>
    <w:rsid w:val="007D03D1"/>
    <w:rsid w:val="007D1613"/>
    <w:rsid w:val="007D250A"/>
    <w:rsid w:val="007D290D"/>
    <w:rsid w:val="007E3CC1"/>
    <w:rsid w:val="007E49DD"/>
    <w:rsid w:val="007E6CA6"/>
    <w:rsid w:val="007F4D09"/>
    <w:rsid w:val="00804EC4"/>
    <w:rsid w:val="00807D46"/>
    <w:rsid w:val="00815479"/>
    <w:rsid w:val="0082127A"/>
    <w:rsid w:val="00824E57"/>
    <w:rsid w:val="00833C30"/>
    <w:rsid w:val="00845FAC"/>
    <w:rsid w:val="008518A9"/>
    <w:rsid w:val="00854071"/>
    <w:rsid w:val="00862599"/>
    <w:rsid w:val="00864911"/>
    <w:rsid w:val="00864E5E"/>
    <w:rsid w:val="00876A3C"/>
    <w:rsid w:val="00885618"/>
    <w:rsid w:val="008948BE"/>
    <w:rsid w:val="00895C02"/>
    <w:rsid w:val="00895C10"/>
    <w:rsid w:val="008977D0"/>
    <w:rsid w:val="008A6724"/>
    <w:rsid w:val="008B2CC1"/>
    <w:rsid w:val="008B60B2"/>
    <w:rsid w:val="008B6115"/>
    <w:rsid w:val="008C2D2F"/>
    <w:rsid w:val="008C2FE6"/>
    <w:rsid w:val="008C67A6"/>
    <w:rsid w:val="008D4374"/>
    <w:rsid w:val="008E15D6"/>
    <w:rsid w:val="008F1F70"/>
    <w:rsid w:val="008F7686"/>
    <w:rsid w:val="0090731E"/>
    <w:rsid w:val="00916EE2"/>
    <w:rsid w:val="00922789"/>
    <w:rsid w:val="009236F5"/>
    <w:rsid w:val="0093216E"/>
    <w:rsid w:val="00932C0F"/>
    <w:rsid w:val="009378BE"/>
    <w:rsid w:val="00940793"/>
    <w:rsid w:val="00966A22"/>
    <w:rsid w:val="0096722F"/>
    <w:rsid w:val="00974827"/>
    <w:rsid w:val="00976D11"/>
    <w:rsid w:val="00980843"/>
    <w:rsid w:val="0099722F"/>
    <w:rsid w:val="00997AAD"/>
    <w:rsid w:val="009A5891"/>
    <w:rsid w:val="009A591F"/>
    <w:rsid w:val="009A6B34"/>
    <w:rsid w:val="009C0C04"/>
    <w:rsid w:val="009E2791"/>
    <w:rsid w:val="009E3F6F"/>
    <w:rsid w:val="009E5F9F"/>
    <w:rsid w:val="009F2A14"/>
    <w:rsid w:val="009F4153"/>
    <w:rsid w:val="009F499F"/>
    <w:rsid w:val="00A024BB"/>
    <w:rsid w:val="00A05A14"/>
    <w:rsid w:val="00A10889"/>
    <w:rsid w:val="00A1504E"/>
    <w:rsid w:val="00A21684"/>
    <w:rsid w:val="00A25430"/>
    <w:rsid w:val="00A26A24"/>
    <w:rsid w:val="00A353ED"/>
    <w:rsid w:val="00A418A5"/>
    <w:rsid w:val="00A42DAF"/>
    <w:rsid w:val="00A45BD8"/>
    <w:rsid w:val="00A468E2"/>
    <w:rsid w:val="00A65D9F"/>
    <w:rsid w:val="00A73224"/>
    <w:rsid w:val="00A73E57"/>
    <w:rsid w:val="00A869B7"/>
    <w:rsid w:val="00A91771"/>
    <w:rsid w:val="00AA1EEF"/>
    <w:rsid w:val="00AC205C"/>
    <w:rsid w:val="00AC2F5B"/>
    <w:rsid w:val="00AD1DB8"/>
    <w:rsid w:val="00AD38EE"/>
    <w:rsid w:val="00AF0A6B"/>
    <w:rsid w:val="00AF17B7"/>
    <w:rsid w:val="00AF3C53"/>
    <w:rsid w:val="00AF5108"/>
    <w:rsid w:val="00B05A69"/>
    <w:rsid w:val="00B21387"/>
    <w:rsid w:val="00B2247B"/>
    <w:rsid w:val="00B46D7E"/>
    <w:rsid w:val="00B54D7D"/>
    <w:rsid w:val="00B643FA"/>
    <w:rsid w:val="00B8236A"/>
    <w:rsid w:val="00B83157"/>
    <w:rsid w:val="00B93032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E2AA1"/>
    <w:rsid w:val="00BE4A1B"/>
    <w:rsid w:val="00BE55D6"/>
    <w:rsid w:val="00BE5857"/>
    <w:rsid w:val="00C11A67"/>
    <w:rsid w:val="00C11BFE"/>
    <w:rsid w:val="00C45642"/>
    <w:rsid w:val="00C47421"/>
    <w:rsid w:val="00C556FE"/>
    <w:rsid w:val="00C75A73"/>
    <w:rsid w:val="00C80362"/>
    <w:rsid w:val="00C960BF"/>
    <w:rsid w:val="00C977DB"/>
    <w:rsid w:val="00CA1E36"/>
    <w:rsid w:val="00CB132F"/>
    <w:rsid w:val="00CB4916"/>
    <w:rsid w:val="00CC5016"/>
    <w:rsid w:val="00CE0A51"/>
    <w:rsid w:val="00CE0F4D"/>
    <w:rsid w:val="00CE6390"/>
    <w:rsid w:val="00CF4536"/>
    <w:rsid w:val="00CF4F2F"/>
    <w:rsid w:val="00D04DB7"/>
    <w:rsid w:val="00D07763"/>
    <w:rsid w:val="00D22BD4"/>
    <w:rsid w:val="00D30CC7"/>
    <w:rsid w:val="00D31C2F"/>
    <w:rsid w:val="00D36664"/>
    <w:rsid w:val="00D40A98"/>
    <w:rsid w:val="00D424EC"/>
    <w:rsid w:val="00D45252"/>
    <w:rsid w:val="00D57F87"/>
    <w:rsid w:val="00D57F90"/>
    <w:rsid w:val="00D65D4B"/>
    <w:rsid w:val="00D70F71"/>
    <w:rsid w:val="00D71B4D"/>
    <w:rsid w:val="00D76F38"/>
    <w:rsid w:val="00D826DA"/>
    <w:rsid w:val="00D847BE"/>
    <w:rsid w:val="00D90EE5"/>
    <w:rsid w:val="00D92480"/>
    <w:rsid w:val="00D93D55"/>
    <w:rsid w:val="00D952AD"/>
    <w:rsid w:val="00DA1F92"/>
    <w:rsid w:val="00DB42CB"/>
    <w:rsid w:val="00DC3E50"/>
    <w:rsid w:val="00DC56B1"/>
    <w:rsid w:val="00DC79DA"/>
    <w:rsid w:val="00E24971"/>
    <w:rsid w:val="00E24CA1"/>
    <w:rsid w:val="00E335FE"/>
    <w:rsid w:val="00E42B9A"/>
    <w:rsid w:val="00E532DC"/>
    <w:rsid w:val="00E66C2C"/>
    <w:rsid w:val="00EB333E"/>
    <w:rsid w:val="00EB5FCA"/>
    <w:rsid w:val="00EC23FC"/>
    <w:rsid w:val="00EC4E49"/>
    <w:rsid w:val="00ED38E9"/>
    <w:rsid w:val="00ED4C4F"/>
    <w:rsid w:val="00ED77FB"/>
    <w:rsid w:val="00EE45FA"/>
    <w:rsid w:val="00EE5748"/>
    <w:rsid w:val="00EF0146"/>
    <w:rsid w:val="00F0720F"/>
    <w:rsid w:val="00F201C4"/>
    <w:rsid w:val="00F25CFF"/>
    <w:rsid w:val="00F371EA"/>
    <w:rsid w:val="00F66152"/>
    <w:rsid w:val="00F6793C"/>
    <w:rsid w:val="00F7721F"/>
    <w:rsid w:val="00FA156A"/>
    <w:rsid w:val="00FC225D"/>
    <w:rsid w:val="00FC3D36"/>
    <w:rsid w:val="00FC4C8A"/>
    <w:rsid w:val="00FE5444"/>
    <w:rsid w:val="00FE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58DE53CE"/>
  <w15:docId w15:val="{D2BC754B-F9CD-49B2-82C1-7B2C0E57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mi@ompic.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E828C-ADF6-4194-A0F3-31ED249E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MAILLARD Amber</cp:lastModifiedBy>
  <cp:revision>8</cp:revision>
  <cp:lastPrinted>2018-11-08T08:25:00Z</cp:lastPrinted>
  <dcterms:created xsi:type="dcterms:W3CDTF">2018-10-30T11:01:00Z</dcterms:created>
  <dcterms:modified xsi:type="dcterms:W3CDTF">2018-11-08T08:25:00Z</dcterms:modified>
</cp:coreProperties>
</file>