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A052B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6155F8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05CE07EA" w:rsidR="00163F61" w:rsidRPr="00A052BF" w:rsidRDefault="000D6B94" w:rsidP="003C2450">
            <w:pPr>
              <w:keepNext/>
              <w:keepLines/>
              <w:rPr>
                <w:lang w:val="fr-FR"/>
              </w:rPr>
            </w:pPr>
            <w:r w:rsidRPr="00A052BF">
              <w:rPr>
                <w:noProof/>
                <w:lang w:val="fr-FR" w:eastAsia="en-US"/>
              </w:rPr>
              <w:drawing>
                <wp:inline distT="0" distB="0" distL="0" distR="0" wp14:anchorId="4C12449E" wp14:editId="73DF4C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A052BF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163F61" w:rsidRPr="00A052B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A052B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163F61" w:rsidRPr="00A052B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3789DF8D" w:rsidR="00163F61" w:rsidRPr="00A052BF" w:rsidRDefault="000D6B94" w:rsidP="00EF1E27">
            <w:pPr>
              <w:jc w:val="right"/>
              <w:rPr>
                <w:lang w:val="fr-FR"/>
              </w:rPr>
            </w:pPr>
            <w:r w:rsidRPr="00A052BF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E37686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262D96" w:rsidRPr="00A052BF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142183" w:rsidRPr="00A052BF">
              <w:rPr>
                <w:rFonts w:ascii="Arial Black" w:hAnsi="Arial Black"/>
                <w:caps/>
                <w:sz w:val="15"/>
                <w:lang w:val="fr-FR"/>
              </w:rPr>
              <w:t>20</w:t>
            </w:r>
          </w:p>
        </w:tc>
      </w:tr>
    </w:tbl>
    <w:p w14:paraId="2C09DF87" w14:textId="5D168086" w:rsidR="00317A7A" w:rsidRPr="00A052BF" w:rsidRDefault="00C6773F" w:rsidP="002E6B1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Arrangement </w:t>
      </w:r>
      <w:r w:rsidR="00A44CC0" w:rsidRPr="00A052BF">
        <w:rPr>
          <w:b/>
          <w:bCs/>
          <w:sz w:val="28"/>
          <w:szCs w:val="28"/>
          <w:lang w:val="fr-FR"/>
        </w:rPr>
        <w:t xml:space="preserve">de </w:t>
      </w:r>
      <w:r w:rsidR="00642ADE">
        <w:rPr>
          <w:b/>
          <w:bCs/>
          <w:sz w:val="28"/>
          <w:szCs w:val="28"/>
          <w:lang w:val="fr-FR"/>
        </w:rPr>
        <w:t>La Haye</w:t>
      </w:r>
      <w:r w:rsidR="00A44CC0" w:rsidRPr="00A052BF">
        <w:rPr>
          <w:b/>
          <w:bCs/>
          <w:sz w:val="28"/>
          <w:szCs w:val="28"/>
          <w:lang w:val="fr-FR"/>
        </w:rPr>
        <w:t xml:space="preserve"> </w:t>
      </w:r>
      <w:r w:rsidR="00CA2D14">
        <w:rPr>
          <w:b/>
          <w:bCs/>
          <w:sz w:val="28"/>
          <w:szCs w:val="28"/>
          <w:lang w:val="fr-FR"/>
        </w:rPr>
        <w:t>C</w:t>
      </w:r>
      <w:r w:rsidR="00A44CC0" w:rsidRPr="00A052BF">
        <w:rPr>
          <w:b/>
          <w:bCs/>
          <w:sz w:val="28"/>
          <w:szCs w:val="28"/>
          <w:lang w:val="fr-FR"/>
        </w:rPr>
        <w:t>oncernant l</w:t>
      </w:r>
      <w:r w:rsidR="00642ADE">
        <w:rPr>
          <w:b/>
          <w:bCs/>
          <w:sz w:val="28"/>
          <w:szCs w:val="28"/>
          <w:lang w:val="fr-FR"/>
        </w:rPr>
        <w:t>’</w:t>
      </w:r>
      <w:r w:rsidR="00CA2D14">
        <w:rPr>
          <w:b/>
          <w:bCs/>
          <w:sz w:val="28"/>
          <w:szCs w:val="28"/>
          <w:lang w:val="fr-FR"/>
        </w:rPr>
        <w:t>E</w:t>
      </w:r>
      <w:r w:rsidR="00A44CC0" w:rsidRPr="00A052BF">
        <w:rPr>
          <w:b/>
          <w:bCs/>
          <w:sz w:val="28"/>
          <w:szCs w:val="28"/>
          <w:lang w:val="fr-FR"/>
        </w:rPr>
        <w:t xml:space="preserve">nregistrement </w:t>
      </w:r>
      <w:r w:rsidR="00CA2D14">
        <w:rPr>
          <w:b/>
          <w:bCs/>
          <w:sz w:val="28"/>
          <w:szCs w:val="28"/>
          <w:lang w:val="fr-FR"/>
        </w:rPr>
        <w:t>I</w:t>
      </w:r>
      <w:r w:rsidR="00A44CC0" w:rsidRPr="00A052BF">
        <w:rPr>
          <w:b/>
          <w:bCs/>
          <w:sz w:val="28"/>
          <w:szCs w:val="28"/>
          <w:lang w:val="fr-FR"/>
        </w:rPr>
        <w:t xml:space="preserve">nternational des </w:t>
      </w:r>
      <w:r w:rsidR="00CA2D14">
        <w:rPr>
          <w:b/>
          <w:bCs/>
          <w:sz w:val="28"/>
          <w:szCs w:val="28"/>
          <w:lang w:val="fr-FR"/>
        </w:rPr>
        <w:t>D</w:t>
      </w:r>
      <w:r w:rsidR="00A44CC0" w:rsidRPr="00A052BF">
        <w:rPr>
          <w:b/>
          <w:bCs/>
          <w:sz w:val="28"/>
          <w:szCs w:val="28"/>
          <w:lang w:val="fr-FR"/>
        </w:rPr>
        <w:t xml:space="preserve">essins et </w:t>
      </w:r>
      <w:r w:rsidR="00CA2D14">
        <w:rPr>
          <w:b/>
          <w:bCs/>
          <w:sz w:val="28"/>
          <w:szCs w:val="28"/>
          <w:lang w:val="fr-FR"/>
        </w:rPr>
        <w:t>M</w:t>
      </w:r>
      <w:r w:rsidR="00A44CC0" w:rsidRPr="00A052BF">
        <w:rPr>
          <w:b/>
          <w:bCs/>
          <w:sz w:val="28"/>
          <w:szCs w:val="28"/>
          <w:lang w:val="fr-FR"/>
        </w:rPr>
        <w:t xml:space="preserve">odèles </w:t>
      </w:r>
      <w:r w:rsidR="00CA2D14">
        <w:rPr>
          <w:b/>
          <w:bCs/>
          <w:sz w:val="28"/>
          <w:szCs w:val="28"/>
          <w:lang w:val="fr-FR"/>
        </w:rPr>
        <w:t>I</w:t>
      </w:r>
      <w:r w:rsidR="00A44CC0" w:rsidRPr="00A052BF">
        <w:rPr>
          <w:b/>
          <w:bCs/>
          <w:sz w:val="28"/>
          <w:szCs w:val="28"/>
          <w:lang w:val="fr-FR"/>
        </w:rPr>
        <w:t>ndustriels</w:t>
      </w:r>
    </w:p>
    <w:p w14:paraId="5D819593" w14:textId="4B214CD1" w:rsidR="00317A7A" w:rsidRPr="00A052BF" w:rsidRDefault="00317A7A" w:rsidP="00317A7A">
      <w:pPr>
        <w:spacing w:before="720" w:after="240"/>
        <w:rPr>
          <w:b/>
          <w:bCs/>
          <w:sz w:val="24"/>
          <w:szCs w:val="24"/>
          <w:lang w:val="fr-FR"/>
        </w:rPr>
      </w:pPr>
      <w:r w:rsidRPr="00A052BF">
        <w:rPr>
          <w:b/>
          <w:bCs/>
          <w:color w:val="000000"/>
          <w:sz w:val="24"/>
          <w:szCs w:val="24"/>
          <w:lang w:val="fr-FR"/>
        </w:rPr>
        <w:t xml:space="preserve">Recours disponibles </w:t>
      </w:r>
      <w:r w:rsidR="00D103D7" w:rsidRPr="00A052BF">
        <w:rPr>
          <w:b/>
          <w:bCs/>
          <w:color w:val="000000"/>
          <w:sz w:val="24"/>
          <w:szCs w:val="24"/>
          <w:lang w:val="fr-FR"/>
        </w:rPr>
        <w:t>en cas d</w:t>
      </w:r>
      <w:r w:rsidR="00642ADE">
        <w:rPr>
          <w:b/>
          <w:bCs/>
          <w:color w:val="000000"/>
          <w:sz w:val="24"/>
          <w:szCs w:val="24"/>
          <w:lang w:val="fr-FR"/>
        </w:rPr>
        <w:t>’</w:t>
      </w:r>
      <w:r w:rsidRPr="00A052BF">
        <w:rPr>
          <w:b/>
          <w:bCs/>
          <w:color w:val="000000"/>
          <w:sz w:val="24"/>
          <w:szCs w:val="24"/>
          <w:lang w:val="fr-FR"/>
        </w:rPr>
        <w:t>inobservation d</w:t>
      </w:r>
      <w:r w:rsidR="00642ADE">
        <w:rPr>
          <w:b/>
          <w:bCs/>
          <w:color w:val="000000"/>
          <w:sz w:val="24"/>
          <w:szCs w:val="24"/>
          <w:lang w:val="fr-FR"/>
        </w:rPr>
        <w:t>’</w:t>
      </w:r>
      <w:r w:rsidRPr="00A052BF">
        <w:rPr>
          <w:b/>
          <w:bCs/>
          <w:color w:val="000000"/>
          <w:sz w:val="24"/>
          <w:szCs w:val="24"/>
          <w:lang w:val="fr-FR"/>
        </w:rPr>
        <w:t>un délai et prorogation de</w:t>
      </w:r>
      <w:r w:rsidR="004379A3" w:rsidRPr="00A052BF">
        <w:rPr>
          <w:b/>
          <w:bCs/>
          <w:color w:val="000000"/>
          <w:sz w:val="24"/>
          <w:szCs w:val="24"/>
          <w:lang w:val="fr-FR"/>
        </w:rPr>
        <w:t>s</w:t>
      </w:r>
      <w:r w:rsidRPr="00A052BF">
        <w:rPr>
          <w:b/>
          <w:bCs/>
          <w:color w:val="000000"/>
          <w:sz w:val="24"/>
          <w:szCs w:val="24"/>
          <w:lang w:val="fr-FR"/>
        </w:rPr>
        <w:t xml:space="preserve"> délais en cas de fermeture</w:t>
      </w:r>
    </w:p>
    <w:p w14:paraId="7BB5CBF8" w14:textId="15FB8677" w:rsidR="00943C84" w:rsidRPr="00A052BF" w:rsidRDefault="00B94140" w:rsidP="00642ADE">
      <w:pPr>
        <w:pStyle w:val="ONUMFS"/>
        <w:rPr>
          <w:lang w:val="fr-FR"/>
        </w:rPr>
      </w:pPr>
      <w:r w:rsidRPr="00A052BF">
        <w:rPr>
          <w:lang w:val="fr-FR"/>
        </w:rPr>
        <w:t>Face à</w:t>
      </w:r>
      <w:r w:rsidR="008403C3" w:rsidRPr="00A052BF">
        <w:rPr>
          <w:lang w:val="fr-FR"/>
        </w:rPr>
        <w:t xml:space="preserve"> la pandémie</w:t>
      </w:r>
      <w:r w:rsidR="00317A7A" w:rsidRPr="00A052BF">
        <w:rPr>
          <w:lang w:val="fr-FR"/>
        </w:rPr>
        <w:t xml:space="preserve"> de </w:t>
      </w:r>
      <w:r w:rsidR="008403C3" w:rsidRPr="00A052BF">
        <w:rPr>
          <w:lang w:val="fr-FR"/>
        </w:rPr>
        <w:t>c</w:t>
      </w:r>
      <w:r w:rsidR="00E55D85" w:rsidRPr="00A052BF">
        <w:rPr>
          <w:lang w:val="fr-FR"/>
        </w:rPr>
        <w:t>oronavirus (</w:t>
      </w:r>
      <w:r w:rsidR="00317A7A" w:rsidRPr="00A052BF">
        <w:rPr>
          <w:lang w:val="fr-FR"/>
        </w:rPr>
        <w:t>COVID</w:t>
      </w:r>
      <w:r w:rsidR="008A1EB6">
        <w:rPr>
          <w:lang w:val="fr-FR"/>
        </w:rPr>
        <w:noBreakHyphen/>
      </w:r>
      <w:r w:rsidR="00317A7A" w:rsidRPr="00A052BF">
        <w:rPr>
          <w:lang w:val="fr-FR"/>
        </w:rPr>
        <w:t>19</w:t>
      </w:r>
      <w:r w:rsidR="00E55D85" w:rsidRPr="00A052BF">
        <w:rPr>
          <w:lang w:val="fr-FR"/>
        </w:rPr>
        <w:t>)</w:t>
      </w:r>
      <w:r w:rsidR="00317A7A" w:rsidRPr="00A052BF">
        <w:rPr>
          <w:lang w:val="fr-FR"/>
        </w:rPr>
        <w:t>, le</w:t>
      </w:r>
      <w:r w:rsidR="00317A7A" w:rsidRPr="00A052BF">
        <w:rPr>
          <w:color w:val="0000FF"/>
          <w:lang w:val="fr-FR"/>
        </w:rPr>
        <w:t xml:space="preserve"> </w:t>
      </w:r>
      <w:r w:rsidR="00317A7A" w:rsidRPr="00A052BF">
        <w:rPr>
          <w:lang w:val="fr-FR"/>
        </w:rPr>
        <w:t>Bureau international de l</w:t>
      </w:r>
      <w:r w:rsidR="00642ADE">
        <w:rPr>
          <w:lang w:val="fr-FR"/>
        </w:rPr>
        <w:t>’</w:t>
      </w:r>
      <w:r w:rsidR="00317A7A" w:rsidRPr="00A052BF">
        <w:rPr>
          <w:lang w:val="fr-FR"/>
        </w:rPr>
        <w:t>Organisation Mondiale de la Propriété Intellectuelle (OMPI) rappel</w:t>
      </w:r>
      <w:r w:rsidR="008403C3" w:rsidRPr="00A052BF">
        <w:rPr>
          <w:lang w:val="fr-FR"/>
        </w:rPr>
        <w:t>le</w:t>
      </w:r>
      <w:r w:rsidR="00317A7A" w:rsidRPr="00A052BF">
        <w:rPr>
          <w:lang w:val="fr-FR"/>
        </w:rPr>
        <w:t xml:space="preserve"> aux utilisateurs les</w:t>
      </w:r>
      <w:r w:rsidR="00D103D7" w:rsidRPr="00A052BF">
        <w:rPr>
          <w:lang w:val="fr-FR"/>
        </w:rPr>
        <w:t xml:space="preserve"> </w:t>
      </w:r>
      <w:r w:rsidR="00317A7A" w:rsidRPr="00A052BF">
        <w:rPr>
          <w:lang w:val="fr-FR"/>
        </w:rPr>
        <w:t xml:space="preserve">recours disponibles </w:t>
      </w:r>
      <w:r w:rsidR="008403C3" w:rsidRPr="00A052BF">
        <w:rPr>
          <w:lang w:val="fr-FR"/>
        </w:rPr>
        <w:t>en vertu</w:t>
      </w:r>
      <w:r w:rsidR="00317A7A" w:rsidRPr="00A052BF">
        <w:rPr>
          <w:lang w:val="fr-FR"/>
        </w:rPr>
        <w:t xml:space="preserve"> du </w:t>
      </w:r>
      <w:r w:rsidR="008403C3" w:rsidRPr="00A052BF">
        <w:rPr>
          <w:lang w:val="fr-FR"/>
        </w:rPr>
        <w:t>règlement d</w:t>
      </w:r>
      <w:r w:rsidR="00642ADE">
        <w:rPr>
          <w:lang w:val="fr-FR"/>
        </w:rPr>
        <w:t>’</w:t>
      </w:r>
      <w:r w:rsidR="008403C3" w:rsidRPr="00A052BF">
        <w:rPr>
          <w:lang w:val="fr-FR"/>
        </w:rPr>
        <w:t>exécution commun à l</w:t>
      </w:r>
      <w:r w:rsidR="00642ADE">
        <w:rPr>
          <w:lang w:val="fr-FR"/>
        </w:rPr>
        <w:t>’</w:t>
      </w:r>
      <w:r w:rsidR="008403C3" w:rsidRPr="00A052BF">
        <w:rPr>
          <w:lang w:val="fr-FR"/>
        </w:rPr>
        <w:t>Acte de 1999 et l</w:t>
      </w:r>
      <w:r w:rsidR="00642ADE">
        <w:rPr>
          <w:lang w:val="fr-FR"/>
        </w:rPr>
        <w:t>’</w:t>
      </w:r>
      <w:r w:rsidR="008403C3" w:rsidRPr="00A052BF">
        <w:rPr>
          <w:lang w:val="fr-FR"/>
        </w:rPr>
        <w:t>Acte de 1960 de l</w:t>
      </w:r>
      <w:r w:rsidR="00642ADE">
        <w:rPr>
          <w:lang w:val="fr-FR"/>
        </w:rPr>
        <w:t>’</w:t>
      </w:r>
      <w:r w:rsidR="00C6773F">
        <w:rPr>
          <w:lang w:val="fr-FR"/>
        </w:rPr>
        <w:t>Arrangement</w:t>
      </w:r>
      <w:r w:rsidR="004629B0">
        <w:rPr>
          <w:lang w:val="fr-FR"/>
        </w:rPr>
        <w:t xml:space="preserve"> </w:t>
      </w:r>
      <w:r w:rsidR="008403C3" w:rsidRPr="00A052BF">
        <w:rPr>
          <w:lang w:val="fr-FR"/>
        </w:rPr>
        <w:t xml:space="preserve">de </w:t>
      </w:r>
      <w:r w:rsidR="00642ADE">
        <w:rPr>
          <w:lang w:val="fr-FR"/>
        </w:rPr>
        <w:t>La Haye</w:t>
      </w:r>
      <w:r w:rsidR="008403C3" w:rsidRPr="00A052BF">
        <w:rPr>
          <w:lang w:val="fr-FR"/>
        </w:rPr>
        <w:t xml:space="preserve">, </w:t>
      </w:r>
      <w:r w:rsidR="00642ADE">
        <w:rPr>
          <w:lang w:val="fr-FR"/>
        </w:rPr>
        <w:t>y compris</w:t>
      </w:r>
      <w:r w:rsidR="008403C3" w:rsidRPr="00A052BF">
        <w:rPr>
          <w:lang w:val="fr-FR"/>
        </w:rPr>
        <w:t xml:space="preserve"> la prorogation </w:t>
      </w:r>
      <w:r w:rsidR="00D103D7" w:rsidRPr="00A052BF">
        <w:rPr>
          <w:lang w:val="fr-FR"/>
        </w:rPr>
        <w:t>automatique des délais d</w:t>
      </w:r>
      <w:bookmarkStart w:id="1" w:name="_GoBack"/>
      <w:bookmarkEnd w:id="1"/>
      <w:r w:rsidR="00D103D7" w:rsidRPr="00A052BF">
        <w:rPr>
          <w:lang w:val="fr-FR"/>
        </w:rPr>
        <w:t xml:space="preserve">ans le cas où </w:t>
      </w:r>
      <w:r w:rsidR="008403C3" w:rsidRPr="00A052BF">
        <w:rPr>
          <w:lang w:val="fr-FR"/>
        </w:rPr>
        <w:t>l</w:t>
      </w:r>
      <w:r w:rsidR="00642ADE">
        <w:rPr>
          <w:lang w:val="fr-FR"/>
        </w:rPr>
        <w:t>’</w:t>
      </w:r>
      <w:r w:rsidR="00D103D7" w:rsidRPr="00A052BF">
        <w:rPr>
          <w:lang w:val="fr-FR"/>
        </w:rPr>
        <w:t xml:space="preserve">office </w:t>
      </w:r>
      <w:r w:rsidR="008403C3" w:rsidRPr="00A052BF">
        <w:rPr>
          <w:lang w:val="fr-FR"/>
        </w:rPr>
        <w:t>d</w:t>
      </w:r>
      <w:r w:rsidR="00642ADE">
        <w:rPr>
          <w:lang w:val="fr-FR"/>
        </w:rPr>
        <w:t>’</w:t>
      </w:r>
      <w:r w:rsidR="008403C3" w:rsidRPr="00A052BF">
        <w:rPr>
          <w:lang w:val="fr-FR"/>
        </w:rPr>
        <w:t xml:space="preserve">une partie contractante </w:t>
      </w:r>
      <w:r w:rsidR="00312759" w:rsidRPr="00A052BF">
        <w:rPr>
          <w:lang w:val="fr-FR"/>
        </w:rPr>
        <w:t xml:space="preserve">ne serait pas ouvert </w:t>
      </w:r>
      <w:r w:rsidR="00D103D7" w:rsidRPr="00A052BF">
        <w:rPr>
          <w:lang w:val="fr-FR"/>
        </w:rPr>
        <w:t>au public.</w:t>
      </w:r>
    </w:p>
    <w:p w14:paraId="0316D905" w14:textId="2C308892" w:rsidR="00642ADE" w:rsidRDefault="00D103D7" w:rsidP="00D103D7">
      <w:pPr>
        <w:pStyle w:val="Heading3"/>
        <w:numPr>
          <w:ilvl w:val="0"/>
          <w:numId w:val="13"/>
        </w:numPr>
        <w:rPr>
          <w:color w:val="000000"/>
          <w:lang w:val="fr-FR"/>
        </w:rPr>
      </w:pPr>
      <w:r w:rsidRPr="00A052BF">
        <w:rPr>
          <w:color w:val="000000"/>
          <w:lang w:val="fr-FR"/>
        </w:rPr>
        <w:t>Recours disponibles en cas d</w:t>
      </w:r>
      <w:r w:rsidR="00642ADE">
        <w:rPr>
          <w:color w:val="000000"/>
          <w:lang w:val="fr-FR"/>
        </w:rPr>
        <w:t>’</w:t>
      </w:r>
      <w:r w:rsidRPr="00A052BF">
        <w:rPr>
          <w:color w:val="000000"/>
          <w:lang w:val="fr-FR"/>
        </w:rPr>
        <w:t>inobservation d</w:t>
      </w:r>
      <w:r w:rsidR="00642ADE">
        <w:rPr>
          <w:color w:val="000000"/>
          <w:lang w:val="fr-FR"/>
        </w:rPr>
        <w:t>’</w:t>
      </w:r>
      <w:r w:rsidRPr="00A052BF">
        <w:rPr>
          <w:color w:val="000000"/>
          <w:lang w:val="fr-FR"/>
        </w:rPr>
        <w:t xml:space="preserve">un délai pour une communication </w:t>
      </w:r>
      <w:proofErr w:type="gramStart"/>
      <w:r w:rsidRPr="00A052BF">
        <w:rPr>
          <w:color w:val="000000"/>
          <w:lang w:val="fr-FR"/>
        </w:rPr>
        <w:t>adressée</w:t>
      </w:r>
      <w:proofErr w:type="gramEnd"/>
      <w:r w:rsidRPr="00A052BF">
        <w:rPr>
          <w:color w:val="000000"/>
          <w:lang w:val="fr-FR"/>
        </w:rPr>
        <w:t xml:space="preserve"> au Bureau internationa</w:t>
      </w:r>
      <w:r w:rsidR="00E73B24" w:rsidRPr="00A052BF">
        <w:rPr>
          <w:color w:val="000000"/>
          <w:lang w:val="fr-FR"/>
        </w:rPr>
        <w:t>l (règle 5 du règlement d</w:t>
      </w:r>
      <w:r w:rsidR="00642ADE">
        <w:rPr>
          <w:color w:val="000000"/>
          <w:lang w:val="fr-FR"/>
        </w:rPr>
        <w:t>’</w:t>
      </w:r>
      <w:r w:rsidR="00E73B24" w:rsidRPr="00A052BF">
        <w:rPr>
          <w:color w:val="000000"/>
          <w:lang w:val="fr-FR"/>
        </w:rPr>
        <w:t>exécution commun)</w:t>
      </w:r>
    </w:p>
    <w:p w14:paraId="3CF4F140" w14:textId="333E9A4E" w:rsidR="00943C84" w:rsidRPr="00A052BF" w:rsidRDefault="004E5ED2" w:rsidP="00642ADE">
      <w:pPr>
        <w:pStyle w:val="ONUMFS"/>
        <w:rPr>
          <w:lang w:val="fr-FR"/>
        </w:rPr>
      </w:pPr>
      <w:r w:rsidRPr="00A052BF">
        <w:rPr>
          <w:lang w:val="fr-FR"/>
        </w:rPr>
        <w:t xml:space="preserve">Cette </w:t>
      </w:r>
      <w:r w:rsidR="006155F8">
        <w:rPr>
          <w:lang w:val="fr-FR"/>
        </w:rPr>
        <w:t>pan</w:t>
      </w:r>
      <w:r w:rsidRPr="00A052BF">
        <w:rPr>
          <w:lang w:val="fr-FR"/>
        </w:rPr>
        <w:t xml:space="preserve">démie </w:t>
      </w:r>
      <w:r w:rsidR="00A330BB">
        <w:rPr>
          <w:lang w:val="fr-FR"/>
        </w:rPr>
        <w:t xml:space="preserve">de COVID-19 </w:t>
      </w:r>
      <w:r w:rsidRPr="00A052BF">
        <w:rPr>
          <w:lang w:val="fr-FR"/>
        </w:rPr>
        <w:t>ou les mesures prises en rapport avec celle</w:t>
      </w:r>
      <w:r w:rsidR="008A1EB6">
        <w:rPr>
          <w:lang w:val="fr-FR"/>
        </w:rPr>
        <w:noBreakHyphen/>
      </w:r>
      <w:r w:rsidRPr="00A052BF">
        <w:rPr>
          <w:lang w:val="fr-FR"/>
        </w:rPr>
        <w:t>ci, telles que le confinement, la suspension temporaire des activités, la mise en quarantaine ou l</w:t>
      </w:r>
      <w:r w:rsidR="00642ADE">
        <w:rPr>
          <w:lang w:val="fr-FR"/>
        </w:rPr>
        <w:t>’</w:t>
      </w:r>
      <w:r w:rsidRPr="00A052BF">
        <w:rPr>
          <w:lang w:val="fr-FR"/>
        </w:rPr>
        <w:t>isolement, peuvent limiter considérablement l</w:t>
      </w:r>
      <w:r w:rsidR="00642ADE">
        <w:rPr>
          <w:lang w:val="fr-FR"/>
        </w:rPr>
        <w:t>’</w:t>
      </w:r>
      <w:r w:rsidRPr="00A052BF">
        <w:rPr>
          <w:lang w:val="fr-FR"/>
        </w:rPr>
        <w:t>accès aux services de distribution du courrier et aux communications électroniques, ou rendre leur fonctionnement inopérant.</w:t>
      </w:r>
    </w:p>
    <w:p w14:paraId="46A63C43" w14:textId="7663C254" w:rsidR="00943C84" w:rsidRPr="00A052BF" w:rsidRDefault="007F1484" w:rsidP="00642ADE">
      <w:pPr>
        <w:pStyle w:val="ONUMFS"/>
        <w:rPr>
          <w:lang w:val="fr-FR"/>
        </w:rPr>
      </w:pPr>
      <w:r w:rsidRPr="00A052BF">
        <w:rPr>
          <w:lang w:val="fr-FR"/>
        </w:rPr>
        <w:t>À cet égard, l</w:t>
      </w:r>
      <w:r w:rsidR="00642ADE">
        <w:rPr>
          <w:lang w:val="fr-FR"/>
        </w:rPr>
        <w:t>’</w:t>
      </w:r>
      <w:r w:rsidRPr="00A052BF">
        <w:rPr>
          <w:lang w:val="fr-FR"/>
        </w:rPr>
        <w:t xml:space="preserve">inobservation par les utilisateurs du système de </w:t>
      </w:r>
      <w:r w:rsidR="00642ADE">
        <w:rPr>
          <w:lang w:val="fr-FR"/>
        </w:rPr>
        <w:t>La Haye</w:t>
      </w:r>
      <w:r w:rsidRPr="00A052BF">
        <w:rPr>
          <w:lang w:val="fr-FR"/>
        </w:rPr>
        <w:t xml:space="preserve"> d</w:t>
      </w:r>
      <w:r w:rsidR="00642ADE">
        <w:rPr>
          <w:lang w:val="fr-FR"/>
        </w:rPr>
        <w:t>’</w:t>
      </w:r>
      <w:r w:rsidRPr="00A052BF">
        <w:rPr>
          <w:lang w:val="fr-FR"/>
        </w:rPr>
        <w:t xml:space="preserve">un délai </w:t>
      </w:r>
      <w:r w:rsidR="006155F8">
        <w:rPr>
          <w:lang w:val="fr-FR"/>
        </w:rPr>
        <w:t xml:space="preserve">prescrit </w:t>
      </w:r>
      <w:r w:rsidRPr="00A052BF">
        <w:rPr>
          <w:lang w:val="fr-FR"/>
        </w:rPr>
        <w:t xml:space="preserve">pour une communication adressée au Bureau international </w:t>
      </w:r>
      <w:r w:rsidR="00A330BB">
        <w:rPr>
          <w:lang w:val="fr-FR"/>
        </w:rPr>
        <w:t>pourrait être</w:t>
      </w:r>
      <w:r w:rsidR="00A330BB" w:rsidRPr="00A052BF">
        <w:rPr>
          <w:lang w:val="fr-FR"/>
        </w:rPr>
        <w:t xml:space="preserve"> </w:t>
      </w:r>
      <w:r w:rsidRPr="00A052BF">
        <w:rPr>
          <w:lang w:val="fr-FR"/>
        </w:rPr>
        <w:t>excusé</w:t>
      </w:r>
      <w:r w:rsidR="006155F8">
        <w:rPr>
          <w:lang w:val="fr-FR"/>
        </w:rPr>
        <w:t>e</w:t>
      </w:r>
      <w:r w:rsidRPr="00A052BF">
        <w:rPr>
          <w:lang w:val="fr-FR"/>
        </w:rPr>
        <w:t xml:space="preserve"> si cette communication est envoyée dans les cinq</w:t>
      </w:r>
      <w:r w:rsidR="00EF79B3">
        <w:rPr>
          <w:lang w:val="fr-FR"/>
        </w:rPr>
        <w:t> </w:t>
      </w:r>
      <w:r w:rsidRPr="00A052BF">
        <w:rPr>
          <w:lang w:val="fr-FR"/>
        </w:rPr>
        <w:t>jours suivant la reprise du service de courrier ou d</w:t>
      </w:r>
      <w:r w:rsidR="00642ADE">
        <w:rPr>
          <w:lang w:val="fr-FR"/>
        </w:rPr>
        <w:t>’</w:t>
      </w:r>
      <w:r w:rsidRPr="00A052BF">
        <w:rPr>
          <w:lang w:val="fr-FR"/>
        </w:rPr>
        <w:t>acheminement</w:t>
      </w:r>
      <w:r w:rsidR="0037051B" w:rsidRPr="00A052BF">
        <w:rPr>
          <w:lang w:val="fr-FR"/>
        </w:rPr>
        <w:t>.</w:t>
      </w:r>
    </w:p>
    <w:p w14:paraId="510922D7" w14:textId="4940C3E1" w:rsidR="007F1484" w:rsidRPr="00A052BF" w:rsidRDefault="00C60116" w:rsidP="00642ADE">
      <w:pPr>
        <w:pStyle w:val="ONUMFS"/>
        <w:rPr>
          <w:lang w:val="fr-FR"/>
        </w:rPr>
      </w:pPr>
      <w:r w:rsidRPr="00A052BF">
        <w:rPr>
          <w:lang w:val="fr-FR"/>
        </w:rPr>
        <w:t>De même, l</w:t>
      </w:r>
      <w:r w:rsidR="00642ADE">
        <w:rPr>
          <w:lang w:val="fr-FR"/>
        </w:rPr>
        <w:t>’</w:t>
      </w:r>
      <w:r w:rsidRPr="00A052BF">
        <w:rPr>
          <w:lang w:val="fr-FR"/>
        </w:rPr>
        <w:t>inobservation d</w:t>
      </w:r>
      <w:r w:rsidR="00642ADE">
        <w:rPr>
          <w:lang w:val="fr-FR"/>
        </w:rPr>
        <w:t>’</w:t>
      </w:r>
      <w:r w:rsidRPr="00A052BF">
        <w:rPr>
          <w:lang w:val="fr-FR"/>
        </w:rPr>
        <w:t>un délai pour une communication adressée au Bureau international en raison d</w:t>
      </w:r>
      <w:r w:rsidR="00642ADE">
        <w:rPr>
          <w:lang w:val="fr-FR"/>
        </w:rPr>
        <w:t>’</w:t>
      </w:r>
      <w:r w:rsidRPr="00A052BF">
        <w:rPr>
          <w:lang w:val="fr-FR"/>
        </w:rPr>
        <w:t>un incident affectant la communication électronique avec le Bureau international ou la localité de l</w:t>
      </w:r>
      <w:r w:rsidR="00642ADE">
        <w:rPr>
          <w:lang w:val="fr-FR"/>
        </w:rPr>
        <w:t>’</w:t>
      </w:r>
      <w:r w:rsidRPr="00A052BF">
        <w:rPr>
          <w:lang w:val="fr-FR"/>
        </w:rPr>
        <w:t>utilisateur sera excusée si cette communication est effectuée dans les cinq</w:t>
      </w:r>
      <w:r w:rsidR="00EF79B3">
        <w:rPr>
          <w:lang w:val="fr-FR"/>
        </w:rPr>
        <w:t> </w:t>
      </w:r>
      <w:r w:rsidRPr="00A052BF">
        <w:rPr>
          <w:lang w:val="fr-FR"/>
        </w:rPr>
        <w:t>jours suivant la reprise du service de communication électronique</w:t>
      </w:r>
      <w:r w:rsidR="007F1484" w:rsidRPr="00A052BF">
        <w:rPr>
          <w:lang w:val="fr-FR"/>
        </w:rPr>
        <w:t>.</w:t>
      </w:r>
    </w:p>
    <w:p w14:paraId="213A7189" w14:textId="42BC1854" w:rsidR="00642ADE" w:rsidRDefault="007F1484" w:rsidP="00642ADE">
      <w:pPr>
        <w:pStyle w:val="ONUMFS"/>
        <w:rPr>
          <w:lang w:val="fr-FR"/>
        </w:rPr>
      </w:pPr>
      <w:r w:rsidRPr="00A052BF">
        <w:rPr>
          <w:lang w:val="fr-FR"/>
        </w:rPr>
        <w:t>Dans tous les cas, l</w:t>
      </w:r>
      <w:r w:rsidR="00AD6223" w:rsidRPr="00A052BF">
        <w:rPr>
          <w:lang w:val="fr-FR"/>
        </w:rPr>
        <w:t xml:space="preserve">es utilisateurs doivent apporter une preuve </w:t>
      </w:r>
      <w:r w:rsidR="00C60116" w:rsidRPr="00A052BF">
        <w:rPr>
          <w:lang w:val="fr-FR"/>
        </w:rPr>
        <w:t xml:space="preserve">satisfaisante </w:t>
      </w:r>
      <w:r w:rsidR="00AD6223" w:rsidRPr="00A052BF">
        <w:rPr>
          <w:lang w:val="fr-FR"/>
        </w:rPr>
        <w:t xml:space="preserve">du motif invoqué pour que le Bureau international excuse </w:t>
      </w:r>
      <w:r w:rsidR="00DB6899" w:rsidRPr="00A052BF">
        <w:rPr>
          <w:lang w:val="fr-FR"/>
        </w:rPr>
        <w:t>l</w:t>
      </w:r>
      <w:r w:rsidR="00642ADE">
        <w:rPr>
          <w:lang w:val="fr-FR"/>
        </w:rPr>
        <w:t>’</w:t>
      </w:r>
      <w:r w:rsidR="00DB6899" w:rsidRPr="00A052BF">
        <w:rPr>
          <w:lang w:val="fr-FR"/>
        </w:rPr>
        <w:t>inobservation du dél</w:t>
      </w:r>
      <w:r w:rsidR="008A1EB6" w:rsidRPr="00A052BF">
        <w:rPr>
          <w:lang w:val="fr-FR"/>
        </w:rPr>
        <w:t>ai</w:t>
      </w:r>
      <w:r w:rsidR="008A1EB6">
        <w:rPr>
          <w:lang w:val="fr-FR"/>
        </w:rPr>
        <w:t xml:space="preserve">. </w:t>
      </w:r>
      <w:r w:rsidR="008A1EB6" w:rsidRPr="00A052BF">
        <w:rPr>
          <w:lang w:val="fr-FR"/>
        </w:rPr>
        <w:t>L</w:t>
      </w:r>
      <w:r w:rsidR="008A1EB6">
        <w:rPr>
          <w:lang w:val="fr-FR"/>
        </w:rPr>
        <w:t>’</w:t>
      </w:r>
      <w:r w:rsidR="008A1EB6" w:rsidRPr="00A052BF">
        <w:rPr>
          <w:lang w:val="fr-FR"/>
        </w:rPr>
        <w:t>é</w:t>
      </w:r>
      <w:r w:rsidR="00DB6899" w:rsidRPr="00A052BF">
        <w:rPr>
          <w:lang w:val="fr-FR"/>
        </w:rPr>
        <w:t>lément de preuve apporté peut être, par exemple, une annonce officielle, une nouvelle vérifiable ou un certificat délivré par un médecin agréé.</w:t>
      </w:r>
    </w:p>
    <w:p w14:paraId="6C213403" w14:textId="54A76F52" w:rsidR="00317A7A" w:rsidRPr="00A052BF" w:rsidRDefault="00C60116" w:rsidP="00642ADE">
      <w:pPr>
        <w:pStyle w:val="ONUMFS"/>
        <w:rPr>
          <w:lang w:val="fr-FR"/>
        </w:rPr>
      </w:pPr>
      <w:r w:rsidRPr="00A052BF">
        <w:rPr>
          <w:lang w:val="fr-FR"/>
        </w:rPr>
        <w:t xml:space="preserve">En outre, le Bureau international doit recevoir cet élément de preuve et la communication </w:t>
      </w:r>
      <w:r w:rsidR="006155F8">
        <w:rPr>
          <w:lang w:val="fr-FR"/>
        </w:rPr>
        <w:t>concernée</w:t>
      </w:r>
      <w:r w:rsidRPr="00A052BF">
        <w:rPr>
          <w:lang w:val="fr-FR"/>
        </w:rPr>
        <w:t xml:space="preserve"> dans un délai de six</w:t>
      </w:r>
      <w:r w:rsidR="00EF79B3">
        <w:rPr>
          <w:lang w:val="fr-FR"/>
        </w:rPr>
        <w:t> </w:t>
      </w:r>
      <w:r w:rsidRPr="00A052BF">
        <w:rPr>
          <w:lang w:val="fr-FR"/>
        </w:rPr>
        <w:t>mois à compter de la date d</w:t>
      </w:r>
      <w:r w:rsidR="00642ADE">
        <w:rPr>
          <w:lang w:val="fr-FR"/>
        </w:rPr>
        <w:t>’</w:t>
      </w:r>
      <w:r w:rsidRPr="00A052BF">
        <w:rPr>
          <w:lang w:val="fr-FR"/>
        </w:rPr>
        <w:t xml:space="preserve">expiration du délai </w:t>
      </w:r>
      <w:r w:rsidR="006155F8">
        <w:rPr>
          <w:lang w:val="fr-FR"/>
        </w:rPr>
        <w:t>en question</w:t>
      </w:r>
      <w:r w:rsidRPr="00A052BF">
        <w:rPr>
          <w:lang w:val="fr-FR"/>
        </w:rPr>
        <w:t>.</w:t>
      </w:r>
    </w:p>
    <w:p w14:paraId="71B310D6" w14:textId="50AD625E" w:rsidR="00317A7A" w:rsidRPr="00A052BF" w:rsidRDefault="004E0174" w:rsidP="00FC532B">
      <w:pPr>
        <w:pStyle w:val="Heading3"/>
        <w:numPr>
          <w:ilvl w:val="0"/>
          <w:numId w:val="13"/>
        </w:numPr>
        <w:rPr>
          <w:lang w:val="fr-FR"/>
        </w:rPr>
      </w:pPr>
      <w:r w:rsidRPr="00A052BF">
        <w:rPr>
          <w:lang w:val="fr-FR"/>
        </w:rPr>
        <w:lastRenderedPageBreak/>
        <w:t>Fermeture de l</w:t>
      </w:r>
      <w:r w:rsidR="00642ADE">
        <w:rPr>
          <w:lang w:val="fr-FR"/>
        </w:rPr>
        <w:t>’</w:t>
      </w:r>
      <w:r w:rsidRPr="00A052BF">
        <w:rPr>
          <w:lang w:val="fr-FR"/>
        </w:rPr>
        <w:t>office d</w:t>
      </w:r>
      <w:r w:rsidR="00642ADE">
        <w:rPr>
          <w:lang w:val="fr-FR"/>
        </w:rPr>
        <w:t>’</w:t>
      </w:r>
      <w:r w:rsidRPr="00A052BF">
        <w:rPr>
          <w:lang w:val="fr-FR"/>
        </w:rPr>
        <w:t>une partie contractant</w:t>
      </w:r>
      <w:r w:rsidR="00C60116" w:rsidRPr="00A052BF">
        <w:rPr>
          <w:lang w:val="fr-FR"/>
        </w:rPr>
        <w:t>e (</w:t>
      </w:r>
      <w:r w:rsidR="00642ADE" w:rsidRPr="00A052BF">
        <w:rPr>
          <w:lang w:val="fr-FR"/>
        </w:rPr>
        <w:t>règle</w:t>
      </w:r>
      <w:r w:rsidR="00642ADE">
        <w:rPr>
          <w:lang w:val="fr-FR"/>
        </w:rPr>
        <w:t> </w:t>
      </w:r>
      <w:r w:rsidR="00642ADE" w:rsidRPr="00A052BF">
        <w:rPr>
          <w:lang w:val="fr-FR"/>
        </w:rPr>
        <w:t>4</w:t>
      </w:r>
      <w:r w:rsidR="00C60116" w:rsidRPr="00A052BF">
        <w:rPr>
          <w:lang w:val="fr-FR"/>
        </w:rPr>
        <w:t>.4) du règlement d</w:t>
      </w:r>
      <w:r w:rsidR="00642ADE">
        <w:rPr>
          <w:lang w:val="fr-FR"/>
        </w:rPr>
        <w:t>’</w:t>
      </w:r>
      <w:r w:rsidR="00C60116" w:rsidRPr="00A052BF">
        <w:rPr>
          <w:lang w:val="fr-FR"/>
        </w:rPr>
        <w:t>exécution commun)</w:t>
      </w:r>
    </w:p>
    <w:p w14:paraId="13F5DB84" w14:textId="67C9C5F4" w:rsidR="00B36E86" w:rsidRPr="00A052BF" w:rsidRDefault="00B36E86" w:rsidP="00642ADE">
      <w:pPr>
        <w:pStyle w:val="ONUMFS"/>
        <w:rPr>
          <w:lang w:val="fr-FR"/>
        </w:rPr>
      </w:pPr>
      <w:r w:rsidRPr="00A052BF">
        <w:rPr>
          <w:lang w:val="fr-FR"/>
        </w:rPr>
        <w:t>La pandémie susmentionnée pourrait entraîner la fermeture de l</w:t>
      </w:r>
      <w:r w:rsidR="00642ADE">
        <w:rPr>
          <w:lang w:val="fr-FR"/>
        </w:rPr>
        <w:t>’</w:t>
      </w:r>
      <w:r w:rsidRPr="00A052BF">
        <w:rPr>
          <w:lang w:val="fr-FR"/>
        </w:rPr>
        <w:t>Office d</w:t>
      </w:r>
      <w:r w:rsidR="00642ADE">
        <w:rPr>
          <w:lang w:val="fr-FR"/>
        </w:rPr>
        <w:t>’</w:t>
      </w:r>
      <w:r w:rsidRPr="00A052BF">
        <w:rPr>
          <w:lang w:val="fr-FR"/>
        </w:rPr>
        <w:t xml:space="preserve">une partie contractante pendant un certain </w:t>
      </w:r>
      <w:r w:rsidR="006155F8">
        <w:rPr>
          <w:lang w:val="fr-FR"/>
        </w:rPr>
        <w:t>tem</w:t>
      </w:r>
      <w:r w:rsidR="008A1EB6">
        <w:rPr>
          <w:lang w:val="fr-FR"/>
        </w:rPr>
        <w:t xml:space="preserve">ps. </w:t>
      </w:r>
      <w:r w:rsidR="008A1EB6" w:rsidRPr="00A052BF">
        <w:rPr>
          <w:lang w:val="fr-FR"/>
        </w:rPr>
        <w:t>Si</w:t>
      </w:r>
      <w:r w:rsidRPr="00A052BF">
        <w:rPr>
          <w:lang w:val="fr-FR"/>
        </w:rPr>
        <w:t xml:space="preserve"> un délai prescrit expire un jour où l</w:t>
      </w:r>
      <w:r w:rsidR="00642ADE">
        <w:rPr>
          <w:lang w:val="fr-FR"/>
        </w:rPr>
        <w:t>’</w:t>
      </w:r>
      <w:r w:rsidRPr="00A052BF">
        <w:rPr>
          <w:lang w:val="fr-FR"/>
        </w:rPr>
        <w:t>Office concerné n</w:t>
      </w:r>
      <w:r w:rsidR="00642ADE">
        <w:rPr>
          <w:lang w:val="fr-FR"/>
        </w:rPr>
        <w:t>’</w:t>
      </w:r>
      <w:r w:rsidRPr="00A052BF">
        <w:rPr>
          <w:lang w:val="fr-FR"/>
        </w:rPr>
        <w:t>est pas ouvert au public, ledit délai est prolongé de manière à expirer le lendemain de la réouverture de cet Office au publ</w:t>
      </w:r>
      <w:r w:rsidR="008A1EB6" w:rsidRPr="00A052BF">
        <w:rPr>
          <w:lang w:val="fr-FR"/>
        </w:rPr>
        <w:t>ic</w:t>
      </w:r>
      <w:r w:rsidR="008A1EB6">
        <w:rPr>
          <w:lang w:val="fr-FR"/>
        </w:rPr>
        <w:t xml:space="preserve">. </w:t>
      </w:r>
      <w:r w:rsidR="008A1EB6" w:rsidRPr="00A052BF">
        <w:rPr>
          <w:lang w:val="fr-FR"/>
        </w:rPr>
        <w:t>To</w:t>
      </w:r>
      <w:r w:rsidRPr="00A052BF">
        <w:rPr>
          <w:lang w:val="fr-FR"/>
        </w:rPr>
        <w:t xml:space="preserve">us les délais prévus par le système de </w:t>
      </w:r>
      <w:r w:rsidR="00642ADE">
        <w:rPr>
          <w:lang w:val="fr-FR"/>
        </w:rPr>
        <w:t>La Haye</w:t>
      </w:r>
      <w:r w:rsidRPr="00A052BF">
        <w:rPr>
          <w:lang w:val="fr-FR"/>
        </w:rPr>
        <w:t xml:space="preserve"> concernant cet Office (par exemple, le délai pour l</w:t>
      </w:r>
      <w:r w:rsidR="00642ADE">
        <w:rPr>
          <w:lang w:val="fr-FR"/>
        </w:rPr>
        <w:t>’</w:t>
      </w:r>
      <w:r w:rsidRPr="00A052BF">
        <w:rPr>
          <w:lang w:val="fr-FR"/>
        </w:rPr>
        <w:t>envoi d</w:t>
      </w:r>
      <w:r w:rsidR="00642ADE">
        <w:rPr>
          <w:lang w:val="fr-FR"/>
        </w:rPr>
        <w:t>’</w:t>
      </w:r>
      <w:r w:rsidRPr="00A052BF">
        <w:rPr>
          <w:lang w:val="fr-FR"/>
        </w:rPr>
        <w:t xml:space="preserve">un refus au Bureau international), </w:t>
      </w:r>
      <w:r w:rsidR="00642ADE">
        <w:rPr>
          <w:lang w:val="fr-FR"/>
        </w:rPr>
        <w:t>y compris</w:t>
      </w:r>
      <w:r w:rsidRPr="00A052BF">
        <w:rPr>
          <w:lang w:val="fr-FR"/>
        </w:rPr>
        <w:t xml:space="preserve"> ceux accordés par cet Office aux titulaires d</w:t>
      </w:r>
      <w:r w:rsidR="00642ADE">
        <w:rPr>
          <w:lang w:val="fr-FR"/>
        </w:rPr>
        <w:t>’</w:t>
      </w:r>
      <w:r w:rsidRPr="00A052BF">
        <w:rPr>
          <w:lang w:val="fr-FR"/>
        </w:rPr>
        <w:t>enregistrements internationaux (par exemple, le délai pour répondre à un refus), seraient prolongés en conséquence.</w:t>
      </w:r>
    </w:p>
    <w:p w14:paraId="303B306A" w14:textId="5BD4A9A0" w:rsidR="00943C84" w:rsidRPr="00A052BF" w:rsidRDefault="00B36E86" w:rsidP="00642ADE">
      <w:pPr>
        <w:pStyle w:val="ONUMFS"/>
        <w:rPr>
          <w:lang w:val="fr-FR"/>
        </w:rPr>
      </w:pPr>
      <w:r w:rsidRPr="00A052BF">
        <w:rPr>
          <w:lang w:val="fr-FR"/>
        </w:rPr>
        <w:t>Compte tenu de ce qui précède, l</w:t>
      </w:r>
      <w:r w:rsidR="004E0174" w:rsidRPr="00A052BF">
        <w:rPr>
          <w:lang w:val="fr-FR"/>
        </w:rPr>
        <w:t>es offices des parties contractantes peuvent informer le Bureau international qu</w:t>
      </w:r>
      <w:r w:rsidR="00642ADE">
        <w:rPr>
          <w:lang w:val="fr-FR"/>
        </w:rPr>
        <w:t>’</w:t>
      </w:r>
      <w:r w:rsidR="004E0174" w:rsidRPr="00A052BF">
        <w:rPr>
          <w:lang w:val="fr-FR"/>
        </w:rPr>
        <w:t xml:space="preserve">ils ne sont pas ouverts au public et indiquer les dates auxquelles ils resteront fermés, </w:t>
      </w:r>
      <w:r w:rsidR="00B1406C" w:rsidRPr="00A052BF">
        <w:rPr>
          <w:lang w:val="fr-FR"/>
        </w:rPr>
        <w:t xml:space="preserve">soit </w:t>
      </w:r>
      <w:r w:rsidR="004E0174" w:rsidRPr="00A052BF">
        <w:rPr>
          <w:lang w:val="fr-FR"/>
        </w:rPr>
        <w:t>dans la même communication</w:t>
      </w:r>
      <w:r w:rsidR="005F0EB0">
        <w:rPr>
          <w:lang w:val="fr-FR"/>
        </w:rPr>
        <w:t xml:space="preserve">, soit </w:t>
      </w:r>
      <w:r w:rsidR="004E0174" w:rsidRPr="00A052BF">
        <w:rPr>
          <w:lang w:val="fr-FR"/>
        </w:rPr>
        <w:t>dès que ces dates sont connues, et préciser la date à laquelle ils ouvriront à nouveau</w:t>
      </w:r>
      <w:r w:rsidR="003F73BD" w:rsidRPr="00A052BF">
        <w:rPr>
          <w:lang w:val="fr-FR"/>
        </w:rPr>
        <w:t>.</w:t>
      </w:r>
    </w:p>
    <w:p w14:paraId="2A738B86" w14:textId="5A4C3849" w:rsidR="00943C84" w:rsidRPr="00A052BF" w:rsidRDefault="00EB5E0C" w:rsidP="00642ADE">
      <w:pPr>
        <w:pStyle w:val="ONUMFS"/>
        <w:rPr>
          <w:lang w:val="fr-FR"/>
        </w:rPr>
      </w:pPr>
      <w:r w:rsidRPr="00A052BF">
        <w:rPr>
          <w:lang w:val="fr-FR"/>
        </w:rPr>
        <w:t xml:space="preserve">Le Bureau international </w:t>
      </w:r>
      <w:r w:rsidR="0026681F">
        <w:rPr>
          <w:lang w:val="fr-FR"/>
        </w:rPr>
        <w:t>rendra publique</w:t>
      </w:r>
      <w:r w:rsidRPr="00A052BF">
        <w:rPr>
          <w:lang w:val="fr-FR"/>
        </w:rPr>
        <w:t xml:space="preserve"> </w:t>
      </w:r>
      <w:r w:rsidR="00B36E86" w:rsidRPr="00A052BF">
        <w:rPr>
          <w:lang w:val="fr-FR"/>
        </w:rPr>
        <w:t>toute information de ce type qui lui aura été officiellement communiquée par les offices des parties contractantes.</w:t>
      </w:r>
    </w:p>
    <w:p w14:paraId="53DDFA57" w14:textId="79FA3D7D" w:rsidR="00317A7A" w:rsidRPr="00A052BF" w:rsidRDefault="00636FC7" w:rsidP="00505EAA">
      <w:pPr>
        <w:pStyle w:val="Heading3"/>
        <w:numPr>
          <w:ilvl w:val="0"/>
          <w:numId w:val="13"/>
        </w:numPr>
        <w:rPr>
          <w:lang w:val="fr-FR"/>
        </w:rPr>
      </w:pPr>
      <w:r w:rsidRPr="00A052BF">
        <w:rPr>
          <w:color w:val="000000"/>
          <w:lang w:val="fr-FR"/>
        </w:rPr>
        <w:t>Conseils supplémentaires aux déposants et aux titulaires</w:t>
      </w:r>
    </w:p>
    <w:p w14:paraId="49AAF8B4" w14:textId="1DCF68D9" w:rsidR="00943C84" w:rsidRPr="00A052BF" w:rsidRDefault="00636FC7" w:rsidP="00642ADE">
      <w:pPr>
        <w:pStyle w:val="ONUMFS"/>
        <w:rPr>
          <w:lang w:val="fr-FR"/>
        </w:rPr>
      </w:pPr>
      <w:r w:rsidRPr="00A052BF">
        <w:rPr>
          <w:lang w:val="fr-FR"/>
        </w:rPr>
        <w:t>Il est conseillé aux déposants, aux titulaires et à leurs mandataires de ne pas attendre la dernière minute pour soumettre au Bureau international ou aux offices des parties contractantes une communication urgente</w:t>
      </w:r>
      <w:r w:rsidR="00F6258D" w:rsidRPr="00A052BF">
        <w:rPr>
          <w:lang w:val="fr-FR"/>
        </w:rPr>
        <w:t>.</w:t>
      </w:r>
    </w:p>
    <w:p w14:paraId="7950F252" w14:textId="5D630A27" w:rsidR="00943C84" w:rsidRPr="00A052BF" w:rsidRDefault="00636FC7" w:rsidP="00642ADE">
      <w:pPr>
        <w:pStyle w:val="ONUMFS"/>
        <w:rPr>
          <w:lang w:val="fr-FR"/>
        </w:rPr>
      </w:pPr>
      <w:r w:rsidRPr="00A052BF">
        <w:rPr>
          <w:lang w:val="fr-FR"/>
        </w:rPr>
        <w:t>Pour communiquer avec le Bureau international, ils sont vivement encouragés à utiliser les services électroniques de l</w:t>
      </w:r>
      <w:r w:rsidR="00642ADE">
        <w:rPr>
          <w:lang w:val="fr-FR"/>
        </w:rPr>
        <w:t>’</w:t>
      </w:r>
      <w:r w:rsidRPr="00A052BF">
        <w:rPr>
          <w:lang w:val="fr-FR"/>
        </w:rPr>
        <w:t xml:space="preserve">OMPI, </w:t>
      </w:r>
      <w:r w:rsidR="00642ADE">
        <w:rPr>
          <w:lang w:val="fr-FR"/>
        </w:rPr>
        <w:t>à savoir</w:t>
      </w:r>
      <w:r w:rsidRPr="00A052BF">
        <w:rPr>
          <w:lang w:val="fr-FR"/>
        </w:rPr>
        <w:t xml:space="preserve"> </w:t>
      </w:r>
      <w:proofErr w:type="spellStart"/>
      <w:r w:rsidRPr="00A052BF">
        <w:rPr>
          <w:lang w:val="fr-FR"/>
        </w:rPr>
        <w:t>eHague</w:t>
      </w:r>
      <w:proofErr w:type="spellEnd"/>
      <w:r w:rsidRPr="00A052BF">
        <w:rPr>
          <w:lang w:val="fr-FR"/>
        </w:rPr>
        <w:t xml:space="preserve">, </w:t>
      </w:r>
      <w:proofErr w:type="spellStart"/>
      <w:r w:rsidRPr="00A052BF">
        <w:rPr>
          <w:lang w:val="fr-FR"/>
        </w:rPr>
        <w:t>ePay</w:t>
      </w:r>
      <w:proofErr w:type="spellEnd"/>
      <w:r w:rsidRPr="00A052BF">
        <w:rPr>
          <w:lang w:val="fr-FR"/>
        </w:rPr>
        <w:t xml:space="preserve"> et </w:t>
      </w:r>
      <w:proofErr w:type="spellStart"/>
      <w:r w:rsidRPr="00A052BF">
        <w:rPr>
          <w:lang w:val="fr-FR"/>
        </w:rPr>
        <w:t>eRenew</w:t>
      </w:r>
      <w:r w:rsidR="008A1EB6" w:rsidRPr="00A052BF">
        <w:rPr>
          <w:lang w:val="fr-FR"/>
        </w:rPr>
        <w:t>al</w:t>
      </w:r>
      <w:proofErr w:type="spellEnd"/>
      <w:r w:rsidR="008A1EB6">
        <w:rPr>
          <w:lang w:val="fr-FR"/>
        </w:rPr>
        <w:t xml:space="preserve">. </w:t>
      </w:r>
      <w:r w:rsidR="008A1EB6" w:rsidRPr="00A052BF">
        <w:rPr>
          <w:lang w:val="fr-FR"/>
        </w:rPr>
        <w:t>Le</w:t>
      </w:r>
      <w:r w:rsidRPr="00A052BF">
        <w:rPr>
          <w:lang w:val="fr-FR"/>
        </w:rPr>
        <w:t>s documents et les communications de nature non confidentielle peuvent également être transmis au Bureau international en utilisant la fonction de</w:t>
      </w:r>
      <w:r w:rsidR="002945E2">
        <w:rPr>
          <w:lang w:val="fr-FR"/>
        </w:rPr>
        <w:t xml:space="preserve"> </w:t>
      </w:r>
      <w:r w:rsidRPr="00A052BF">
        <w:rPr>
          <w:lang w:val="fr-FR"/>
        </w:rPr>
        <w:t xml:space="preserve"> </w:t>
      </w:r>
      <w:hyperlink r:id="rId9" w:history="1">
        <w:r w:rsidR="002945E2" w:rsidRPr="00CA2D14">
          <w:rPr>
            <w:rStyle w:val="Hyperlink"/>
            <w:lang w:val="fr-FR"/>
          </w:rPr>
          <w:t>t</w:t>
        </w:r>
        <w:r w:rsidRPr="00CA2D14">
          <w:rPr>
            <w:rStyle w:val="Hyperlink"/>
            <w:lang w:val="fr-FR"/>
          </w:rPr>
          <w:t>éléchargement de documents</w:t>
        </w:r>
        <w:r w:rsidR="002945E2" w:rsidRPr="00CA2D14">
          <w:rPr>
            <w:rStyle w:val="Hyperlink"/>
            <w:lang w:val="fr-FR"/>
          </w:rPr>
          <w:t xml:space="preserve"> de Contact Hague</w:t>
        </w:r>
      </w:hyperlink>
      <w:r w:rsidR="00101E12" w:rsidRPr="00A052BF">
        <w:rPr>
          <w:lang w:val="fr-FR"/>
        </w:rPr>
        <w:t>.</w:t>
      </w:r>
    </w:p>
    <w:p w14:paraId="2B22894E" w14:textId="6C23004E" w:rsidR="00317A7A" w:rsidRPr="00A052BF" w:rsidRDefault="00C41A09" w:rsidP="00F87C3E">
      <w:pPr>
        <w:pStyle w:val="Endofdocument-Annex"/>
        <w:rPr>
          <w:lang w:val="fr-FR"/>
        </w:rPr>
      </w:pPr>
      <w:r w:rsidRPr="00A052BF">
        <w:rPr>
          <w:lang w:val="fr-FR"/>
        </w:rPr>
        <w:t xml:space="preserve">Le </w:t>
      </w:r>
      <w:r w:rsidR="00E37686">
        <w:rPr>
          <w:lang w:val="fr-FR"/>
        </w:rPr>
        <w:t>1</w:t>
      </w:r>
      <w:r w:rsidR="00A330BB">
        <w:rPr>
          <w:lang w:val="fr-FR"/>
        </w:rPr>
        <w:t>9</w:t>
      </w:r>
      <w:r w:rsidR="00E37686">
        <w:rPr>
          <w:lang w:val="fr-FR"/>
        </w:rPr>
        <w:t xml:space="preserve"> </w:t>
      </w:r>
      <w:r w:rsidR="00943C84" w:rsidRPr="00A052BF">
        <w:rPr>
          <w:lang w:val="fr-FR"/>
        </w:rPr>
        <w:t>mars 20</w:t>
      </w:r>
      <w:r w:rsidR="00F30CF8" w:rsidRPr="00A052BF">
        <w:rPr>
          <w:lang w:val="fr-FR"/>
        </w:rPr>
        <w:t>20</w:t>
      </w:r>
    </w:p>
    <w:p w14:paraId="65FDBC0A" w14:textId="6C30682E" w:rsidR="00163F61" w:rsidRPr="00A052BF" w:rsidRDefault="00163F61" w:rsidP="00F87C3E">
      <w:pPr>
        <w:pStyle w:val="Endofdocument-Annex"/>
        <w:rPr>
          <w:lang w:val="fr-FR"/>
        </w:rPr>
      </w:pPr>
    </w:p>
    <w:sectPr w:rsidR="00163F61" w:rsidRPr="00A052BF" w:rsidSect="00642A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9DDE2" w14:textId="77777777" w:rsidR="008E3168" w:rsidRDefault="008E3168">
      <w:r>
        <w:separator/>
      </w:r>
    </w:p>
  </w:endnote>
  <w:endnote w:type="continuationSeparator" w:id="0">
    <w:p w14:paraId="02806440" w14:textId="77777777" w:rsidR="008E3168" w:rsidRDefault="008E3168" w:rsidP="003B38C1">
      <w:r>
        <w:separator/>
      </w:r>
    </w:p>
    <w:p w14:paraId="12929FED" w14:textId="77777777" w:rsidR="008E3168" w:rsidRPr="003B38C1" w:rsidRDefault="008E31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D4F342B" w14:textId="77777777" w:rsidR="008E3168" w:rsidRPr="003B38C1" w:rsidRDefault="008E31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273D" w14:textId="77777777" w:rsidR="008A1EB6" w:rsidRDefault="008A1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7170" w14:textId="77777777" w:rsidR="008A1EB6" w:rsidRDefault="008A1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0C99" w14:textId="77777777" w:rsidR="008A1EB6" w:rsidRDefault="008A1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93B9C" w14:textId="77777777" w:rsidR="008E3168" w:rsidRDefault="008E3168">
      <w:r>
        <w:separator/>
      </w:r>
    </w:p>
  </w:footnote>
  <w:footnote w:type="continuationSeparator" w:id="0">
    <w:p w14:paraId="3E1879E3" w14:textId="77777777" w:rsidR="008E3168" w:rsidRDefault="008E3168" w:rsidP="008B60B2">
      <w:r>
        <w:separator/>
      </w:r>
    </w:p>
    <w:p w14:paraId="4C08D028" w14:textId="77777777" w:rsidR="008E3168" w:rsidRPr="00ED77FB" w:rsidRDefault="008E31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67ABB6" w14:textId="77777777" w:rsidR="008E3168" w:rsidRPr="00ED77FB" w:rsidRDefault="008E31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FB531" w14:textId="00CD12D4" w:rsidR="001075FD" w:rsidRDefault="001075FD" w:rsidP="002E6B12">
    <w:pPr>
      <w:spacing w:before="240"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D539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F873B" w14:textId="5D438EC3" w:rsidR="00163F61" w:rsidRPr="00770CBF" w:rsidRDefault="00770CBF" w:rsidP="00770CBF">
    <w:pPr>
      <w:spacing w:before="240"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D539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FF2BD" w14:textId="77777777" w:rsidR="008A1EB6" w:rsidRDefault="008A1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UPOV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071D4"/>
    <w:rsid w:val="000112B6"/>
    <w:rsid w:val="000123A6"/>
    <w:rsid w:val="00013036"/>
    <w:rsid w:val="00013F2F"/>
    <w:rsid w:val="00020B35"/>
    <w:rsid w:val="00026327"/>
    <w:rsid w:val="000271AB"/>
    <w:rsid w:val="00033170"/>
    <w:rsid w:val="000355BD"/>
    <w:rsid w:val="000406B3"/>
    <w:rsid w:val="00041000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563E"/>
    <w:rsid w:val="000A75DF"/>
    <w:rsid w:val="000A7AD0"/>
    <w:rsid w:val="000B0172"/>
    <w:rsid w:val="000B2738"/>
    <w:rsid w:val="000B27A1"/>
    <w:rsid w:val="000C16EC"/>
    <w:rsid w:val="000C21DF"/>
    <w:rsid w:val="000C2944"/>
    <w:rsid w:val="000D131A"/>
    <w:rsid w:val="000D3921"/>
    <w:rsid w:val="000D6B94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7CE0"/>
    <w:rsid w:val="00122C67"/>
    <w:rsid w:val="0012343B"/>
    <w:rsid w:val="00125EBA"/>
    <w:rsid w:val="00126ED9"/>
    <w:rsid w:val="001272E3"/>
    <w:rsid w:val="0012784E"/>
    <w:rsid w:val="00131BD8"/>
    <w:rsid w:val="00133F53"/>
    <w:rsid w:val="001362EE"/>
    <w:rsid w:val="001370D1"/>
    <w:rsid w:val="00142183"/>
    <w:rsid w:val="001434BA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0559"/>
    <w:rsid w:val="00174735"/>
    <w:rsid w:val="00176900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1A3C"/>
    <w:rsid w:val="001B2703"/>
    <w:rsid w:val="001B3D4B"/>
    <w:rsid w:val="001B46EA"/>
    <w:rsid w:val="001B4AB4"/>
    <w:rsid w:val="001B5BC4"/>
    <w:rsid w:val="001B6499"/>
    <w:rsid w:val="001B7101"/>
    <w:rsid w:val="001C2D7E"/>
    <w:rsid w:val="001C2DC1"/>
    <w:rsid w:val="001D15DD"/>
    <w:rsid w:val="001D1B54"/>
    <w:rsid w:val="001D5068"/>
    <w:rsid w:val="001E1E9A"/>
    <w:rsid w:val="001E2A93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372F"/>
    <w:rsid w:val="0023598F"/>
    <w:rsid w:val="002408FD"/>
    <w:rsid w:val="00242C1D"/>
    <w:rsid w:val="00244E5B"/>
    <w:rsid w:val="00251890"/>
    <w:rsid w:val="0025278E"/>
    <w:rsid w:val="00253685"/>
    <w:rsid w:val="00253A4B"/>
    <w:rsid w:val="00256314"/>
    <w:rsid w:val="002610CC"/>
    <w:rsid w:val="00262D96"/>
    <w:rsid w:val="002634C4"/>
    <w:rsid w:val="00263E64"/>
    <w:rsid w:val="0026681F"/>
    <w:rsid w:val="00266B6C"/>
    <w:rsid w:val="00271540"/>
    <w:rsid w:val="002823CC"/>
    <w:rsid w:val="00284ACE"/>
    <w:rsid w:val="00285096"/>
    <w:rsid w:val="002928D3"/>
    <w:rsid w:val="0029293A"/>
    <w:rsid w:val="002945E2"/>
    <w:rsid w:val="00294914"/>
    <w:rsid w:val="002A2E4F"/>
    <w:rsid w:val="002A7210"/>
    <w:rsid w:val="002B1941"/>
    <w:rsid w:val="002B57E4"/>
    <w:rsid w:val="002B6590"/>
    <w:rsid w:val="002C1554"/>
    <w:rsid w:val="002C168C"/>
    <w:rsid w:val="002C2BE1"/>
    <w:rsid w:val="002C38D8"/>
    <w:rsid w:val="002C544F"/>
    <w:rsid w:val="002C73CC"/>
    <w:rsid w:val="002D277A"/>
    <w:rsid w:val="002D3A86"/>
    <w:rsid w:val="002D64E7"/>
    <w:rsid w:val="002E0A1E"/>
    <w:rsid w:val="002E4D04"/>
    <w:rsid w:val="002E6B12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759"/>
    <w:rsid w:val="00312F7F"/>
    <w:rsid w:val="0031589D"/>
    <w:rsid w:val="00315BB3"/>
    <w:rsid w:val="00317670"/>
    <w:rsid w:val="00317A7A"/>
    <w:rsid w:val="003200CC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51B"/>
    <w:rsid w:val="00381635"/>
    <w:rsid w:val="0038288C"/>
    <w:rsid w:val="003845C1"/>
    <w:rsid w:val="003858F2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3955"/>
    <w:rsid w:val="00434002"/>
    <w:rsid w:val="004379A3"/>
    <w:rsid w:val="00453CC8"/>
    <w:rsid w:val="004629B0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4DB5"/>
    <w:rsid w:val="004B7EEE"/>
    <w:rsid w:val="004C1767"/>
    <w:rsid w:val="004C4DC3"/>
    <w:rsid w:val="004C7C7E"/>
    <w:rsid w:val="004D2220"/>
    <w:rsid w:val="004D22E3"/>
    <w:rsid w:val="004D5E85"/>
    <w:rsid w:val="004E0174"/>
    <w:rsid w:val="004E1955"/>
    <w:rsid w:val="004E2CBA"/>
    <w:rsid w:val="004E3193"/>
    <w:rsid w:val="004E5ED2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17294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5133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6EEC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0EB0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155F8"/>
    <w:rsid w:val="00633682"/>
    <w:rsid w:val="00634AF5"/>
    <w:rsid w:val="00636FC7"/>
    <w:rsid w:val="00642756"/>
    <w:rsid w:val="00642ADE"/>
    <w:rsid w:val="00642D4F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03E1"/>
    <w:rsid w:val="00680B2A"/>
    <w:rsid w:val="00681F05"/>
    <w:rsid w:val="00684699"/>
    <w:rsid w:val="00687B7E"/>
    <w:rsid w:val="00695A08"/>
    <w:rsid w:val="006977ED"/>
    <w:rsid w:val="006A143E"/>
    <w:rsid w:val="006A27A6"/>
    <w:rsid w:val="006A4832"/>
    <w:rsid w:val="006A5F8F"/>
    <w:rsid w:val="006B0BE3"/>
    <w:rsid w:val="006C12FD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6F342E"/>
    <w:rsid w:val="007011F2"/>
    <w:rsid w:val="00702EF0"/>
    <w:rsid w:val="007113D1"/>
    <w:rsid w:val="00714068"/>
    <w:rsid w:val="00722617"/>
    <w:rsid w:val="007227A5"/>
    <w:rsid w:val="00726FF1"/>
    <w:rsid w:val="007303D8"/>
    <w:rsid w:val="007321B4"/>
    <w:rsid w:val="007334B7"/>
    <w:rsid w:val="00737AC8"/>
    <w:rsid w:val="00742F99"/>
    <w:rsid w:val="0074425A"/>
    <w:rsid w:val="00744774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0CBF"/>
    <w:rsid w:val="007716A8"/>
    <w:rsid w:val="00773CE3"/>
    <w:rsid w:val="00774A55"/>
    <w:rsid w:val="00775EBD"/>
    <w:rsid w:val="00780451"/>
    <w:rsid w:val="0078079A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269E"/>
    <w:rsid w:val="007A69A5"/>
    <w:rsid w:val="007B1D56"/>
    <w:rsid w:val="007B4171"/>
    <w:rsid w:val="007B612F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7717"/>
    <w:rsid w:val="007F0550"/>
    <w:rsid w:val="007F0834"/>
    <w:rsid w:val="007F148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03C3"/>
    <w:rsid w:val="00841ED0"/>
    <w:rsid w:val="00853FA8"/>
    <w:rsid w:val="00854071"/>
    <w:rsid w:val="008559AA"/>
    <w:rsid w:val="008564AD"/>
    <w:rsid w:val="0086287E"/>
    <w:rsid w:val="00864DDA"/>
    <w:rsid w:val="00873DC4"/>
    <w:rsid w:val="00880310"/>
    <w:rsid w:val="008850CA"/>
    <w:rsid w:val="00885618"/>
    <w:rsid w:val="00886684"/>
    <w:rsid w:val="008929D1"/>
    <w:rsid w:val="008948BE"/>
    <w:rsid w:val="008977D0"/>
    <w:rsid w:val="008A0DCE"/>
    <w:rsid w:val="008A175B"/>
    <w:rsid w:val="008A1EB6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10F7"/>
    <w:rsid w:val="008E3168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C84"/>
    <w:rsid w:val="00943E32"/>
    <w:rsid w:val="009449F2"/>
    <w:rsid w:val="00946CC7"/>
    <w:rsid w:val="00951101"/>
    <w:rsid w:val="00952898"/>
    <w:rsid w:val="0096077E"/>
    <w:rsid w:val="009627CD"/>
    <w:rsid w:val="0096555D"/>
    <w:rsid w:val="00965789"/>
    <w:rsid w:val="00965EC2"/>
    <w:rsid w:val="00966A22"/>
    <w:rsid w:val="00966E57"/>
    <w:rsid w:val="0096722F"/>
    <w:rsid w:val="0097652C"/>
    <w:rsid w:val="00980843"/>
    <w:rsid w:val="009820CB"/>
    <w:rsid w:val="00987E9A"/>
    <w:rsid w:val="00993D16"/>
    <w:rsid w:val="00997AAD"/>
    <w:rsid w:val="00997BE6"/>
    <w:rsid w:val="009A147F"/>
    <w:rsid w:val="009A31F3"/>
    <w:rsid w:val="009A591F"/>
    <w:rsid w:val="009B20D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052BF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30BB"/>
    <w:rsid w:val="00A34B65"/>
    <w:rsid w:val="00A353ED"/>
    <w:rsid w:val="00A41B34"/>
    <w:rsid w:val="00A42DAF"/>
    <w:rsid w:val="00A43C0A"/>
    <w:rsid w:val="00A44841"/>
    <w:rsid w:val="00A44CC0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80660"/>
    <w:rsid w:val="00A869B7"/>
    <w:rsid w:val="00A93DBA"/>
    <w:rsid w:val="00A948B4"/>
    <w:rsid w:val="00A94E39"/>
    <w:rsid w:val="00A97790"/>
    <w:rsid w:val="00AA1EEF"/>
    <w:rsid w:val="00AB709F"/>
    <w:rsid w:val="00AB74E9"/>
    <w:rsid w:val="00AC205C"/>
    <w:rsid w:val="00AC31B7"/>
    <w:rsid w:val="00AC76CA"/>
    <w:rsid w:val="00AD1546"/>
    <w:rsid w:val="00AD18E3"/>
    <w:rsid w:val="00AD2B6F"/>
    <w:rsid w:val="00AD38EE"/>
    <w:rsid w:val="00AD400E"/>
    <w:rsid w:val="00AD576B"/>
    <w:rsid w:val="00AD6223"/>
    <w:rsid w:val="00AE0797"/>
    <w:rsid w:val="00AE07B5"/>
    <w:rsid w:val="00AE1B94"/>
    <w:rsid w:val="00AE23F7"/>
    <w:rsid w:val="00AF03DA"/>
    <w:rsid w:val="00AF0A6B"/>
    <w:rsid w:val="00AF2950"/>
    <w:rsid w:val="00AF5108"/>
    <w:rsid w:val="00B03D48"/>
    <w:rsid w:val="00B05A69"/>
    <w:rsid w:val="00B06339"/>
    <w:rsid w:val="00B06A7E"/>
    <w:rsid w:val="00B117D7"/>
    <w:rsid w:val="00B1322D"/>
    <w:rsid w:val="00B1406C"/>
    <w:rsid w:val="00B21387"/>
    <w:rsid w:val="00B2247B"/>
    <w:rsid w:val="00B22505"/>
    <w:rsid w:val="00B2590C"/>
    <w:rsid w:val="00B27CB2"/>
    <w:rsid w:val="00B30242"/>
    <w:rsid w:val="00B30767"/>
    <w:rsid w:val="00B36E86"/>
    <w:rsid w:val="00B422D3"/>
    <w:rsid w:val="00B46D7E"/>
    <w:rsid w:val="00B54D7D"/>
    <w:rsid w:val="00B71605"/>
    <w:rsid w:val="00B721AF"/>
    <w:rsid w:val="00B72F0E"/>
    <w:rsid w:val="00B7578E"/>
    <w:rsid w:val="00B75C96"/>
    <w:rsid w:val="00B83157"/>
    <w:rsid w:val="00B84BE7"/>
    <w:rsid w:val="00B855E6"/>
    <w:rsid w:val="00B85937"/>
    <w:rsid w:val="00B876C0"/>
    <w:rsid w:val="00B905B9"/>
    <w:rsid w:val="00B9414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55D6"/>
    <w:rsid w:val="00BE5857"/>
    <w:rsid w:val="00C11BFE"/>
    <w:rsid w:val="00C125EA"/>
    <w:rsid w:val="00C13895"/>
    <w:rsid w:val="00C146FC"/>
    <w:rsid w:val="00C20357"/>
    <w:rsid w:val="00C20E0D"/>
    <w:rsid w:val="00C22AA1"/>
    <w:rsid w:val="00C23DAE"/>
    <w:rsid w:val="00C30269"/>
    <w:rsid w:val="00C30B85"/>
    <w:rsid w:val="00C32F61"/>
    <w:rsid w:val="00C34151"/>
    <w:rsid w:val="00C3799D"/>
    <w:rsid w:val="00C41A09"/>
    <w:rsid w:val="00C4290E"/>
    <w:rsid w:val="00C45642"/>
    <w:rsid w:val="00C47421"/>
    <w:rsid w:val="00C50383"/>
    <w:rsid w:val="00C553FB"/>
    <w:rsid w:val="00C556FE"/>
    <w:rsid w:val="00C60116"/>
    <w:rsid w:val="00C61A8F"/>
    <w:rsid w:val="00C63443"/>
    <w:rsid w:val="00C634D0"/>
    <w:rsid w:val="00C6375D"/>
    <w:rsid w:val="00C6773F"/>
    <w:rsid w:val="00C67841"/>
    <w:rsid w:val="00C71873"/>
    <w:rsid w:val="00C72712"/>
    <w:rsid w:val="00C728EF"/>
    <w:rsid w:val="00C7437E"/>
    <w:rsid w:val="00C771EA"/>
    <w:rsid w:val="00C854AB"/>
    <w:rsid w:val="00C85566"/>
    <w:rsid w:val="00C9435A"/>
    <w:rsid w:val="00C95E82"/>
    <w:rsid w:val="00C9618A"/>
    <w:rsid w:val="00C977DB"/>
    <w:rsid w:val="00CA0392"/>
    <w:rsid w:val="00CA2D14"/>
    <w:rsid w:val="00CA4166"/>
    <w:rsid w:val="00CA65E5"/>
    <w:rsid w:val="00CA79C0"/>
    <w:rsid w:val="00CA7FDD"/>
    <w:rsid w:val="00CB132F"/>
    <w:rsid w:val="00CB13CA"/>
    <w:rsid w:val="00CB50FD"/>
    <w:rsid w:val="00CB5A5D"/>
    <w:rsid w:val="00CB710A"/>
    <w:rsid w:val="00CC5016"/>
    <w:rsid w:val="00CD3F54"/>
    <w:rsid w:val="00CD489A"/>
    <w:rsid w:val="00CD4BED"/>
    <w:rsid w:val="00CD5320"/>
    <w:rsid w:val="00CD5396"/>
    <w:rsid w:val="00CE0A51"/>
    <w:rsid w:val="00CE0F4D"/>
    <w:rsid w:val="00CE6390"/>
    <w:rsid w:val="00CF2868"/>
    <w:rsid w:val="00CF35BF"/>
    <w:rsid w:val="00CF42CC"/>
    <w:rsid w:val="00CF4536"/>
    <w:rsid w:val="00D01607"/>
    <w:rsid w:val="00D01FB2"/>
    <w:rsid w:val="00D1035A"/>
    <w:rsid w:val="00D103D7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1F1C"/>
    <w:rsid w:val="00DB3521"/>
    <w:rsid w:val="00DB42CB"/>
    <w:rsid w:val="00DB6899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7686"/>
    <w:rsid w:val="00E414A2"/>
    <w:rsid w:val="00E429A7"/>
    <w:rsid w:val="00E42B9A"/>
    <w:rsid w:val="00E4404A"/>
    <w:rsid w:val="00E4578F"/>
    <w:rsid w:val="00E52C2C"/>
    <w:rsid w:val="00E532DC"/>
    <w:rsid w:val="00E55D85"/>
    <w:rsid w:val="00E66167"/>
    <w:rsid w:val="00E6635C"/>
    <w:rsid w:val="00E66C2C"/>
    <w:rsid w:val="00E67505"/>
    <w:rsid w:val="00E73486"/>
    <w:rsid w:val="00E73B24"/>
    <w:rsid w:val="00E7472E"/>
    <w:rsid w:val="00E80539"/>
    <w:rsid w:val="00E94690"/>
    <w:rsid w:val="00E978AE"/>
    <w:rsid w:val="00EA3041"/>
    <w:rsid w:val="00EA5422"/>
    <w:rsid w:val="00EA6D64"/>
    <w:rsid w:val="00EB0E6B"/>
    <w:rsid w:val="00EB50E5"/>
    <w:rsid w:val="00EB5E0C"/>
    <w:rsid w:val="00EC23FC"/>
    <w:rsid w:val="00EC3FE5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273F"/>
    <w:rsid w:val="00EF6D9A"/>
    <w:rsid w:val="00EF79B3"/>
    <w:rsid w:val="00F0023F"/>
    <w:rsid w:val="00F00C1E"/>
    <w:rsid w:val="00F05EC7"/>
    <w:rsid w:val="00F06CAF"/>
    <w:rsid w:val="00F06DF3"/>
    <w:rsid w:val="00F0720F"/>
    <w:rsid w:val="00F201C4"/>
    <w:rsid w:val="00F30CF8"/>
    <w:rsid w:val="00F37F68"/>
    <w:rsid w:val="00F407E2"/>
    <w:rsid w:val="00F45480"/>
    <w:rsid w:val="00F525C9"/>
    <w:rsid w:val="00F52AC0"/>
    <w:rsid w:val="00F6258D"/>
    <w:rsid w:val="00F6258E"/>
    <w:rsid w:val="00F62CDB"/>
    <w:rsid w:val="00F64B5E"/>
    <w:rsid w:val="00F66152"/>
    <w:rsid w:val="00F71865"/>
    <w:rsid w:val="00F7315B"/>
    <w:rsid w:val="00F73AE8"/>
    <w:rsid w:val="00F7721F"/>
    <w:rsid w:val="00F814E6"/>
    <w:rsid w:val="00F843B4"/>
    <w:rsid w:val="00F87C3E"/>
    <w:rsid w:val="00F9444F"/>
    <w:rsid w:val="00F9797F"/>
    <w:rsid w:val="00FA504E"/>
    <w:rsid w:val="00FB1613"/>
    <w:rsid w:val="00FB3AF4"/>
    <w:rsid w:val="00FB49C9"/>
    <w:rsid w:val="00FC3D36"/>
    <w:rsid w:val="00FC40E8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E6B12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document-hague/upload.x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E08A-1E91-49B1-85B0-96C2B806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Elena Dumitru</cp:lastModifiedBy>
  <cp:revision>2</cp:revision>
  <cp:lastPrinted>2020-03-19T10:49:00Z</cp:lastPrinted>
  <dcterms:created xsi:type="dcterms:W3CDTF">2020-03-19T10:58:00Z</dcterms:created>
  <dcterms:modified xsi:type="dcterms:W3CDTF">2020-03-19T10:58:00Z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d4c019b7-7782-4f49-b85f-7fd545ff4fca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