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B22E8D" w:rsidRPr="00B22E8D">
        <w:tc>
          <w:tcPr>
            <w:tcW w:w="4513" w:type="dxa"/>
            <w:tcMar>
              <w:left w:w="0" w:type="dxa"/>
              <w:right w:w="0" w:type="dxa"/>
            </w:tcMar>
          </w:tcPr>
          <w:p w:rsidR="00A953E1" w:rsidRPr="00B22E8D" w:rsidRDefault="00A953E1">
            <w:pPr>
              <w:rPr>
                <w:lang w:val="fr-FR"/>
              </w:rPr>
            </w:pPr>
          </w:p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:rsidR="00A953E1" w:rsidRPr="00B22E8D" w:rsidRDefault="00B92BB9">
            <w:pPr>
              <w:rPr>
                <w:lang w:val="fr-FR"/>
              </w:rPr>
            </w:pPr>
            <w:r w:rsidRPr="00B22E8D">
              <w:rPr>
                <w:noProof/>
                <w:lang w:eastAsia="en-US"/>
              </w:rPr>
              <w:drawing>
                <wp:inline distT="0" distB="0" distL="0" distR="0">
                  <wp:extent cx="1856105" cy="1323975"/>
                  <wp:effectExtent l="0" t="0" r="0" b="0"/>
                  <wp:docPr id="4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7643" w:rsidRPr="00B22E8D" w:rsidRDefault="005E284E" w:rsidP="00096EA4">
      <w:pPr>
        <w:spacing w:before="240" w:after="1600"/>
        <w:jc w:val="right"/>
        <w:rPr>
          <w:lang w:val="fr-FR"/>
        </w:rPr>
      </w:pPr>
      <w:r w:rsidRPr="00B22E8D">
        <w:rPr>
          <w:rFonts w:ascii="Arial Black" w:hAnsi="Arial Black"/>
          <w:sz w:val="15"/>
          <w:szCs w:val="15"/>
          <w:lang w:val="fr-FR"/>
        </w:rPr>
        <w:t>AVIS</w:t>
      </w:r>
      <w:r w:rsidR="00715D12" w:rsidRPr="00B22E8D">
        <w:rPr>
          <w:rFonts w:ascii="Arial Black" w:hAnsi="Arial Black"/>
          <w:sz w:val="15"/>
          <w:szCs w:val="15"/>
          <w:lang w:val="fr-FR"/>
        </w:rPr>
        <w:t xml:space="preserve"> N</w:t>
      </w:r>
      <w:r w:rsidRPr="00B22E8D">
        <w:rPr>
          <w:rFonts w:ascii="Arial Black" w:hAnsi="Arial Black"/>
          <w:sz w:val="15"/>
          <w:szCs w:val="15"/>
          <w:lang w:val="fr-FR"/>
        </w:rPr>
        <w:t>° </w:t>
      </w:r>
      <w:r w:rsidR="00B92BB9" w:rsidRPr="00B22E8D">
        <w:rPr>
          <w:rFonts w:ascii="Arial Black" w:hAnsi="Arial Black"/>
          <w:sz w:val="15"/>
          <w:szCs w:val="15"/>
          <w:lang w:val="fr-FR"/>
        </w:rPr>
        <w:t>11</w:t>
      </w:r>
      <w:r w:rsidR="00715D12" w:rsidRPr="00B22E8D">
        <w:rPr>
          <w:rFonts w:ascii="Arial Black" w:hAnsi="Arial Black"/>
          <w:sz w:val="15"/>
          <w:szCs w:val="15"/>
          <w:lang w:val="fr-FR"/>
        </w:rPr>
        <w:t>/20</w:t>
      </w:r>
      <w:r w:rsidR="00B92BB9" w:rsidRPr="00B22E8D">
        <w:rPr>
          <w:rFonts w:ascii="Arial Black" w:hAnsi="Arial Black"/>
          <w:sz w:val="15"/>
          <w:szCs w:val="15"/>
          <w:lang w:val="fr-FR"/>
        </w:rPr>
        <w:t>21</w:t>
      </w:r>
    </w:p>
    <w:p w:rsidR="003A7643" w:rsidRPr="00B22E8D" w:rsidRDefault="003A7643" w:rsidP="003A7643">
      <w:pPr>
        <w:spacing w:after="720"/>
        <w:rPr>
          <w:b/>
          <w:sz w:val="28"/>
          <w:szCs w:val="28"/>
          <w:lang w:val="fr-CH"/>
        </w:rPr>
      </w:pPr>
      <w:r w:rsidRPr="00B22E8D">
        <w:rPr>
          <w:b/>
          <w:sz w:val="28"/>
          <w:szCs w:val="28"/>
          <w:lang w:val="fr-CH"/>
        </w:rPr>
        <w:t xml:space="preserve">Arrangement de </w:t>
      </w:r>
      <w:r w:rsidR="0079411B" w:rsidRPr="00B22E8D">
        <w:rPr>
          <w:b/>
          <w:sz w:val="28"/>
          <w:szCs w:val="28"/>
          <w:lang w:val="fr-CH"/>
        </w:rPr>
        <w:t>La Haye</w:t>
      </w:r>
      <w:r w:rsidRPr="00B22E8D">
        <w:rPr>
          <w:b/>
          <w:sz w:val="28"/>
          <w:szCs w:val="28"/>
          <w:lang w:val="fr-CH"/>
        </w:rPr>
        <w:t xml:space="preserve"> concernant l</w:t>
      </w:r>
      <w:r w:rsidR="0079411B" w:rsidRPr="00B22E8D">
        <w:rPr>
          <w:b/>
          <w:sz w:val="28"/>
          <w:szCs w:val="28"/>
          <w:lang w:val="fr-CH"/>
        </w:rPr>
        <w:t>’</w:t>
      </w:r>
      <w:r w:rsidRPr="00B22E8D">
        <w:rPr>
          <w:b/>
          <w:sz w:val="28"/>
          <w:szCs w:val="28"/>
          <w:lang w:val="fr-CH"/>
        </w:rPr>
        <w:t>enregistrement international des dessins et modèles industriels</w:t>
      </w:r>
    </w:p>
    <w:p w:rsidR="003A7643" w:rsidRPr="00B22E8D" w:rsidRDefault="003A1E14" w:rsidP="003A1E14">
      <w:pPr>
        <w:spacing w:after="480"/>
        <w:rPr>
          <w:b/>
          <w:sz w:val="24"/>
          <w:szCs w:val="24"/>
          <w:lang w:val="fr-FR"/>
        </w:rPr>
      </w:pPr>
      <w:r w:rsidRPr="00B22E8D">
        <w:rPr>
          <w:b/>
          <w:sz w:val="24"/>
          <w:szCs w:val="24"/>
          <w:lang w:val="fr-FR"/>
        </w:rPr>
        <w:t>Adhésion à l</w:t>
      </w:r>
      <w:r w:rsidR="0079411B" w:rsidRPr="00B22E8D">
        <w:rPr>
          <w:b/>
          <w:sz w:val="24"/>
          <w:szCs w:val="24"/>
          <w:lang w:val="fr-FR"/>
        </w:rPr>
        <w:t>’</w:t>
      </w:r>
      <w:r w:rsidRPr="00B22E8D">
        <w:rPr>
          <w:b/>
          <w:sz w:val="24"/>
          <w:szCs w:val="24"/>
          <w:lang w:val="fr-FR"/>
        </w:rPr>
        <w:t>Acte de 1999</w:t>
      </w:r>
      <w:r w:rsidR="0079411B" w:rsidRPr="00B22E8D">
        <w:rPr>
          <w:b/>
          <w:sz w:val="24"/>
          <w:szCs w:val="24"/>
          <w:lang w:val="fr-FR"/>
        </w:rPr>
        <w:t> :</w:t>
      </w:r>
      <w:r w:rsidRPr="00B22E8D">
        <w:rPr>
          <w:b/>
          <w:sz w:val="24"/>
          <w:szCs w:val="24"/>
          <w:lang w:val="fr-FR"/>
        </w:rPr>
        <w:t xml:space="preserve"> Jamaïque</w:t>
      </w:r>
    </w:p>
    <w:p w:rsidR="003A7643" w:rsidRPr="00B22E8D" w:rsidRDefault="003A1E14" w:rsidP="003A1E14">
      <w:pPr>
        <w:pStyle w:val="ListParagraph"/>
        <w:numPr>
          <w:ilvl w:val="0"/>
          <w:numId w:val="11"/>
        </w:numPr>
        <w:spacing w:after="220"/>
        <w:ind w:left="0" w:firstLine="0"/>
        <w:contextualSpacing w:val="0"/>
        <w:rPr>
          <w:lang w:val="fr-CH"/>
        </w:rPr>
      </w:pPr>
      <w:r w:rsidRPr="00B22E8D">
        <w:rPr>
          <w:lang w:val="fr-CH"/>
        </w:rPr>
        <w:t>Le 1</w:t>
      </w:r>
      <w:r w:rsidR="0079411B" w:rsidRPr="00B22E8D">
        <w:rPr>
          <w:lang w:val="fr-CH"/>
        </w:rPr>
        <w:t>0 novembre 20</w:t>
      </w:r>
      <w:r w:rsidRPr="00B22E8D">
        <w:rPr>
          <w:lang w:val="fr-CH"/>
        </w:rPr>
        <w:t>21, le Gouvernement de la Jamaïque a déposé auprès du</w:t>
      </w:r>
      <w:r w:rsidR="00A6383A">
        <w:rPr>
          <w:lang w:val="fr-CH"/>
        </w:rPr>
        <w:t> </w:t>
      </w:r>
      <w:r w:rsidR="00694DBD">
        <w:rPr>
          <w:lang w:val="fr-CH"/>
        </w:rPr>
        <w:t>D</w:t>
      </w:r>
      <w:r w:rsidRPr="00B22E8D">
        <w:rPr>
          <w:lang w:val="fr-CH"/>
        </w:rPr>
        <w:t>irecteur</w:t>
      </w:r>
      <w:r w:rsidR="00A6383A">
        <w:rPr>
          <w:lang w:val="fr-CH"/>
        </w:rPr>
        <w:t> </w:t>
      </w:r>
      <w:r w:rsidRPr="00B22E8D">
        <w:rPr>
          <w:lang w:val="fr-CH"/>
        </w:rPr>
        <w:t>général de l</w:t>
      </w:r>
      <w:r w:rsidR="0079411B" w:rsidRPr="00B22E8D">
        <w:rPr>
          <w:lang w:val="fr-CH"/>
        </w:rPr>
        <w:t>’</w:t>
      </w:r>
      <w:r w:rsidRPr="00B22E8D">
        <w:rPr>
          <w:lang w:val="fr-CH"/>
        </w:rPr>
        <w:t>Organisation Mondiale de la Propriété Intellectuelle (OMPI) son instrument d</w:t>
      </w:r>
      <w:r w:rsidR="0079411B" w:rsidRPr="00B22E8D">
        <w:rPr>
          <w:lang w:val="fr-CH"/>
        </w:rPr>
        <w:t>’</w:t>
      </w:r>
      <w:r w:rsidRPr="00B22E8D">
        <w:rPr>
          <w:lang w:val="fr-CH"/>
        </w:rPr>
        <w:t>adhésion à l</w:t>
      </w:r>
      <w:r w:rsidR="0079411B" w:rsidRPr="00B22E8D">
        <w:rPr>
          <w:lang w:val="fr-CH"/>
        </w:rPr>
        <w:t>’</w:t>
      </w:r>
      <w:r w:rsidRPr="00B22E8D">
        <w:rPr>
          <w:lang w:val="fr-CH"/>
        </w:rPr>
        <w:t>Acte de Genève (1999) de l</w:t>
      </w:r>
      <w:r w:rsidR="0079411B" w:rsidRPr="00B22E8D">
        <w:rPr>
          <w:lang w:val="fr-CH"/>
        </w:rPr>
        <w:t>’</w:t>
      </w:r>
      <w:r w:rsidRPr="00B22E8D">
        <w:rPr>
          <w:lang w:val="fr-CH"/>
        </w:rPr>
        <w:t xml:space="preserve">Arrangement de </w:t>
      </w:r>
      <w:r w:rsidR="0079411B" w:rsidRPr="00B22E8D">
        <w:rPr>
          <w:lang w:val="fr-CH"/>
        </w:rPr>
        <w:t>La Haye</w:t>
      </w:r>
      <w:r w:rsidRPr="00B22E8D">
        <w:rPr>
          <w:lang w:val="fr-CH"/>
        </w:rPr>
        <w:t xml:space="preserve"> concernant l</w:t>
      </w:r>
      <w:r w:rsidR="0079411B" w:rsidRPr="00B22E8D">
        <w:rPr>
          <w:lang w:val="fr-CH"/>
        </w:rPr>
        <w:t>’</w:t>
      </w:r>
      <w:r w:rsidRPr="00B22E8D">
        <w:rPr>
          <w:lang w:val="fr-CH"/>
        </w:rPr>
        <w:t xml:space="preserve">enregistrement international des dessins et modèles industriels (“Acte </w:t>
      </w:r>
      <w:r w:rsidR="0079411B" w:rsidRPr="00B22E8D">
        <w:rPr>
          <w:lang w:val="fr-CH"/>
        </w:rPr>
        <w:t>de 1999</w:t>
      </w:r>
      <w:r w:rsidRPr="00B22E8D">
        <w:rPr>
          <w:lang w:val="fr-CH"/>
        </w:rPr>
        <w:t>”).</w:t>
      </w:r>
    </w:p>
    <w:p w:rsidR="003A7643" w:rsidRPr="00B22E8D" w:rsidRDefault="003A1E14" w:rsidP="003A1E14">
      <w:pPr>
        <w:pStyle w:val="ListParagraph"/>
        <w:numPr>
          <w:ilvl w:val="0"/>
          <w:numId w:val="11"/>
        </w:numPr>
        <w:spacing w:after="220"/>
        <w:ind w:left="0" w:firstLine="0"/>
        <w:contextualSpacing w:val="0"/>
        <w:rPr>
          <w:lang w:val="fr-CH"/>
        </w:rPr>
      </w:pPr>
      <w:r w:rsidRPr="00B22E8D">
        <w:rPr>
          <w:lang w:val="fr-CH"/>
        </w:rPr>
        <w:t>Ledit instrument d</w:t>
      </w:r>
      <w:r w:rsidR="0079411B" w:rsidRPr="00B22E8D">
        <w:rPr>
          <w:lang w:val="fr-CH"/>
        </w:rPr>
        <w:t>’</w:t>
      </w:r>
      <w:r w:rsidRPr="00B22E8D">
        <w:rPr>
          <w:lang w:val="fr-CH"/>
        </w:rPr>
        <w:t>adhésion était accompagné des déclarations suivantes</w:t>
      </w:r>
      <w:r w:rsidR="0079411B" w:rsidRPr="00B22E8D">
        <w:rPr>
          <w:lang w:val="fr-CH"/>
        </w:rPr>
        <w:t> :</w:t>
      </w:r>
    </w:p>
    <w:p w:rsidR="003A7643" w:rsidRPr="00B22E8D" w:rsidRDefault="004B08EC" w:rsidP="00515514">
      <w:pPr>
        <w:pStyle w:val="ListParagraph"/>
        <w:spacing w:after="220"/>
        <w:ind w:left="567"/>
        <w:contextualSpacing w:val="0"/>
        <w:rPr>
          <w:lang w:val="fr-FR"/>
        </w:rPr>
      </w:pPr>
      <w:r w:rsidRPr="00B22E8D">
        <w:rPr>
          <w:lang w:val="fr-FR"/>
        </w:rPr>
        <w:t>–</w:t>
      </w:r>
      <w:r w:rsidR="00515514" w:rsidRPr="00B22E8D">
        <w:rPr>
          <w:lang w:val="fr-FR"/>
        </w:rPr>
        <w:tab/>
        <w:t>la déclaration visée à l</w:t>
      </w:r>
      <w:r w:rsidR="0079411B" w:rsidRPr="00B22E8D">
        <w:rPr>
          <w:lang w:val="fr-FR"/>
        </w:rPr>
        <w:t>’article </w:t>
      </w:r>
      <w:proofErr w:type="gramStart"/>
      <w:r w:rsidR="0079411B" w:rsidRPr="00B22E8D">
        <w:rPr>
          <w:lang w:val="fr-FR"/>
        </w:rPr>
        <w:t>1</w:t>
      </w:r>
      <w:r w:rsidR="00515514" w:rsidRPr="00B22E8D">
        <w:rPr>
          <w:lang w:val="fr-FR"/>
        </w:rPr>
        <w:t>1.1)a</w:t>
      </w:r>
      <w:proofErr w:type="gramEnd"/>
      <w:r w:rsidR="00515514" w:rsidRPr="00B22E8D">
        <w:rPr>
          <w:lang w:val="fr-FR"/>
        </w:rPr>
        <w:t>) de l</w:t>
      </w:r>
      <w:r w:rsidR="0079411B" w:rsidRPr="00B22E8D">
        <w:rPr>
          <w:lang w:val="fr-FR"/>
        </w:rPr>
        <w:t>’</w:t>
      </w:r>
      <w:r w:rsidR="00515514" w:rsidRPr="00B22E8D">
        <w:rPr>
          <w:lang w:val="fr-FR"/>
        </w:rPr>
        <w:t xml:space="preserve">Acte </w:t>
      </w:r>
      <w:r w:rsidR="0079411B" w:rsidRPr="00B22E8D">
        <w:rPr>
          <w:lang w:val="fr-FR"/>
        </w:rPr>
        <w:t>de 1999</w:t>
      </w:r>
      <w:r w:rsidR="00515514" w:rsidRPr="00B22E8D">
        <w:rPr>
          <w:lang w:val="fr-FR"/>
        </w:rPr>
        <w:t>, selon laquelle la période maximale d</w:t>
      </w:r>
      <w:r w:rsidR="0079411B" w:rsidRPr="00B22E8D">
        <w:rPr>
          <w:lang w:val="fr-FR"/>
        </w:rPr>
        <w:t>’</w:t>
      </w:r>
      <w:r w:rsidR="00515514" w:rsidRPr="00B22E8D">
        <w:rPr>
          <w:lang w:val="fr-FR"/>
        </w:rPr>
        <w:t>ajournement de la publication d</w:t>
      </w:r>
      <w:r w:rsidR="0079411B" w:rsidRPr="00B22E8D">
        <w:rPr>
          <w:lang w:val="fr-FR"/>
        </w:rPr>
        <w:t>’</w:t>
      </w:r>
      <w:r w:rsidR="00515514" w:rsidRPr="00B22E8D">
        <w:rPr>
          <w:lang w:val="fr-FR"/>
        </w:rPr>
        <w:t>un dessin ou modèle industriel prévue par la législation de la Jamaïque est de 12</w:t>
      </w:r>
      <w:r w:rsidRPr="00B22E8D">
        <w:rPr>
          <w:lang w:val="fr-FR"/>
        </w:rPr>
        <w:t> </w:t>
      </w:r>
      <w:r w:rsidR="00515514" w:rsidRPr="00B22E8D">
        <w:rPr>
          <w:lang w:val="fr-FR"/>
        </w:rPr>
        <w:t>mois;</w:t>
      </w:r>
    </w:p>
    <w:p w:rsidR="003A7643" w:rsidRPr="00B22E8D" w:rsidRDefault="004B08EC" w:rsidP="00515514">
      <w:pPr>
        <w:pStyle w:val="ListParagraph"/>
        <w:spacing w:after="220"/>
        <w:ind w:left="567"/>
        <w:contextualSpacing w:val="0"/>
        <w:rPr>
          <w:lang w:val="fr-FR"/>
        </w:rPr>
      </w:pPr>
      <w:r w:rsidRPr="00B22E8D">
        <w:rPr>
          <w:lang w:val="fr-FR"/>
        </w:rPr>
        <w:t>–</w:t>
      </w:r>
      <w:r w:rsidR="00515514" w:rsidRPr="00B22E8D">
        <w:rPr>
          <w:lang w:val="fr-FR"/>
        </w:rPr>
        <w:tab/>
        <w:t>la déclaration visée à l</w:t>
      </w:r>
      <w:r w:rsidR="0079411B" w:rsidRPr="00B22E8D">
        <w:rPr>
          <w:lang w:val="fr-FR"/>
        </w:rPr>
        <w:t>’article 1</w:t>
      </w:r>
      <w:r w:rsidR="00515514" w:rsidRPr="00B22E8D">
        <w:rPr>
          <w:lang w:val="fr-FR"/>
        </w:rPr>
        <w:t>6.2) de l</w:t>
      </w:r>
      <w:r w:rsidR="0079411B" w:rsidRPr="00B22E8D">
        <w:rPr>
          <w:lang w:val="fr-FR"/>
        </w:rPr>
        <w:t>’</w:t>
      </w:r>
      <w:r w:rsidR="00515514" w:rsidRPr="00B22E8D">
        <w:rPr>
          <w:lang w:val="fr-FR"/>
        </w:rPr>
        <w:t xml:space="preserve">Acte </w:t>
      </w:r>
      <w:r w:rsidR="0079411B" w:rsidRPr="00B22E8D">
        <w:rPr>
          <w:lang w:val="fr-FR"/>
        </w:rPr>
        <w:t>de 1999</w:t>
      </w:r>
      <w:r w:rsidR="00515514" w:rsidRPr="00B22E8D">
        <w:rPr>
          <w:lang w:val="fr-FR"/>
        </w:rPr>
        <w:t>, selon laquelle l</w:t>
      </w:r>
      <w:r w:rsidR="0079411B" w:rsidRPr="00B22E8D">
        <w:rPr>
          <w:lang w:val="fr-FR"/>
        </w:rPr>
        <w:t>’</w:t>
      </w:r>
      <w:r w:rsidR="00431A0A" w:rsidRPr="00B22E8D">
        <w:rPr>
          <w:lang w:val="fr-FR"/>
        </w:rPr>
        <w:t xml:space="preserve">inscription </w:t>
      </w:r>
      <w:r w:rsidR="00515514" w:rsidRPr="00B22E8D">
        <w:rPr>
          <w:lang w:val="fr-FR"/>
        </w:rPr>
        <w:t>d</w:t>
      </w:r>
      <w:r w:rsidR="0079411B" w:rsidRPr="00B22E8D">
        <w:rPr>
          <w:lang w:val="fr-FR"/>
        </w:rPr>
        <w:t>’</w:t>
      </w:r>
      <w:r w:rsidR="00515514" w:rsidRPr="00B22E8D">
        <w:rPr>
          <w:lang w:val="fr-FR"/>
        </w:rPr>
        <w:t>un changement de titulaire de l</w:t>
      </w:r>
      <w:r w:rsidR="0079411B" w:rsidRPr="00B22E8D">
        <w:rPr>
          <w:lang w:val="fr-FR"/>
        </w:rPr>
        <w:t>’</w:t>
      </w:r>
      <w:r w:rsidR="00515514" w:rsidRPr="00B22E8D">
        <w:rPr>
          <w:lang w:val="fr-FR"/>
        </w:rPr>
        <w:t>enregistrement international au registre intern</w:t>
      </w:r>
      <w:r w:rsidR="00C354EB">
        <w:rPr>
          <w:lang w:val="fr-FR"/>
        </w:rPr>
        <w:t>ational est </w:t>
      </w:r>
      <w:r w:rsidR="00515514" w:rsidRPr="00B22E8D">
        <w:rPr>
          <w:lang w:val="fr-FR"/>
        </w:rPr>
        <w:t>sans effet en Jamaïque tant que l</w:t>
      </w:r>
      <w:r w:rsidR="0079411B" w:rsidRPr="00B22E8D">
        <w:rPr>
          <w:lang w:val="fr-FR"/>
        </w:rPr>
        <w:t>’</w:t>
      </w:r>
      <w:r w:rsidR="00515514" w:rsidRPr="00B22E8D">
        <w:rPr>
          <w:lang w:val="fr-FR"/>
        </w:rPr>
        <w:t>Office de la propriét</w:t>
      </w:r>
      <w:r w:rsidR="00C354EB">
        <w:rPr>
          <w:lang w:val="fr-FR"/>
        </w:rPr>
        <w:t>é intellectuelle de la Jamaïque </w:t>
      </w:r>
      <w:r w:rsidR="00515514" w:rsidRPr="00B22E8D">
        <w:rPr>
          <w:lang w:val="fr-FR"/>
        </w:rPr>
        <w:t>(JIPO) n</w:t>
      </w:r>
      <w:r w:rsidR="0079411B" w:rsidRPr="00B22E8D">
        <w:rPr>
          <w:lang w:val="fr-FR"/>
        </w:rPr>
        <w:t>’</w:t>
      </w:r>
      <w:r w:rsidR="00515514" w:rsidRPr="00B22E8D">
        <w:rPr>
          <w:lang w:val="fr-FR"/>
        </w:rPr>
        <w:t>a pas reçu les documents justifiant le fondement juridique de ce changement;</w:t>
      </w:r>
    </w:p>
    <w:p w:rsidR="0079411B" w:rsidRPr="00B22E8D" w:rsidRDefault="004B08EC" w:rsidP="00515514">
      <w:pPr>
        <w:pStyle w:val="ListParagraph"/>
        <w:spacing w:after="220"/>
        <w:ind w:left="567"/>
        <w:contextualSpacing w:val="0"/>
        <w:rPr>
          <w:lang w:val="fr-FR"/>
        </w:rPr>
      </w:pPr>
      <w:r w:rsidRPr="00B22E8D">
        <w:rPr>
          <w:lang w:val="fr-FR"/>
        </w:rPr>
        <w:t>–</w:t>
      </w:r>
      <w:r w:rsidR="00515514" w:rsidRPr="00B22E8D">
        <w:rPr>
          <w:lang w:val="fr-FR"/>
        </w:rPr>
        <w:tab/>
        <w:t>la déclaration requise par l</w:t>
      </w:r>
      <w:r w:rsidR="0079411B" w:rsidRPr="00B22E8D">
        <w:rPr>
          <w:lang w:val="fr-FR"/>
        </w:rPr>
        <w:t>’article </w:t>
      </w:r>
      <w:proofErr w:type="gramStart"/>
      <w:r w:rsidR="0079411B" w:rsidRPr="00B22E8D">
        <w:rPr>
          <w:lang w:val="fr-FR"/>
        </w:rPr>
        <w:t>1</w:t>
      </w:r>
      <w:r w:rsidR="00515514" w:rsidRPr="00B22E8D">
        <w:rPr>
          <w:lang w:val="fr-FR"/>
        </w:rPr>
        <w:t>7.3)c</w:t>
      </w:r>
      <w:proofErr w:type="gramEnd"/>
      <w:r w:rsidR="00515514" w:rsidRPr="00B22E8D">
        <w:rPr>
          <w:lang w:val="fr-FR"/>
        </w:rPr>
        <w:t>) de l</w:t>
      </w:r>
      <w:r w:rsidR="0079411B" w:rsidRPr="00B22E8D">
        <w:rPr>
          <w:lang w:val="fr-FR"/>
        </w:rPr>
        <w:t>’</w:t>
      </w:r>
      <w:r w:rsidR="00515514" w:rsidRPr="00B22E8D">
        <w:rPr>
          <w:lang w:val="fr-FR"/>
        </w:rPr>
        <w:t xml:space="preserve">Acte </w:t>
      </w:r>
      <w:r w:rsidR="0079411B" w:rsidRPr="00B22E8D">
        <w:rPr>
          <w:lang w:val="fr-FR"/>
        </w:rPr>
        <w:t>de 1999</w:t>
      </w:r>
      <w:r w:rsidR="00515514" w:rsidRPr="00B22E8D">
        <w:rPr>
          <w:lang w:val="fr-FR"/>
        </w:rPr>
        <w:t>, spécifiant que la durée maximale de protection prévue par la législation de la Jamaïque sur les dessins et modèles industriels est de 15</w:t>
      </w:r>
      <w:r w:rsidRPr="00B22E8D">
        <w:rPr>
          <w:lang w:val="fr-FR"/>
        </w:rPr>
        <w:t> </w:t>
      </w:r>
      <w:r w:rsidR="00515514" w:rsidRPr="00B22E8D">
        <w:rPr>
          <w:lang w:val="fr-FR"/>
        </w:rPr>
        <w:t>ans;</w:t>
      </w:r>
    </w:p>
    <w:p w:rsidR="003A7643" w:rsidRPr="00B22E8D" w:rsidRDefault="004B08EC" w:rsidP="00515514">
      <w:pPr>
        <w:pStyle w:val="ListParagraph"/>
        <w:spacing w:after="220"/>
        <w:ind w:left="567"/>
        <w:contextualSpacing w:val="0"/>
        <w:rPr>
          <w:lang w:val="fr-FR"/>
        </w:rPr>
      </w:pPr>
      <w:r w:rsidRPr="00B22E8D">
        <w:rPr>
          <w:lang w:val="fr-FR"/>
        </w:rPr>
        <w:t>–</w:t>
      </w:r>
      <w:r w:rsidR="00515514" w:rsidRPr="00B22E8D">
        <w:rPr>
          <w:lang w:val="fr-FR"/>
        </w:rPr>
        <w:tab/>
        <w:t xml:space="preserve">la déclaration visée à la </w:t>
      </w:r>
      <w:r w:rsidR="0079411B" w:rsidRPr="00B22E8D">
        <w:rPr>
          <w:lang w:val="fr-FR"/>
        </w:rPr>
        <w:t>règle </w:t>
      </w:r>
      <w:proofErr w:type="gramStart"/>
      <w:r w:rsidR="0079411B" w:rsidRPr="00B22E8D">
        <w:rPr>
          <w:lang w:val="fr-FR"/>
        </w:rPr>
        <w:t>1</w:t>
      </w:r>
      <w:r w:rsidR="00515514" w:rsidRPr="00B22E8D">
        <w:rPr>
          <w:lang w:val="fr-FR"/>
        </w:rPr>
        <w:t>2.1)c</w:t>
      </w:r>
      <w:proofErr w:type="gramEnd"/>
      <w:r w:rsidR="00515514" w:rsidRPr="00B22E8D">
        <w:rPr>
          <w:lang w:val="fr-FR"/>
        </w:rPr>
        <w:t xml:space="preserve">)i) du </w:t>
      </w:r>
      <w:r w:rsidR="00E33A38" w:rsidRPr="00B22E8D">
        <w:rPr>
          <w:lang w:val="fr-FR"/>
        </w:rPr>
        <w:t>règle</w:t>
      </w:r>
      <w:r w:rsidR="00515514" w:rsidRPr="00B22E8D">
        <w:rPr>
          <w:lang w:val="fr-FR"/>
        </w:rPr>
        <w:t>ment d</w:t>
      </w:r>
      <w:r w:rsidR="0079411B" w:rsidRPr="00B22E8D">
        <w:rPr>
          <w:lang w:val="fr-FR"/>
        </w:rPr>
        <w:t>’</w:t>
      </w:r>
      <w:r w:rsidR="00515514" w:rsidRPr="00B22E8D">
        <w:rPr>
          <w:lang w:val="fr-FR"/>
        </w:rPr>
        <w:t>exécution commun à l</w:t>
      </w:r>
      <w:r w:rsidR="0079411B" w:rsidRPr="00B22E8D">
        <w:rPr>
          <w:lang w:val="fr-FR"/>
        </w:rPr>
        <w:t>’</w:t>
      </w:r>
      <w:r w:rsidR="00515514" w:rsidRPr="00B22E8D">
        <w:rPr>
          <w:lang w:val="fr-FR"/>
        </w:rPr>
        <w:t xml:space="preserve">Acte </w:t>
      </w:r>
      <w:r w:rsidR="0079411B" w:rsidRPr="00B22E8D">
        <w:rPr>
          <w:lang w:val="fr-FR"/>
        </w:rPr>
        <w:t>de 1999</w:t>
      </w:r>
      <w:r w:rsidR="00515514" w:rsidRPr="00B22E8D">
        <w:rPr>
          <w:lang w:val="fr-FR"/>
        </w:rPr>
        <w:t xml:space="preserve"> et l</w:t>
      </w:r>
      <w:r w:rsidR="0079411B" w:rsidRPr="00B22E8D">
        <w:rPr>
          <w:lang w:val="fr-FR"/>
        </w:rPr>
        <w:t>’</w:t>
      </w:r>
      <w:r w:rsidR="00515514" w:rsidRPr="00B22E8D">
        <w:rPr>
          <w:lang w:val="fr-FR"/>
        </w:rPr>
        <w:t xml:space="preserve">Acte </w:t>
      </w:r>
      <w:r w:rsidR="0079411B" w:rsidRPr="00B22E8D">
        <w:rPr>
          <w:lang w:val="fr-FR"/>
        </w:rPr>
        <w:t>de 1960</w:t>
      </w:r>
      <w:r w:rsidR="00515514" w:rsidRPr="00B22E8D">
        <w:rPr>
          <w:lang w:val="fr-FR"/>
        </w:rPr>
        <w:t xml:space="preserve"> de l</w:t>
      </w:r>
      <w:r w:rsidR="0079411B" w:rsidRPr="00B22E8D">
        <w:rPr>
          <w:lang w:val="fr-FR"/>
        </w:rPr>
        <w:t>’</w:t>
      </w:r>
      <w:r w:rsidR="00515514" w:rsidRPr="00B22E8D">
        <w:rPr>
          <w:lang w:val="fr-FR"/>
        </w:rPr>
        <w:t xml:space="preserve">Arrangement de </w:t>
      </w:r>
      <w:r w:rsidR="0079411B" w:rsidRPr="00B22E8D">
        <w:rPr>
          <w:lang w:val="fr-FR"/>
        </w:rPr>
        <w:t>La Haye</w:t>
      </w:r>
      <w:r w:rsidR="00515514" w:rsidRPr="00B22E8D">
        <w:rPr>
          <w:lang w:val="fr-FR"/>
        </w:rPr>
        <w:t xml:space="preserve"> (ci</w:t>
      </w:r>
      <w:r w:rsidR="00C354EB">
        <w:rPr>
          <w:lang w:val="fr-FR"/>
        </w:rPr>
        <w:noBreakHyphen/>
      </w:r>
      <w:r w:rsidR="00515514" w:rsidRPr="00B22E8D">
        <w:rPr>
          <w:lang w:val="fr-FR"/>
        </w:rPr>
        <w:t>après dénommé “règlement d</w:t>
      </w:r>
      <w:r w:rsidR="0079411B" w:rsidRPr="00B22E8D">
        <w:rPr>
          <w:lang w:val="fr-FR"/>
        </w:rPr>
        <w:t>’</w:t>
      </w:r>
      <w:r w:rsidR="00515514" w:rsidRPr="00B22E8D">
        <w:rPr>
          <w:lang w:val="fr-FR"/>
        </w:rPr>
        <w:t xml:space="preserve">exécution commun”) </w:t>
      </w:r>
      <w:r w:rsidR="00B22E8D" w:rsidRPr="00B22E8D">
        <w:rPr>
          <w:lang w:val="fr-FR"/>
        </w:rPr>
        <w:t>précise</w:t>
      </w:r>
      <w:r w:rsidR="00515514" w:rsidRPr="00B22E8D">
        <w:rPr>
          <w:lang w:val="fr-FR"/>
        </w:rPr>
        <w:t xml:space="preserve"> que le niveau trois</w:t>
      </w:r>
      <w:r w:rsidR="00E33A38" w:rsidRPr="00B22E8D">
        <w:rPr>
          <w:lang w:val="fr-FR"/>
        </w:rPr>
        <w:t> </w:t>
      </w:r>
      <w:r w:rsidR="00515514" w:rsidRPr="00B22E8D">
        <w:rPr>
          <w:lang w:val="fr-FR"/>
        </w:rPr>
        <w:t>de la taxe de désignation standard s</w:t>
      </w:r>
      <w:r w:rsidR="0079411B" w:rsidRPr="00B22E8D">
        <w:rPr>
          <w:lang w:val="fr-FR"/>
        </w:rPr>
        <w:t>’</w:t>
      </w:r>
      <w:r w:rsidR="00515514" w:rsidRPr="00B22E8D">
        <w:rPr>
          <w:lang w:val="fr-FR"/>
        </w:rPr>
        <w:t>applique;</w:t>
      </w:r>
    </w:p>
    <w:p w:rsidR="0079411B" w:rsidRPr="00B22E8D" w:rsidRDefault="004B08EC" w:rsidP="00515514">
      <w:pPr>
        <w:pStyle w:val="ListParagraph"/>
        <w:spacing w:after="220"/>
        <w:ind w:left="567"/>
        <w:contextualSpacing w:val="0"/>
        <w:rPr>
          <w:lang w:val="fr-FR"/>
        </w:rPr>
      </w:pPr>
      <w:r w:rsidRPr="00B22E8D">
        <w:rPr>
          <w:lang w:val="fr-FR"/>
        </w:rPr>
        <w:t>–</w:t>
      </w:r>
      <w:r w:rsidR="00515514" w:rsidRPr="00B22E8D">
        <w:rPr>
          <w:lang w:val="fr-FR"/>
        </w:rPr>
        <w:tab/>
        <w:t xml:space="preserve">la déclaration visée à la </w:t>
      </w:r>
      <w:r w:rsidR="0079411B" w:rsidRPr="00B22E8D">
        <w:rPr>
          <w:lang w:val="fr-FR"/>
        </w:rPr>
        <w:t>règle </w:t>
      </w:r>
      <w:proofErr w:type="gramStart"/>
      <w:r w:rsidR="0079411B" w:rsidRPr="00B22E8D">
        <w:rPr>
          <w:lang w:val="fr-FR"/>
        </w:rPr>
        <w:t>1</w:t>
      </w:r>
      <w:r w:rsidR="00515514" w:rsidRPr="00B22E8D">
        <w:rPr>
          <w:lang w:val="fr-FR"/>
        </w:rPr>
        <w:t>8.1)b</w:t>
      </w:r>
      <w:proofErr w:type="gramEnd"/>
      <w:r w:rsidR="00515514" w:rsidRPr="00B22E8D">
        <w:rPr>
          <w:lang w:val="fr-FR"/>
        </w:rPr>
        <w:t>) du règlement d</w:t>
      </w:r>
      <w:r w:rsidR="0079411B" w:rsidRPr="00B22E8D">
        <w:rPr>
          <w:lang w:val="fr-FR"/>
        </w:rPr>
        <w:t>’</w:t>
      </w:r>
      <w:r w:rsidR="00515514" w:rsidRPr="00B22E8D">
        <w:rPr>
          <w:lang w:val="fr-FR"/>
        </w:rPr>
        <w:t>exécution commun, selon laquelle le délai de six</w:t>
      </w:r>
      <w:r w:rsidR="00E33A38" w:rsidRPr="00B22E8D">
        <w:rPr>
          <w:lang w:val="fr-FR"/>
        </w:rPr>
        <w:t> </w:t>
      </w:r>
      <w:r w:rsidR="00515514" w:rsidRPr="00B22E8D">
        <w:rPr>
          <w:lang w:val="fr-FR"/>
        </w:rPr>
        <w:t>mois prescrit pour notifier un refus des effets d</w:t>
      </w:r>
      <w:r w:rsidR="0079411B" w:rsidRPr="00B22E8D">
        <w:rPr>
          <w:lang w:val="fr-FR"/>
        </w:rPr>
        <w:t>’</w:t>
      </w:r>
      <w:r w:rsidR="00515514" w:rsidRPr="00B22E8D">
        <w:rPr>
          <w:lang w:val="fr-FR"/>
        </w:rPr>
        <w:t>un enregistrement international est remplacé par un délai de 12</w:t>
      </w:r>
      <w:r w:rsidRPr="00B22E8D">
        <w:rPr>
          <w:lang w:val="fr-FR"/>
        </w:rPr>
        <w:t> </w:t>
      </w:r>
      <w:r w:rsidR="00515514" w:rsidRPr="00B22E8D">
        <w:rPr>
          <w:lang w:val="fr-FR"/>
        </w:rPr>
        <w:t>mois;  et</w:t>
      </w:r>
    </w:p>
    <w:p w:rsidR="003A7643" w:rsidRPr="00B22E8D" w:rsidRDefault="004B08EC" w:rsidP="00C354EB">
      <w:pPr>
        <w:pStyle w:val="ListParagraph"/>
        <w:keepLines/>
        <w:spacing w:after="220"/>
        <w:ind w:left="567"/>
        <w:contextualSpacing w:val="0"/>
        <w:rPr>
          <w:lang w:val="fr-FR"/>
        </w:rPr>
      </w:pPr>
      <w:r w:rsidRPr="00B22E8D">
        <w:rPr>
          <w:lang w:val="fr-FR"/>
        </w:rPr>
        <w:lastRenderedPageBreak/>
        <w:t>–</w:t>
      </w:r>
      <w:r w:rsidR="00515514" w:rsidRPr="00B22E8D">
        <w:rPr>
          <w:lang w:val="fr-FR"/>
        </w:rPr>
        <w:tab/>
        <w:t xml:space="preserve">la déclaration visée à la </w:t>
      </w:r>
      <w:r w:rsidR="0079411B" w:rsidRPr="00B22E8D">
        <w:rPr>
          <w:lang w:val="fr-FR"/>
        </w:rPr>
        <w:t>règle </w:t>
      </w:r>
      <w:proofErr w:type="gramStart"/>
      <w:r w:rsidR="0079411B" w:rsidRPr="00B22E8D">
        <w:rPr>
          <w:lang w:val="fr-FR"/>
        </w:rPr>
        <w:t>1</w:t>
      </w:r>
      <w:r w:rsidR="00515514" w:rsidRPr="00B22E8D">
        <w:rPr>
          <w:lang w:val="fr-FR"/>
        </w:rPr>
        <w:t>8.1)c</w:t>
      </w:r>
      <w:proofErr w:type="gramEnd"/>
      <w:r w:rsidR="00515514" w:rsidRPr="00B22E8D">
        <w:rPr>
          <w:lang w:val="fr-FR"/>
        </w:rPr>
        <w:t>)ii) du règlement d</w:t>
      </w:r>
      <w:r w:rsidR="0079411B" w:rsidRPr="00B22E8D">
        <w:rPr>
          <w:lang w:val="fr-FR"/>
        </w:rPr>
        <w:t>’</w:t>
      </w:r>
      <w:r w:rsidR="00515514" w:rsidRPr="00B22E8D">
        <w:rPr>
          <w:lang w:val="fr-FR"/>
        </w:rPr>
        <w:t>exécution commun, selon laquelle l</w:t>
      </w:r>
      <w:r w:rsidR="0079411B" w:rsidRPr="00B22E8D">
        <w:rPr>
          <w:lang w:val="fr-FR"/>
        </w:rPr>
        <w:t>’</w:t>
      </w:r>
      <w:r w:rsidR="00515514" w:rsidRPr="00B22E8D">
        <w:rPr>
          <w:lang w:val="fr-FR"/>
        </w:rPr>
        <w:t>enregistrement international produit les effets visés à l</w:t>
      </w:r>
      <w:r w:rsidR="0079411B" w:rsidRPr="00B22E8D">
        <w:rPr>
          <w:lang w:val="fr-FR"/>
        </w:rPr>
        <w:t>’article 1</w:t>
      </w:r>
      <w:r w:rsidR="00515514" w:rsidRPr="00B22E8D">
        <w:rPr>
          <w:lang w:val="fr-FR"/>
        </w:rPr>
        <w:t>4.2)a) de l</w:t>
      </w:r>
      <w:r w:rsidR="0079411B" w:rsidRPr="00B22E8D">
        <w:rPr>
          <w:lang w:val="fr-FR"/>
        </w:rPr>
        <w:t>’</w:t>
      </w:r>
      <w:r w:rsidR="00515514" w:rsidRPr="00B22E8D">
        <w:rPr>
          <w:lang w:val="fr-FR"/>
        </w:rPr>
        <w:t xml:space="preserve">Acte </w:t>
      </w:r>
      <w:r w:rsidR="0079411B" w:rsidRPr="00B22E8D">
        <w:rPr>
          <w:lang w:val="fr-FR"/>
        </w:rPr>
        <w:t>de 1999</w:t>
      </w:r>
      <w:r w:rsidR="00515514" w:rsidRPr="00B22E8D">
        <w:rPr>
          <w:lang w:val="fr-FR"/>
        </w:rPr>
        <w:t xml:space="preserve"> en Jamaïque au moment où la protection est octroyée conformément à la législation de la Jamaïque, lorsque la communication de la décision relative à l</w:t>
      </w:r>
      <w:r w:rsidR="0079411B" w:rsidRPr="00B22E8D">
        <w:rPr>
          <w:lang w:val="fr-FR"/>
        </w:rPr>
        <w:t>’</w:t>
      </w:r>
      <w:r w:rsidR="00515514" w:rsidRPr="00B22E8D">
        <w:rPr>
          <w:lang w:val="fr-FR"/>
        </w:rPr>
        <w:t>octroi de la protection a été involontairement omise dans le délai applicable pour notifier un refus.</w:t>
      </w:r>
    </w:p>
    <w:p w:rsidR="003A7643" w:rsidRPr="00B22E8D" w:rsidRDefault="00515514" w:rsidP="00515514">
      <w:pPr>
        <w:pStyle w:val="ListParagraph"/>
        <w:numPr>
          <w:ilvl w:val="0"/>
          <w:numId w:val="11"/>
        </w:numPr>
        <w:spacing w:after="220"/>
        <w:ind w:left="0" w:firstLine="0"/>
        <w:contextualSpacing w:val="0"/>
        <w:rPr>
          <w:lang w:val="fr-CH"/>
        </w:rPr>
      </w:pPr>
      <w:r w:rsidRPr="00B22E8D">
        <w:rPr>
          <w:lang w:val="fr-CH"/>
        </w:rPr>
        <w:t>Conformément à l</w:t>
      </w:r>
      <w:r w:rsidR="0079411B" w:rsidRPr="00B22E8D">
        <w:rPr>
          <w:lang w:val="fr-CH"/>
        </w:rPr>
        <w:t>’article </w:t>
      </w:r>
      <w:proofErr w:type="gramStart"/>
      <w:r w:rsidR="0079411B" w:rsidRPr="00B22E8D">
        <w:rPr>
          <w:lang w:val="fr-CH"/>
        </w:rPr>
        <w:t>2</w:t>
      </w:r>
      <w:r w:rsidRPr="00B22E8D">
        <w:rPr>
          <w:lang w:val="fr-CH"/>
        </w:rPr>
        <w:t>8.3)b</w:t>
      </w:r>
      <w:proofErr w:type="gramEnd"/>
      <w:r w:rsidRPr="00B22E8D">
        <w:rPr>
          <w:lang w:val="fr-CH"/>
        </w:rPr>
        <w:t>) de l</w:t>
      </w:r>
      <w:r w:rsidR="0079411B" w:rsidRPr="00B22E8D">
        <w:rPr>
          <w:lang w:val="fr-CH"/>
        </w:rPr>
        <w:t>’</w:t>
      </w:r>
      <w:r w:rsidRPr="00B22E8D">
        <w:rPr>
          <w:lang w:val="fr-CH"/>
        </w:rPr>
        <w:t xml:space="preserve">Acte </w:t>
      </w:r>
      <w:r w:rsidR="0079411B" w:rsidRPr="00B22E8D">
        <w:rPr>
          <w:lang w:val="fr-CH"/>
        </w:rPr>
        <w:t>de 1999</w:t>
      </w:r>
      <w:r w:rsidRPr="00B22E8D">
        <w:rPr>
          <w:lang w:val="fr-CH"/>
        </w:rPr>
        <w:t>, l</w:t>
      </w:r>
      <w:r w:rsidR="0079411B" w:rsidRPr="00B22E8D">
        <w:rPr>
          <w:lang w:val="fr-CH"/>
        </w:rPr>
        <w:t>’</w:t>
      </w:r>
      <w:r w:rsidRPr="00B22E8D">
        <w:rPr>
          <w:lang w:val="fr-CH"/>
        </w:rPr>
        <w:t xml:space="preserve">Acte </w:t>
      </w:r>
      <w:r w:rsidR="0079411B" w:rsidRPr="00B22E8D">
        <w:rPr>
          <w:lang w:val="fr-CH"/>
        </w:rPr>
        <w:t>de 1999</w:t>
      </w:r>
      <w:r w:rsidRPr="00B22E8D">
        <w:rPr>
          <w:lang w:val="fr-CH"/>
        </w:rPr>
        <w:t xml:space="preserve"> et les déclarations faites entreront en vigueur </w:t>
      </w:r>
      <w:r w:rsidR="0079411B" w:rsidRPr="00B22E8D">
        <w:rPr>
          <w:lang w:val="fr-CH"/>
        </w:rPr>
        <w:t>à l’égard</w:t>
      </w:r>
      <w:r w:rsidRPr="00B22E8D">
        <w:rPr>
          <w:lang w:val="fr-CH"/>
        </w:rPr>
        <w:t xml:space="preserve"> de la Jamaïque le 1</w:t>
      </w:r>
      <w:r w:rsidR="0079411B" w:rsidRPr="00B22E8D">
        <w:rPr>
          <w:lang w:val="fr-CH"/>
        </w:rPr>
        <w:t>0 février 20</w:t>
      </w:r>
      <w:r w:rsidR="0024327B">
        <w:rPr>
          <w:lang w:val="fr-CH"/>
        </w:rPr>
        <w:t>22</w:t>
      </w:r>
      <w:r w:rsidRPr="00B22E8D">
        <w:rPr>
          <w:lang w:val="fr-CH"/>
        </w:rPr>
        <w:t>.</w:t>
      </w:r>
    </w:p>
    <w:p w:rsidR="003A7643" w:rsidRPr="00B22E8D" w:rsidRDefault="00515514" w:rsidP="00515514">
      <w:pPr>
        <w:pStyle w:val="ListParagraph"/>
        <w:numPr>
          <w:ilvl w:val="0"/>
          <w:numId w:val="11"/>
        </w:numPr>
        <w:spacing w:after="220"/>
        <w:ind w:left="0" w:firstLine="0"/>
        <w:contextualSpacing w:val="0"/>
        <w:rPr>
          <w:szCs w:val="22"/>
          <w:lang w:val="fr-FR"/>
        </w:rPr>
      </w:pPr>
      <w:r w:rsidRPr="00B22E8D">
        <w:rPr>
          <w:szCs w:val="22"/>
          <w:lang w:val="fr-FR"/>
        </w:rPr>
        <w:t>L</w:t>
      </w:r>
      <w:r w:rsidR="0079411B" w:rsidRPr="00B22E8D">
        <w:rPr>
          <w:szCs w:val="22"/>
          <w:lang w:val="fr-FR"/>
        </w:rPr>
        <w:t>’</w:t>
      </w:r>
      <w:r w:rsidRPr="00B22E8D">
        <w:rPr>
          <w:szCs w:val="22"/>
          <w:lang w:val="fr-FR"/>
        </w:rPr>
        <w:t>adhésion de la Jamaïque à l</w:t>
      </w:r>
      <w:r w:rsidR="0079411B" w:rsidRPr="00B22E8D">
        <w:rPr>
          <w:szCs w:val="22"/>
          <w:lang w:val="fr-FR"/>
        </w:rPr>
        <w:t>’</w:t>
      </w:r>
      <w:r w:rsidRPr="00B22E8D">
        <w:rPr>
          <w:szCs w:val="22"/>
          <w:lang w:val="fr-FR"/>
        </w:rPr>
        <w:t xml:space="preserve">Acte </w:t>
      </w:r>
      <w:r w:rsidR="0079411B" w:rsidRPr="00B22E8D">
        <w:rPr>
          <w:szCs w:val="22"/>
          <w:lang w:val="fr-FR"/>
        </w:rPr>
        <w:t>de 1999</w:t>
      </w:r>
      <w:r w:rsidRPr="00B22E8D">
        <w:rPr>
          <w:szCs w:val="22"/>
          <w:lang w:val="fr-FR"/>
        </w:rPr>
        <w:t xml:space="preserve"> porte à 67 le nombre de parties contractantes à cet acte et à 76 le nombre total de parties contractantes à l</w:t>
      </w:r>
      <w:r w:rsidR="0079411B" w:rsidRPr="00B22E8D">
        <w:rPr>
          <w:szCs w:val="22"/>
          <w:lang w:val="fr-FR"/>
        </w:rPr>
        <w:t>’</w:t>
      </w:r>
      <w:r w:rsidRPr="00B22E8D">
        <w:rPr>
          <w:szCs w:val="22"/>
          <w:lang w:val="fr-FR"/>
        </w:rPr>
        <w:t xml:space="preserve">Arrangement de </w:t>
      </w:r>
      <w:r w:rsidR="0079411B" w:rsidRPr="00B22E8D">
        <w:rPr>
          <w:szCs w:val="22"/>
          <w:lang w:val="fr-FR"/>
        </w:rPr>
        <w:t>La Ha</w:t>
      </w:r>
      <w:r w:rsidR="004B08EC" w:rsidRPr="00B22E8D">
        <w:rPr>
          <w:szCs w:val="22"/>
          <w:lang w:val="fr-FR"/>
        </w:rPr>
        <w:t>ye.  Un</w:t>
      </w:r>
      <w:r w:rsidRPr="00B22E8D">
        <w:rPr>
          <w:szCs w:val="22"/>
          <w:lang w:val="fr-FR"/>
        </w:rPr>
        <w:t>e liste des parties contractantes à l</w:t>
      </w:r>
      <w:r w:rsidR="0079411B" w:rsidRPr="00B22E8D">
        <w:rPr>
          <w:szCs w:val="22"/>
          <w:lang w:val="fr-FR"/>
        </w:rPr>
        <w:t>’</w:t>
      </w:r>
      <w:r w:rsidRPr="00B22E8D">
        <w:rPr>
          <w:szCs w:val="22"/>
          <w:lang w:val="fr-FR"/>
        </w:rPr>
        <w:t xml:space="preserve">Arrangement de </w:t>
      </w:r>
      <w:r w:rsidR="0079411B" w:rsidRPr="00B22E8D">
        <w:rPr>
          <w:szCs w:val="22"/>
          <w:lang w:val="fr-FR"/>
        </w:rPr>
        <w:t>La Haye</w:t>
      </w:r>
      <w:r w:rsidRPr="00B22E8D">
        <w:rPr>
          <w:szCs w:val="22"/>
          <w:lang w:val="fr-FR"/>
        </w:rPr>
        <w:t xml:space="preserve"> est disponible sur le site</w:t>
      </w:r>
      <w:r w:rsidR="00E33A38" w:rsidRPr="00B22E8D">
        <w:rPr>
          <w:szCs w:val="22"/>
          <w:lang w:val="fr-FR"/>
        </w:rPr>
        <w:t> </w:t>
      </w:r>
      <w:r w:rsidRPr="00B22E8D">
        <w:rPr>
          <w:szCs w:val="22"/>
          <w:lang w:val="fr-FR"/>
        </w:rPr>
        <w:t>Web</w:t>
      </w:r>
      <w:r w:rsidR="00E1623E">
        <w:rPr>
          <w:szCs w:val="22"/>
          <w:lang w:val="fr-FR"/>
        </w:rPr>
        <w:t xml:space="preserve"> de l’OMPI</w:t>
      </w:r>
      <w:r w:rsidRPr="00B22E8D">
        <w:rPr>
          <w:szCs w:val="22"/>
          <w:lang w:val="fr-FR"/>
        </w:rPr>
        <w:t>, à l</w:t>
      </w:r>
      <w:r w:rsidR="0079411B" w:rsidRPr="00B22E8D">
        <w:rPr>
          <w:szCs w:val="22"/>
          <w:lang w:val="fr-FR"/>
        </w:rPr>
        <w:t>’</w:t>
      </w:r>
      <w:r w:rsidRPr="00B22E8D">
        <w:rPr>
          <w:szCs w:val="22"/>
          <w:lang w:val="fr-FR"/>
        </w:rPr>
        <w:t xml:space="preserve">adresse </w:t>
      </w:r>
      <w:r w:rsidR="00F40FFC">
        <w:rPr>
          <w:szCs w:val="22"/>
          <w:lang w:val="fr-FR"/>
        </w:rPr>
        <w:t xml:space="preserve">suivante : </w:t>
      </w:r>
      <w:hyperlink r:id="rId10" w:history="1">
        <w:r w:rsidRPr="00EB4A58">
          <w:rPr>
            <w:rStyle w:val="Hyperlink"/>
            <w:color w:val="auto"/>
            <w:szCs w:val="22"/>
            <w:u w:val="none"/>
            <w:lang w:val="fr-FR"/>
          </w:rPr>
          <w:t>https://www.wipo.int/treaties/</w:t>
        </w:r>
        <w:r w:rsidR="00B22E8D" w:rsidRPr="00EB4A58">
          <w:rPr>
            <w:rStyle w:val="Hyperlink"/>
            <w:color w:val="auto"/>
            <w:szCs w:val="22"/>
            <w:u w:val="none"/>
            <w:lang w:val="fr-FR"/>
          </w:rPr>
          <w:t>fr</w:t>
        </w:r>
        <w:r w:rsidRPr="00EB4A58">
          <w:rPr>
            <w:rStyle w:val="Hyperlink"/>
            <w:color w:val="auto"/>
            <w:szCs w:val="22"/>
            <w:u w:val="none"/>
            <w:lang w:val="fr-FR"/>
          </w:rPr>
          <w:t>/documents/pdf/hague.pdf</w:t>
        </w:r>
      </w:hyperlink>
      <w:r w:rsidRPr="00EB4A58">
        <w:rPr>
          <w:szCs w:val="22"/>
          <w:lang w:val="fr-FR"/>
        </w:rPr>
        <w:t>.</w:t>
      </w:r>
    </w:p>
    <w:p w:rsidR="003A7643" w:rsidRPr="00B22E8D" w:rsidRDefault="00515514" w:rsidP="0020279B">
      <w:pPr>
        <w:pStyle w:val="Endofdocument-Annex"/>
        <w:spacing w:before="480"/>
        <w:rPr>
          <w:lang w:val="fr-FR"/>
        </w:rPr>
      </w:pPr>
      <w:bookmarkStart w:id="0" w:name="_GoBack"/>
      <w:bookmarkEnd w:id="0"/>
      <w:r w:rsidRPr="00B22E8D">
        <w:rPr>
          <w:lang w:val="fr-FR"/>
        </w:rPr>
        <w:t xml:space="preserve">Le </w:t>
      </w:r>
      <w:r w:rsidR="0079622F">
        <w:rPr>
          <w:lang w:val="fr-FR"/>
        </w:rPr>
        <w:t>8</w:t>
      </w:r>
      <w:r w:rsidRPr="00B22E8D">
        <w:rPr>
          <w:lang w:val="fr-FR"/>
        </w:rPr>
        <w:t xml:space="preserve"> </w:t>
      </w:r>
      <w:r w:rsidR="0079411B" w:rsidRPr="00B22E8D">
        <w:rPr>
          <w:lang w:val="fr-FR"/>
        </w:rPr>
        <w:t>décembre 20</w:t>
      </w:r>
      <w:r w:rsidRPr="00B22E8D">
        <w:rPr>
          <w:lang w:val="fr-FR"/>
        </w:rPr>
        <w:t>21</w:t>
      </w:r>
    </w:p>
    <w:sectPr w:rsidR="003A7643" w:rsidRPr="00B22E8D" w:rsidSect="00096EA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BB9" w:rsidRDefault="00B92BB9">
      <w:r>
        <w:separator/>
      </w:r>
    </w:p>
  </w:endnote>
  <w:endnote w:type="continuationSeparator" w:id="0">
    <w:p w:rsidR="00B92BB9" w:rsidRDefault="00B92BB9" w:rsidP="00A326CA">
      <w:r>
        <w:separator/>
      </w:r>
    </w:p>
    <w:p w:rsidR="00B92BB9" w:rsidRPr="00A326CA" w:rsidRDefault="00B92BB9" w:rsidP="00A326CA">
      <w:r>
        <w:rPr>
          <w:sz w:val="17"/>
        </w:rPr>
        <w:t>[Endnote continued from previous page]</w:t>
      </w:r>
    </w:p>
  </w:endnote>
  <w:endnote w:type="continuationNotice" w:id="1">
    <w:p w:rsidR="00B92BB9" w:rsidRPr="00A326CA" w:rsidRDefault="00B92BB9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>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EA4" w:rsidRDefault="00096EA4" w:rsidP="00096E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EA4" w:rsidRDefault="00096E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EA4" w:rsidRDefault="00096E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BB9" w:rsidRDefault="00B92BB9">
      <w:r>
        <w:separator/>
      </w:r>
    </w:p>
  </w:footnote>
  <w:footnote w:type="continuationSeparator" w:id="0">
    <w:p w:rsidR="00B92BB9" w:rsidRDefault="00B92BB9" w:rsidP="00A326CA">
      <w:r>
        <w:separator/>
      </w:r>
    </w:p>
    <w:p w:rsidR="00B92BB9" w:rsidRPr="00A326CA" w:rsidRDefault="00B92BB9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B92BB9" w:rsidRPr="00A326CA" w:rsidRDefault="00B92BB9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EA4" w:rsidRDefault="00096EA4" w:rsidP="00096EA4">
    <w:pPr>
      <w:pStyle w:val="Header"/>
      <w:jc w:val="right"/>
      <w:rPr>
        <w:lang w:val="fr-CH"/>
      </w:rPr>
    </w:pPr>
  </w:p>
  <w:p w:rsidR="00096EA4" w:rsidRDefault="00096EA4" w:rsidP="00096EA4">
    <w:pPr>
      <w:pStyle w:val="Header"/>
      <w:jc w:val="right"/>
      <w:rPr>
        <w:lang w:val="fr-CH"/>
      </w:rPr>
    </w:pPr>
    <w:r>
      <w:rPr>
        <w:lang w:val="fr-CH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9622F">
      <w:rPr>
        <w:rStyle w:val="PageNumber"/>
        <w:noProof/>
      </w:rPr>
      <w:t>2</w:t>
    </w:r>
    <w:r>
      <w:rPr>
        <w:rStyle w:val="PageNumber"/>
      </w:rPr>
      <w:fldChar w:fldCharType="end"/>
    </w:r>
  </w:p>
  <w:p w:rsidR="00096EA4" w:rsidRPr="00DD4C78" w:rsidRDefault="00096EA4" w:rsidP="00096EA4">
    <w:pPr>
      <w:pStyle w:val="Header"/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9A3" w:rsidRDefault="009319A3" w:rsidP="00DD4C78">
    <w:pPr>
      <w:pStyle w:val="Header"/>
      <w:jc w:val="right"/>
      <w:rPr>
        <w:lang w:val="fr-CH"/>
      </w:rPr>
    </w:pPr>
  </w:p>
  <w:p w:rsidR="004921F7" w:rsidRDefault="004921F7" w:rsidP="00DD4C78">
    <w:pPr>
      <w:pStyle w:val="Header"/>
      <w:jc w:val="right"/>
      <w:rPr>
        <w:lang w:val="fr-CH"/>
      </w:rPr>
    </w:pPr>
    <w:r>
      <w:rPr>
        <w:lang w:val="fr-CH"/>
      </w:rPr>
      <w:t>page</w:t>
    </w:r>
    <w:r w:rsidR="004B08EC">
      <w:rPr>
        <w:lang w:val="fr-CH"/>
      </w:rPr>
      <w:t> 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71B80">
      <w:rPr>
        <w:rStyle w:val="PageNumber"/>
        <w:noProof/>
      </w:rPr>
      <w:t>3</w:t>
    </w:r>
    <w:r>
      <w:rPr>
        <w:rStyle w:val="PageNumber"/>
      </w:rPr>
      <w:fldChar w:fldCharType="end"/>
    </w:r>
  </w:p>
  <w:p w:rsidR="004921F7" w:rsidRPr="00DD4C78" w:rsidRDefault="004921F7" w:rsidP="00DD4C78">
    <w:pPr>
      <w:pStyle w:val="Header"/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EA4" w:rsidRDefault="00096E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0D424F6"/>
    <w:multiLevelType w:val="hybridMultilevel"/>
    <w:tmpl w:val="A82E8E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10"/>
  </w:num>
  <w:num w:numId="8">
    <w:abstractNumId w:val="2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xUPOV LDTERM"/>
    <w:docVar w:name="TermBaseURL" w:val="empty"/>
    <w:docVar w:name="TextBases" w:val="TextBase TMs\WorkspaceFTS\UPOV\TGs|TextBase TMs\WorkspaceFTS\UPOV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CT|TextBase TMs\WorkspaceFTS\Patents &amp; Innovation\SCP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B92BB9"/>
    <w:rsid w:val="0000121D"/>
    <w:rsid w:val="00002628"/>
    <w:rsid w:val="00010053"/>
    <w:rsid w:val="0001121D"/>
    <w:rsid w:val="00026397"/>
    <w:rsid w:val="00030BB4"/>
    <w:rsid w:val="00033B61"/>
    <w:rsid w:val="0004379E"/>
    <w:rsid w:val="00064EFA"/>
    <w:rsid w:val="0007642A"/>
    <w:rsid w:val="000777BD"/>
    <w:rsid w:val="00081827"/>
    <w:rsid w:val="00094D3C"/>
    <w:rsid w:val="00096EA4"/>
    <w:rsid w:val="000C20E6"/>
    <w:rsid w:val="000C26B7"/>
    <w:rsid w:val="000C4F36"/>
    <w:rsid w:val="000D679A"/>
    <w:rsid w:val="000D74A8"/>
    <w:rsid w:val="000E451B"/>
    <w:rsid w:val="000E4932"/>
    <w:rsid w:val="000E6A7E"/>
    <w:rsid w:val="000E6C47"/>
    <w:rsid w:val="000F376E"/>
    <w:rsid w:val="000F5E56"/>
    <w:rsid w:val="00103AFE"/>
    <w:rsid w:val="001041E0"/>
    <w:rsid w:val="00105079"/>
    <w:rsid w:val="001129D5"/>
    <w:rsid w:val="00113653"/>
    <w:rsid w:val="0012154F"/>
    <w:rsid w:val="00123D9D"/>
    <w:rsid w:val="0012557D"/>
    <w:rsid w:val="001273B0"/>
    <w:rsid w:val="001319B3"/>
    <w:rsid w:val="00131D68"/>
    <w:rsid w:val="001358C5"/>
    <w:rsid w:val="0014002E"/>
    <w:rsid w:val="00145B81"/>
    <w:rsid w:val="0015324E"/>
    <w:rsid w:val="0016034A"/>
    <w:rsid w:val="00165C8B"/>
    <w:rsid w:val="00165F53"/>
    <w:rsid w:val="00167584"/>
    <w:rsid w:val="00170258"/>
    <w:rsid w:val="0017702B"/>
    <w:rsid w:val="001847E8"/>
    <w:rsid w:val="00185D5F"/>
    <w:rsid w:val="001A23AF"/>
    <w:rsid w:val="001B6596"/>
    <w:rsid w:val="001B77F1"/>
    <w:rsid w:val="001C1337"/>
    <w:rsid w:val="001C31EA"/>
    <w:rsid w:val="001C32BE"/>
    <w:rsid w:val="001C43BF"/>
    <w:rsid w:val="001D222D"/>
    <w:rsid w:val="001D4433"/>
    <w:rsid w:val="001D4D6E"/>
    <w:rsid w:val="001D5A19"/>
    <w:rsid w:val="001E14AA"/>
    <w:rsid w:val="001E35D3"/>
    <w:rsid w:val="001F1C3B"/>
    <w:rsid w:val="001F3CFD"/>
    <w:rsid w:val="0020279B"/>
    <w:rsid w:val="00224137"/>
    <w:rsid w:val="00227CED"/>
    <w:rsid w:val="00231577"/>
    <w:rsid w:val="0024327B"/>
    <w:rsid w:val="002445FB"/>
    <w:rsid w:val="00246BF1"/>
    <w:rsid w:val="002473D1"/>
    <w:rsid w:val="002920A5"/>
    <w:rsid w:val="00294534"/>
    <w:rsid w:val="00295BAA"/>
    <w:rsid w:val="00297FCC"/>
    <w:rsid w:val="002A65C1"/>
    <w:rsid w:val="002E202E"/>
    <w:rsid w:val="002F6356"/>
    <w:rsid w:val="002F67F6"/>
    <w:rsid w:val="00300122"/>
    <w:rsid w:val="003030B7"/>
    <w:rsid w:val="00307E98"/>
    <w:rsid w:val="00313032"/>
    <w:rsid w:val="003171DB"/>
    <w:rsid w:val="0032095F"/>
    <w:rsid w:val="00321EF7"/>
    <w:rsid w:val="00323DED"/>
    <w:rsid w:val="003320F1"/>
    <w:rsid w:val="00332496"/>
    <w:rsid w:val="00335F34"/>
    <w:rsid w:val="003509BA"/>
    <w:rsid w:val="00351A99"/>
    <w:rsid w:val="0035459E"/>
    <w:rsid w:val="003560D7"/>
    <w:rsid w:val="00362FA0"/>
    <w:rsid w:val="0036403C"/>
    <w:rsid w:val="00372B2A"/>
    <w:rsid w:val="00373C38"/>
    <w:rsid w:val="00381CA6"/>
    <w:rsid w:val="0038618A"/>
    <w:rsid w:val="003904B6"/>
    <w:rsid w:val="00393056"/>
    <w:rsid w:val="003934B8"/>
    <w:rsid w:val="00393B6C"/>
    <w:rsid w:val="003A1028"/>
    <w:rsid w:val="003A1E14"/>
    <w:rsid w:val="003A37B2"/>
    <w:rsid w:val="003A5D6B"/>
    <w:rsid w:val="003A7643"/>
    <w:rsid w:val="003C2136"/>
    <w:rsid w:val="003C334B"/>
    <w:rsid w:val="003C36AC"/>
    <w:rsid w:val="003D0A71"/>
    <w:rsid w:val="003D0A7E"/>
    <w:rsid w:val="003D22AF"/>
    <w:rsid w:val="003E3E15"/>
    <w:rsid w:val="0040386E"/>
    <w:rsid w:val="004132B9"/>
    <w:rsid w:val="0041796E"/>
    <w:rsid w:val="00421DAF"/>
    <w:rsid w:val="0042403F"/>
    <w:rsid w:val="00426EA2"/>
    <w:rsid w:val="00431A0A"/>
    <w:rsid w:val="00432B5B"/>
    <w:rsid w:val="00456CF9"/>
    <w:rsid w:val="00461332"/>
    <w:rsid w:val="00462FE1"/>
    <w:rsid w:val="004828C8"/>
    <w:rsid w:val="0048340F"/>
    <w:rsid w:val="0049146B"/>
    <w:rsid w:val="004921F7"/>
    <w:rsid w:val="00494CC4"/>
    <w:rsid w:val="004B08EC"/>
    <w:rsid w:val="004B0C77"/>
    <w:rsid w:val="004B2BB3"/>
    <w:rsid w:val="004B73AF"/>
    <w:rsid w:val="004C3E72"/>
    <w:rsid w:val="004C5A42"/>
    <w:rsid w:val="004D26D3"/>
    <w:rsid w:val="004E4A92"/>
    <w:rsid w:val="004E592E"/>
    <w:rsid w:val="00504205"/>
    <w:rsid w:val="0051291E"/>
    <w:rsid w:val="00515514"/>
    <w:rsid w:val="00521DAC"/>
    <w:rsid w:val="00530150"/>
    <w:rsid w:val="00530187"/>
    <w:rsid w:val="005473CD"/>
    <w:rsid w:val="00566C63"/>
    <w:rsid w:val="0057245E"/>
    <w:rsid w:val="0057360E"/>
    <w:rsid w:val="00576A06"/>
    <w:rsid w:val="0058229E"/>
    <w:rsid w:val="00582B32"/>
    <w:rsid w:val="005839D1"/>
    <w:rsid w:val="0058636A"/>
    <w:rsid w:val="00587374"/>
    <w:rsid w:val="005B46B4"/>
    <w:rsid w:val="005B4D0E"/>
    <w:rsid w:val="005B56FB"/>
    <w:rsid w:val="005B5842"/>
    <w:rsid w:val="005D18EC"/>
    <w:rsid w:val="005D3893"/>
    <w:rsid w:val="005D697E"/>
    <w:rsid w:val="005D7B22"/>
    <w:rsid w:val="005E1DB8"/>
    <w:rsid w:val="005E2774"/>
    <w:rsid w:val="005E284E"/>
    <w:rsid w:val="005F1619"/>
    <w:rsid w:val="005F1FE0"/>
    <w:rsid w:val="00600BD9"/>
    <w:rsid w:val="00604305"/>
    <w:rsid w:val="00607E66"/>
    <w:rsid w:val="00623038"/>
    <w:rsid w:val="0063208D"/>
    <w:rsid w:val="00632F27"/>
    <w:rsid w:val="00633629"/>
    <w:rsid w:val="006341FB"/>
    <w:rsid w:val="0063503D"/>
    <w:rsid w:val="006355DB"/>
    <w:rsid w:val="00635702"/>
    <w:rsid w:val="00636632"/>
    <w:rsid w:val="006427E3"/>
    <w:rsid w:val="0064611A"/>
    <w:rsid w:val="0065014C"/>
    <w:rsid w:val="0065171A"/>
    <w:rsid w:val="00651A2F"/>
    <w:rsid w:val="00663AFE"/>
    <w:rsid w:val="00674445"/>
    <w:rsid w:val="00683EA2"/>
    <w:rsid w:val="00694DBD"/>
    <w:rsid w:val="006A1DE6"/>
    <w:rsid w:val="006A3CA1"/>
    <w:rsid w:val="006B2AD7"/>
    <w:rsid w:val="006B6251"/>
    <w:rsid w:val="006B71AB"/>
    <w:rsid w:val="006C7BC4"/>
    <w:rsid w:val="006D1AD0"/>
    <w:rsid w:val="006D20CD"/>
    <w:rsid w:val="006D6EBA"/>
    <w:rsid w:val="006E230F"/>
    <w:rsid w:val="006F18C8"/>
    <w:rsid w:val="006F53C2"/>
    <w:rsid w:val="00713BA1"/>
    <w:rsid w:val="00715D12"/>
    <w:rsid w:val="007161E8"/>
    <w:rsid w:val="007343C9"/>
    <w:rsid w:val="00734F71"/>
    <w:rsid w:val="007464CA"/>
    <w:rsid w:val="007536B7"/>
    <w:rsid w:val="0076301A"/>
    <w:rsid w:val="00781245"/>
    <w:rsid w:val="00781CF5"/>
    <w:rsid w:val="0079411B"/>
    <w:rsid w:val="0079613E"/>
    <w:rsid w:val="0079622F"/>
    <w:rsid w:val="007A2251"/>
    <w:rsid w:val="007A2586"/>
    <w:rsid w:val="007A7D7C"/>
    <w:rsid w:val="007A7F65"/>
    <w:rsid w:val="007B1E7C"/>
    <w:rsid w:val="007B5CAC"/>
    <w:rsid w:val="007B61C5"/>
    <w:rsid w:val="007C0305"/>
    <w:rsid w:val="007C5AD4"/>
    <w:rsid w:val="007C7BA9"/>
    <w:rsid w:val="007D4799"/>
    <w:rsid w:val="007D47B6"/>
    <w:rsid w:val="007E40F8"/>
    <w:rsid w:val="007F099A"/>
    <w:rsid w:val="007F2AE0"/>
    <w:rsid w:val="007F3140"/>
    <w:rsid w:val="007F444E"/>
    <w:rsid w:val="007F4704"/>
    <w:rsid w:val="007F4BC9"/>
    <w:rsid w:val="00805942"/>
    <w:rsid w:val="008145F6"/>
    <w:rsid w:val="00815D8E"/>
    <w:rsid w:val="00816984"/>
    <w:rsid w:val="00820CAA"/>
    <w:rsid w:val="008233C2"/>
    <w:rsid w:val="00841EC6"/>
    <w:rsid w:val="00842923"/>
    <w:rsid w:val="00842CE9"/>
    <w:rsid w:val="00853A00"/>
    <w:rsid w:val="008600B9"/>
    <w:rsid w:val="00871B80"/>
    <w:rsid w:val="00872100"/>
    <w:rsid w:val="00880F71"/>
    <w:rsid w:val="008A7155"/>
    <w:rsid w:val="008A7F15"/>
    <w:rsid w:val="008B425E"/>
    <w:rsid w:val="008D64B7"/>
    <w:rsid w:val="008D7F6B"/>
    <w:rsid w:val="008E6468"/>
    <w:rsid w:val="00907F4A"/>
    <w:rsid w:val="0091724D"/>
    <w:rsid w:val="00930665"/>
    <w:rsid w:val="009319A3"/>
    <w:rsid w:val="00933F8C"/>
    <w:rsid w:val="00934458"/>
    <w:rsid w:val="009402DE"/>
    <w:rsid w:val="009832F2"/>
    <w:rsid w:val="00987802"/>
    <w:rsid w:val="00995692"/>
    <w:rsid w:val="00997877"/>
    <w:rsid w:val="009A287B"/>
    <w:rsid w:val="009B0B61"/>
    <w:rsid w:val="009C1EEA"/>
    <w:rsid w:val="009C216E"/>
    <w:rsid w:val="009D65A7"/>
    <w:rsid w:val="009E45AB"/>
    <w:rsid w:val="009E4E37"/>
    <w:rsid w:val="009F0C26"/>
    <w:rsid w:val="009F428A"/>
    <w:rsid w:val="009F4EF4"/>
    <w:rsid w:val="00A00EA1"/>
    <w:rsid w:val="00A01E5D"/>
    <w:rsid w:val="00A06472"/>
    <w:rsid w:val="00A066E7"/>
    <w:rsid w:val="00A07274"/>
    <w:rsid w:val="00A13ECE"/>
    <w:rsid w:val="00A16459"/>
    <w:rsid w:val="00A243BA"/>
    <w:rsid w:val="00A2580D"/>
    <w:rsid w:val="00A323F9"/>
    <w:rsid w:val="00A326CA"/>
    <w:rsid w:val="00A3459C"/>
    <w:rsid w:val="00A41F5B"/>
    <w:rsid w:val="00A42F34"/>
    <w:rsid w:val="00A5423E"/>
    <w:rsid w:val="00A570CF"/>
    <w:rsid w:val="00A6383A"/>
    <w:rsid w:val="00A726F7"/>
    <w:rsid w:val="00A90F3B"/>
    <w:rsid w:val="00A9519F"/>
    <w:rsid w:val="00A953E1"/>
    <w:rsid w:val="00A97FF2"/>
    <w:rsid w:val="00AA15D6"/>
    <w:rsid w:val="00AA35D3"/>
    <w:rsid w:val="00AC2688"/>
    <w:rsid w:val="00AD1B68"/>
    <w:rsid w:val="00AD293D"/>
    <w:rsid w:val="00AD6E2D"/>
    <w:rsid w:val="00AD7D54"/>
    <w:rsid w:val="00AE08FC"/>
    <w:rsid w:val="00AE0A3F"/>
    <w:rsid w:val="00AE7468"/>
    <w:rsid w:val="00AF2751"/>
    <w:rsid w:val="00B03D5A"/>
    <w:rsid w:val="00B04D1A"/>
    <w:rsid w:val="00B100BD"/>
    <w:rsid w:val="00B16D21"/>
    <w:rsid w:val="00B178E7"/>
    <w:rsid w:val="00B22443"/>
    <w:rsid w:val="00B22E8D"/>
    <w:rsid w:val="00B32412"/>
    <w:rsid w:val="00B35CFF"/>
    <w:rsid w:val="00B5280B"/>
    <w:rsid w:val="00B63FE0"/>
    <w:rsid w:val="00B67083"/>
    <w:rsid w:val="00B70FCF"/>
    <w:rsid w:val="00B741B4"/>
    <w:rsid w:val="00B74A7B"/>
    <w:rsid w:val="00B7558D"/>
    <w:rsid w:val="00B75893"/>
    <w:rsid w:val="00B76D42"/>
    <w:rsid w:val="00B77243"/>
    <w:rsid w:val="00B77794"/>
    <w:rsid w:val="00B84D37"/>
    <w:rsid w:val="00B900CC"/>
    <w:rsid w:val="00B92372"/>
    <w:rsid w:val="00B92BB9"/>
    <w:rsid w:val="00B9617C"/>
    <w:rsid w:val="00B96799"/>
    <w:rsid w:val="00BA25D9"/>
    <w:rsid w:val="00BA48EE"/>
    <w:rsid w:val="00BB0D42"/>
    <w:rsid w:val="00BB1956"/>
    <w:rsid w:val="00BB2622"/>
    <w:rsid w:val="00BB7FA3"/>
    <w:rsid w:val="00BD3AB2"/>
    <w:rsid w:val="00BE3D7E"/>
    <w:rsid w:val="00BE6A20"/>
    <w:rsid w:val="00BF12DC"/>
    <w:rsid w:val="00BF1458"/>
    <w:rsid w:val="00BF5E09"/>
    <w:rsid w:val="00BF6F5E"/>
    <w:rsid w:val="00C05AD1"/>
    <w:rsid w:val="00C10DDF"/>
    <w:rsid w:val="00C2151D"/>
    <w:rsid w:val="00C30669"/>
    <w:rsid w:val="00C354EB"/>
    <w:rsid w:val="00C52D12"/>
    <w:rsid w:val="00C5527E"/>
    <w:rsid w:val="00C55400"/>
    <w:rsid w:val="00C82F85"/>
    <w:rsid w:val="00C85F30"/>
    <w:rsid w:val="00C90726"/>
    <w:rsid w:val="00CA4EED"/>
    <w:rsid w:val="00CB3CB8"/>
    <w:rsid w:val="00CC017F"/>
    <w:rsid w:val="00CC672B"/>
    <w:rsid w:val="00CC7C1C"/>
    <w:rsid w:val="00CD2134"/>
    <w:rsid w:val="00CD3318"/>
    <w:rsid w:val="00CD57F7"/>
    <w:rsid w:val="00CD6034"/>
    <w:rsid w:val="00CD7CFA"/>
    <w:rsid w:val="00CE39D2"/>
    <w:rsid w:val="00CF38C8"/>
    <w:rsid w:val="00D04BAC"/>
    <w:rsid w:val="00D05838"/>
    <w:rsid w:val="00D1442A"/>
    <w:rsid w:val="00D24AFC"/>
    <w:rsid w:val="00D41C60"/>
    <w:rsid w:val="00D423D8"/>
    <w:rsid w:val="00D4481A"/>
    <w:rsid w:val="00D46A92"/>
    <w:rsid w:val="00D510D3"/>
    <w:rsid w:val="00D529C4"/>
    <w:rsid w:val="00D54B03"/>
    <w:rsid w:val="00D733AB"/>
    <w:rsid w:val="00D73759"/>
    <w:rsid w:val="00D872E7"/>
    <w:rsid w:val="00D92B47"/>
    <w:rsid w:val="00DA000D"/>
    <w:rsid w:val="00DA0453"/>
    <w:rsid w:val="00DA071B"/>
    <w:rsid w:val="00DA7B8A"/>
    <w:rsid w:val="00DB0A0E"/>
    <w:rsid w:val="00DB28AE"/>
    <w:rsid w:val="00DB60CA"/>
    <w:rsid w:val="00DC7C2D"/>
    <w:rsid w:val="00DD4C78"/>
    <w:rsid w:val="00DE5A4F"/>
    <w:rsid w:val="00DE6474"/>
    <w:rsid w:val="00DF37E6"/>
    <w:rsid w:val="00E01FAA"/>
    <w:rsid w:val="00E1623E"/>
    <w:rsid w:val="00E23D7C"/>
    <w:rsid w:val="00E25414"/>
    <w:rsid w:val="00E33A38"/>
    <w:rsid w:val="00E37946"/>
    <w:rsid w:val="00E43EB6"/>
    <w:rsid w:val="00E46284"/>
    <w:rsid w:val="00E5062D"/>
    <w:rsid w:val="00E67A5E"/>
    <w:rsid w:val="00E74749"/>
    <w:rsid w:val="00E763D5"/>
    <w:rsid w:val="00E85C07"/>
    <w:rsid w:val="00E86E5D"/>
    <w:rsid w:val="00E8708F"/>
    <w:rsid w:val="00E903C8"/>
    <w:rsid w:val="00EA2BCF"/>
    <w:rsid w:val="00EA7FDD"/>
    <w:rsid w:val="00EB0E89"/>
    <w:rsid w:val="00EB4A58"/>
    <w:rsid w:val="00EB5EF3"/>
    <w:rsid w:val="00EE0442"/>
    <w:rsid w:val="00EE1300"/>
    <w:rsid w:val="00EE6096"/>
    <w:rsid w:val="00EF1CA7"/>
    <w:rsid w:val="00EF4D91"/>
    <w:rsid w:val="00F00A8C"/>
    <w:rsid w:val="00F0133E"/>
    <w:rsid w:val="00F01B52"/>
    <w:rsid w:val="00F12A6E"/>
    <w:rsid w:val="00F2226C"/>
    <w:rsid w:val="00F36FD2"/>
    <w:rsid w:val="00F40FFC"/>
    <w:rsid w:val="00F41529"/>
    <w:rsid w:val="00F45796"/>
    <w:rsid w:val="00F50021"/>
    <w:rsid w:val="00F6061D"/>
    <w:rsid w:val="00F64645"/>
    <w:rsid w:val="00F7095D"/>
    <w:rsid w:val="00F80F11"/>
    <w:rsid w:val="00F82596"/>
    <w:rsid w:val="00F836C9"/>
    <w:rsid w:val="00FA1DC8"/>
    <w:rsid w:val="00FB6472"/>
    <w:rsid w:val="00FD0B18"/>
    <w:rsid w:val="00FD0C23"/>
    <w:rsid w:val="00FD461F"/>
    <w:rsid w:val="00FE456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62A04CC2"/>
  <w15:chartTrackingRefBased/>
  <w15:docId w15:val="{1A67E2DA-02FE-41B6-8C95-0637ED51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link w:val="Endofdocument-AnnexChar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n-GB" w:eastAsia="ja-JP"/>
    </w:rPr>
  </w:style>
  <w:style w:type="character" w:customStyle="1" w:styleId="Endofdocument-AnnexChar">
    <w:name w:val="[End of document - Annex] Char"/>
    <w:link w:val="Endofdocument-Annex"/>
    <w:rsid w:val="00B92BB9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B92BB9"/>
    <w:pPr>
      <w:ind w:left="720"/>
      <w:contextualSpacing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wipo.int/treaties/fr/documents/pdf/hague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809E7-83DA-4971-80AC-22F214C16A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03B460-8D8C-4A39-8517-DD6F0008C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2459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WIPO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BAILLY Delphine</dc:creator>
  <cp:keywords>FOR OFFICIAL USE ONLY</cp:keywords>
  <cp:lastModifiedBy>DUMITRU Elena</cp:lastModifiedBy>
  <cp:revision>3</cp:revision>
  <cp:lastPrinted>2013-12-12T12:33:00Z</cp:lastPrinted>
  <dcterms:created xsi:type="dcterms:W3CDTF">2021-12-07T09:28:00Z</dcterms:created>
  <dcterms:modified xsi:type="dcterms:W3CDTF">2021-12-08T08:06:00Z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f76015af-566a-477e-a088-8924776e910b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