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bottom w:val="single" w:sz="4" w:space="0" w:color="auto"/>
        </w:tblBorders>
        <w:tblLook w:val="01E0" w:firstRow="1" w:lastRow="1" w:firstColumn="1" w:lastColumn="1" w:noHBand="0" w:noVBand="0"/>
      </w:tblPr>
      <w:tblGrid>
        <w:gridCol w:w="4513"/>
        <w:gridCol w:w="4843"/>
      </w:tblGrid>
      <w:tr w:rsidR="00A953E1" w:rsidRPr="00FC3B33">
        <w:tc>
          <w:tcPr>
            <w:tcW w:w="4513" w:type="dxa"/>
            <w:tcMar>
              <w:left w:w="0" w:type="dxa"/>
              <w:right w:w="0" w:type="dxa"/>
            </w:tcMar>
          </w:tcPr>
          <w:p w:rsidR="00A953E1" w:rsidRPr="00FC3B33" w:rsidRDefault="00A953E1">
            <w:pPr>
              <w:rPr>
                <w:lang w:val="fr-FR"/>
              </w:rPr>
            </w:pPr>
          </w:p>
        </w:tc>
        <w:tc>
          <w:tcPr>
            <w:tcW w:w="0" w:type="auto"/>
            <w:tcMar>
              <w:left w:w="0" w:type="dxa"/>
              <w:bottom w:w="142" w:type="dxa"/>
              <w:right w:w="0" w:type="dxa"/>
            </w:tcMar>
          </w:tcPr>
          <w:p w:rsidR="00A953E1" w:rsidRPr="00FC3B33" w:rsidRDefault="00AA1C89">
            <w:pPr>
              <w:rPr>
                <w:lang w:val="fr-FR"/>
              </w:rPr>
            </w:pPr>
            <w:r w:rsidRPr="00FC3B33">
              <w:rPr>
                <w:noProof/>
                <w:lang w:eastAsia="en-US"/>
              </w:rPr>
              <w:drawing>
                <wp:inline distT="0" distB="0" distL="0" distR="0">
                  <wp:extent cx="1857375" cy="1323975"/>
                  <wp:effectExtent l="0" t="0" r="0" b="0"/>
                  <wp:docPr id="4" name="Imag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bl>
    <w:p w:rsidR="00E25414" w:rsidRPr="00FC3B33" w:rsidRDefault="005E284E" w:rsidP="00694627">
      <w:pPr>
        <w:spacing w:before="240" w:after="1200"/>
        <w:jc w:val="right"/>
        <w:rPr>
          <w:lang w:val="fr-FR"/>
        </w:rPr>
      </w:pPr>
      <w:r w:rsidRPr="00EE7E1D">
        <w:rPr>
          <w:rFonts w:ascii="Arial Black" w:hAnsi="Arial Black"/>
          <w:sz w:val="15"/>
          <w:szCs w:val="15"/>
          <w:lang w:val="fr-FR"/>
        </w:rPr>
        <w:t>AVIS</w:t>
      </w:r>
      <w:r w:rsidR="00715D12" w:rsidRPr="00EE7E1D">
        <w:rPr>
          <w:rFonts w:ascii="Arial Black" w:hAnsi="Arial Black"/>
          <w:sz w:val="15"/>
          <w:szCs w:val="15"/>
          <w:lang w:val="fr-FR"/>
        </w:rPr>
        <w:t xml:space="preserve"> N</w:t>
      </w:r>
      <w:r w:rsidRPr="00EE7E1D">
        <w:rPr>
          <w:rFonts w:ascii="Arial Black" w:hAnsi="Arial Black"/>
          <w:sz w:val="15"/>
          <w:szCs w:val="15"/>
          <w:lang w:val="fr-FR"/>
        </w:rPr>
        <w:t>° </w:t>
      </w:r>
      <w:r w:rsidR="00220758" w:rsidRPr="00EE7E1D">
        <w:rPr>
          <w:rFonts w:ascii="Arial Black" w:hAnsi="Arial Black"/>
          <w:sz w:val="15"/>
          <w:szCs w:val="15"/>
          <w:lang w:val="fr-FR"/>
        </w:rPr>
        <w:t>8</w:t>
      </w:r>
      <w:r w:rsidR="00715D12" w:rsidRPr="00EE7E1D">
        <w:rPr>
          <w:rFonts w:ascii="Arial Black" w:hAnsi="Arial Black"/>
          <w:sz w:val="15"/>
          <w:szCs w:val="15"/>
          <w:lang w:val="fr-FR"/>
        </w:rPr>
        <w:t>/20</w:t>
      </w:r>
      <w:r w:rsidR="00220758" w:rsidRPr="00EE7E1D">
        <w:rPr>
          <w:rFonts w:ascii="Arial Black" w:hAnsi="Arial Black"/>
          <w:sz w:val="15"/>
          <w:szCs w:val="15"/>
          <w:lang w:val="fr-FR"/>
        </w:rPr>
        <w:t>22</w:t>
      </w:r>
    </w:p>
    <w:p w:rsidR="00E25414" w:rsidRPr="00FC3B33" w:rsidRDefault="00220758" w:rsidP="00096EA4">
      <w:pPr>
        <w:spacing w:after="720"/>
        <w:rPr>
          <w:b/>
          <w:sz w:val="28"/>
          <w:szCs w:val="28"/>
          <w:lang w:val="fr-FR"/>
        </w:rPr>
      </w:pPr>
      <w:r w:rsidRPr="00FC3B33">
        <w:rPr>
          <w:b/>
          <w:bCs/>
          <w:sz w:val="28"/>
          <w:szCs w:val="28"/>
          <w:lang w:val="fr-FR"/>
        </w:rPr>
        <w:t xml:space="preserve">Arrangement de </w:t>
      </w:r>
      <w:r w:rsidR="00D17F26" w:rsidRPr="00FC3B33">
        <w:rPr>
          <w:b/>
          <w:bCs/>
          <w:sz w:val="28"/>
          <w:szCs w:val="28"/>
          <w:lang w:val="fr-FR"/>
        </w:rPr>
        <w:t>La Haye</w:t>
      </w:r>
      <w:r w:rsidRPr="00FC3B33">
        <w:rPr>
          <w:b/>
          <w:bCs/>
          <w:sz w:val="28"/>
          <w:szCs w:val="28"/>
          <w:lang w:val="fr-FR"/>
        </w:rPr>
        <w:t xml:space="preserve"> concernant l</w:t>
      </w:r>
      <w:r w:rsidR="00D17F26" w:rsidRPr="00FC3B33">
        <w:rPr>
          <w:b/>
          <w:bCs/>
          <w:sz w:val="28"/>
          <w:szCs w:val="28"/>
          <w:lang w:val="fr-FR"/>
        </w:rPr>
        <w:t>’</w:t>
      </w:r>
      <w:r w:rsidRPr="00FC3B33">
        <w:rPr>
          <w:b/>
          <w:bCs/>
          <w:sz w:val="28"/>
          <w:szCs w:val="28"/>
          <w:lang w:val="fr-FR"/>
        </w:rPr>
        <w:t>enregistrement international des dessins et modèles industriels</w:t>
      </w:r>
    </w:p>
    <w:p w:rsidR="00C2151D" w:rsidRPr="00FC3B33" w:rsidRDefault="00220758" w:rsidP="00F61A84">
      <w:pPr>
        <w:spacing w:after="240"/>
        <w:rPr>
          <w:b/>
          <w:sz w:val="24"/>
          <w:szCs w:val="24"/>
          <w:lang w:val="fr-FR"/>
        </w:rPr>
      </w:pPr>
      <w:r w:rsidRPr="00FC3B33">
        <w:rPr>
          <w:b/>
          <w:bCs/>
          <w:iCs/>
          <w:sz w:val="24"/>
          <w:szCs w:val="24"/>
          <w:lang w:val="fr-FR"/>
        </w:rPr>
        <w:t xml:space="preserve">Informations </w:t>
      </w:r>
      <w:r w:rsidR="00241F15">
        <w:rPr>
          <w:b/>
          <w:bCs/>
          <w:iCs/>
          <w:sz w:val="24"/>
          <w:szCs w:val="24"/>
          <w:lang w:val="fr-FR"/>
        </w:rPr>
        <w:t xml:space="preserve">spécifiques </w:t>
      </w:r>
      <w:r w:rsidRPr="00FC3B33">
        <w:rPr>
          <w:b/>
          <w:bCs/>
          <w:iCs/>
          <w:sz w:val="24"/>
          <w:szCs w:val="24"/>
          <w:lang w:val="fr-FR"/>
        </w:rPr>
        <w:t xml:space="preserve">sur </w:t>
      </w:r>
      <w:r w:rsidR="00A90B23" w:rsidRPr="00FC3B33">
        <w:rPr>
          <w:b/>
          <w:bCs/>
          <w:iCs/>
          <w:sz w:val="24"/>
          <w:szCs w:val="24"/>
          <w:lang w:val="fr-FR"/>
        </w:rPr>
        <w:t>les</w:t>
      </w:r>
      <w:r w:rsidRPr="00FC3B33">
        <w:rPr>
          <w:b/>
          <w:bCs/>
          <w:iCs/>
          <w:sz w:val="24"/>
          <w:szCs w:val="24"/>
          <w:lang w:val="fr-FR"/>
        </w:rPr>
        <w:t xml:space="preserve"> “vues conformes” </w:t>
      </w:r>
      <w:r w:rsidR="00A90B23" w:rsidRPr="00FC3B33">
        <w:rPr>
          <w:b/>
          <w:bCs/>
          <w:iCs/>
          <w:sz w:val="24"/>
          <w:szCs w:val="24"/>
          <w:lang w:val="fr-FR"/>
        </w:rPr>
        <w:t xml:space="preserve">exigées </w:t>
      </w:r>
      <w:r w:rsidRPr="00FC3B33">
        <w:rPr>
          <w:b/>
          <w:bCs/>
          <w:iCs/>
          <w:sz w:val="24"/>
          <w:szCs w:val="24"/>
          <w:lang w:val="fr-FR"/>
        </w:rPr>
        <w:t>en Chine</w:t>
      </w:r>
    </w:p>
    <w:p w:rsidR="00220758" w:rsidRPr="00FC3B33" w:rsidRDefault="00220758" w:rsidP="00AA223B">
      <w:pPr>
        <w:pStyle w:val="ListParagraph"/>
        <w:numPr>
          <w:ilvl w:val="0"/>
          <w:numId w:val="6"/>
        </w:numPr>
        <w:tabs>
          <w:tab w:val="clear" w:pos="567"/>
        </w:tabs>
        <w:spacing w:after="220"/>
        <w:contextualSpacing w:val="0"/>
        <w:rPr>
          <w:lang w:val="fr-FR"/>
        </w:rPr>
      </w:pPr>
      <w:r w:rsidRPr="00FC3B33">
        <w:rPr>
          <w:lang w:val="fr-FR"/>
        </w:rPr>
        <w:t>Il est fait référence à l</w:t>
      </w:r>
      <w:r w:rsidR="00D17F26" w:rsidRPr="00FC3B33">
        <w:rPr>
          <w:lang w:val="fr-FR"/>
        </w:rPr>
        <w:t>’</w:t>
      </w:r>
      <w:hyperlink r:id="rId10" w:history="1">
        <w:r w:rsidRPr="00FC3B33">
          <w:rPr>
            <w:rStyle w:val="Hyperlink"/>
            <w:lang w:val="fr-FR"/>
          </w:rPr>
          <w:t>avis n°</w:t>
        </w:r>
        <w:r w:rsidR="00E60C97" w:rsidRPr="00FC3B33">
          <w:rPr>
            <w:rStyle w:val="Hyperlink"/>
            <w:lang w:val="fr-FR"/>
          </w:rPr>
          <w:t> </w:t>
        </w:r>
        <w:r w:rsidRPr="00FC3B33">
          <w:rPr>
            <w:rStyle w:val="Hyperlink"/>
            <w:lang w:val="fr-FR"/>
          </w:rPr>
          <w:t>6/2022</w:t>
        </w:r>
      </w:hyperlink>
      <w:r w:rsidRPr="00FC3B33">
        <w:rPr>
          <w:lang w:val="fr-FR"/>
        </w:rPr>
        <w:t xml:space="preserve"> annonçant l</w:t>
      </w:r>
      <w:r w:rsidR="00D17F26" w:rsidRPr="00FC3B33">
        <w:rPr>
          <w:lang w:val="fr-FR"/>
        </w:rPr>
        <w:t>’</w:t>
      </w:r>
      <w:r w:rsidRPr="00FC3B33">
        <w:rPr>
          <w:lang w:val="fr-FR"/>
        </w:rPr>
        <w:t>adhésion de la Chine à l</w:t>
      </w:r>
      <w:r w:rsidR="00D17F26" w:rsidRPr="00FC3B33">
        <w:rPr>
          <w:lang w:val="fr-FR"/>
        </w:rPr>
        <w:t>’</w:t>
      </w:r>
      <w:r w:rsidR="0052637D" w:rsidRPr="00FC3B33">
        <w:rPr>
          <w:lang w:val="fr-FR"/>
        </w:rPr>
        <w:t>Acte de Genève </w:t>
      </w:r>
      <w:r w:rsidRPr="00FC3B33">
        <w:rPr>
          <w:lang w:val="fr-FR"/>
        </w:rPr>
        <w:t>(1999) de l</w:t>
      </w:r>
      <w:r w:rsidR="00D17F26" w:rsidRPr="00FC3B33">
        <w:rPr>
          <w:lang w:val="fr-FR"/>
        </w:rPr>
        <w:t>’</w:t>
      </w:r>
      <w:r w:rsidRPr="00FC3B33">
        <w:rPr>
          <w:lang w:val="fr-FR"/>
        </w:rPr>
        <w:t xml:space="preserve">Arrangement de </w:t>
      </w:r>
      <w:r w:rsidR="00D17F26" w:rsidRPr="00FC3B33">
        <w:rPr>
          <w:lang w:val="fr-FR"/>
        </w:rPr>
        <w:t>La Haye</w:t>
      </w:r>
      <w:r w:rsidRPr="00FC3B33">
        <w:rPr>
          <w:lang w:val="fr-FR"/>
        </w:rPr>
        <w:t xml:space="preserve"> concernant l</w:t>
      </w:r>
      <w:r w:rsidR="00D17F26" w:rsidRPr="00FC3B33">
        <w:rPr>
          <w:lang w:val="fr-FR"/>
        </w:rPr>
        <w:t>’</w:t>
      </w:r>
      <w:r w:rsidRPr="00FC3B33">
        <w:rPr>
          <w:lang w:val="fr-FR"/>
        </w:rPr>
        <w:t>enregistrement international des dessins et modèles industriels (</w:t>
      </w:r>
      <w:r w:rsidR="00D3248D" w:rsidRPr="00FC3B33">
        <w:rPr>
          <w:lang w:val="fr-FR"/>
        </w:rPr>
        <w:t>“A</w:t>
      </w:r>
      <w:r w:rsidRPr="00FC3B33">
        <w:rPr>
          <w:lang w:val="fr-FR"/>
        </w:rPr>
        <w:t xml:space="preserve">cte </w:t>
      </w:r>
      <w:r w:rsidR="00D3248D" w:rsidRPr="00FC3B33">
        <w:rPr>
          <w:lang w:val="fr-FR"/>
        </w:rPr>
        <w:t>de 1999”</w:t>
      </w:r>
      <w:r w:rsidRPr="00FC3B33">
        <w:rPr>
          <w:lang w:val="fr-FR"/>
        </w:rPr>
        <w:t xml:space="preserve">).  Il est indiqué dans </w:t>
      </w:r>
      <w:r w:rsidR="00775F6C" w:rsidRPr="00FC3B33">
        <w:rPr>
          <w:lang w:val="fr-FR"/>
        </w:rPr>
        <w:t>ledit</w:t>
      </w:r>
      <w:r w:rsidRPr="00FC3B33">
        <w:rPr>
          <w:lang w:val="fr-FR"/>
        </w:rPr>
        <w:t xml:space="preserve"> avis que la Chine a fait une déclaration en vertu de la </w:t>
      </w:r>
      <w:r w:rsidR="00D3248D" w:rsidRPr="00FC3B33">
        <w:rPr>
          <w:lang w:val="fr-FR"/>
        </w:rPr>
        <w:t>règle 9</w:t>
      </w:r>
      <w:r w:rsidRPr="00FC3B33">
        <w:rPr>
          <w:lang w:val="fr-FR"/>
        </w:rPr>
        <w:t xml:space="preserve">.3) </w:t>
      </w:r>
      <w:r w:rsidR="000826F3">
        <w:rPr>
          <w:lang w:val="fr-FR"/>
        </w:rPr>
        <w:t xml:space="preserve">du règlement d’exécution commun </w:t>
      </w:r>
      <w:r w:rsidR="0072763E" w:rsidRPr="0067619C">
        <w:rPr>
          <w:lang w:val="fr-FR"/>
        </w:rPr>
        <w:t>à l’Acte de 1999 et l’Acte de 1960 de l’Arrangement de La Haye</w:t>
      </w:r>
      <w:r w:rsidR="0072763E" w:rsidRPr="00FC3B33">
        <w:rPr>
          <w:lang w:val="fr-FR"/>
        </w:rPr>
        <w:t xml:space="preserve"> </w:t>
      </w:r>
      <w:r w:rsidRPr="00FC3B33">
        <w:rPr>
          <w:lang w:val="fr-FR"/>
        </w:rPr>
        <w:t>selon laquelle “pour chaque demande internationale désignant la Chine, en ce qui concerne un produit dont le dessin ou modèle est tridimensionnel, ou les caractéristiques essentielles du dessin ou modèle du produit ne concernant qu</w:t>
      </w:r>
      <w:r w:rsidR="00D17F26" w:rsidRPr="00FC3B33">
        <w:rPr>
          <w:lang w:val="fr-FR"/>
        </w:rPr>
        <w:t>’</w:t>
      </w:r>
      <w:r w:rsidRPr="00FC3B33">
        <w:rPr>
          <w:lang w:val="fr-FR"/>
        </w:rPr>
        <w:t xml:space="preserve">une interface </w:t>
      </w:r>
      <w:r w:rsidR="006B7CED">
        <w:rPr>
          <w:lang w:val="fr-FR"/>
        </w:rPr>
        <w:t xml:space="preserve">utilisateur </w:t>
      </w:r>
      <w:r w:rsidRPr="00FC3B33">
        <w:rPr>
          <w:lang w:val="fr-FR"/>
        </w:rPr>
        <w:t xml:space="preserve">graphique, le déposant doit présenter la ou les vues conformes du produit” et que des informations </w:t>
      </w:r>
      <w:r w:rsidR="00F61A84">
        <w:rPr>
          <w:lang w:val="fr-FR"/>
        </w:rPr>
        <w:t xml:space="preserve">spécifiques </w:t>
      </w:r>
      <w:r w:rsidRPr="00FC3B33">
        <w:rPr>
          <w:lang w:val="fr-FR"/>
        </w:rPr>
        <w:t>sur les “vues conformes” seraient mises à disposition en temps utile.</w:t>
      </w:r>
    </w:p>
    <w:p w:rsidR="00220758" w:rsidRPr="00FC3B33" w:rsidRDefault="00220758" w:rsidP="00220758">
      <w:pPr>
        <w:pStyle w:val="ONUMFS"/>
        <w:rPr>
          <w:lang w:val="fr-FR"/>
        </w:rPr>
      </w:pPr>
      <w:r w:rsidRPr="00FC3B33">
        <w:rPr>
          <w:lang w:val="fr-FR"/>
        </w:rPr>
        <w:t>Le 2</w:t>
      </w:r>
      <w:r w:rsidR="00D3248D" w:rsidRPr="00FC3B33">
        <w:rPr>
          <w:lang w:val="fr-FR"/>
        </w:rPr>
        <w:t>0 avril 20</w:t>
      </w:r>
      <w:r w:rsidRPr="00FC3B33">
        <w:rPr>
          <w:lang w:val="fr-FR"/>
        </w:rPr>
        <w:t>22, le Bureau international a reçu de l</w:t>
      </w:r>
      <w:r w:rsidR="00D17F26" w:rsidRPr="00FC3B33">
        <w:rPr>
          <w:lang w:val="fr-FR"/>
        </w:rPr>
        <w:t>’</w:t>
      </w:r>
      <w:r w:rsidRPr="00FC3B33">
        <w:rPr>
          <w:lang w:val="fr-FR"/>
        </w:rPr>
        <w:t>Administration nationale de la propriété intellectuelle</w:t>
      </w:r>
      <w:r w:rsidR="006B6F6A">
        <w:rPr>
          <w:lang w:val="fr-FR"/>
        </w:rPr>
        <w:t xml:space="preserve"> de la Chine</w:t>
      </w:r>
      <w:r w:rsidRPr="00FC3B33">
        <w:rPr>
          <w:lang w:val="fr-FR"/>
        </w:rPr>
        <w:t xml:space="preserve"> (CNIPA) les informations suivantes</w:t>
      </w:r>
      <w:r w:rsidR="00D17F26" w:rsidRPr="00FC3B33">
        <w:rPr>
          <w:lang w:val="fr-FR"/>
        </w:rPr>
        <w:t> :</w:t>
      </w:r>
    </w:p>
    <w:p w:rsidR="00220758" w:rsidRPr="00FC3B33" w:rsidRDefault="00220758" w:rsidP="00694627">
      <w:pPr>
        <w:pStyle w:val="Tablebulleted"/>
        <w:numPr>
          <w:ilvl w:val="0"/>
          <w:numId w:val="17"/>
        </w:numPr>
        <w:spacing w:after="220"/>
        <w:ind w:left="540" w:firstLine="36"/>
        <w:rPr>
          <w:lang w:val="fr-FR"/>
        </w:rPr>
      </w:pPr>
      <w:r w:rsidRPr="00FC3B33">
        <w:rPr>
          <w:lang w:val="fr-FR"/>
        </w:rPr>
        <w:t>En ce qui concerne les dessins ou modèles tridimensionnels, si les caractéristiques essentielles du dessin ou modèle concernent six</w:t>
      </w:r>
      <w:r w:rsidR="00E60C97" w:rsidRPr="00FC3B33">
        <w:rPr>
          <w:lang w:val="fr-FR"/>
        </w:rPr>
        <w:t> </w:t>
      </w:r>
      <w:r w:rsidRPr="00FC3B33">
        <w:rPr>
          <w:lang w:val="fr-FR"/>
        </w:rPr>
        <w:t>côtés du produit, le déposant doit présenter six</w:t>
      </w:r>
      <w:r w:rsidR="00E60C97" w:rsidRPr="00FC3B33">
        <w:rPr>
          <w:lang w:val="fr-FR"/>
        </w:rPr>
        <w:t> </w:t>
      </w:r>
      <w:r w:rsidRPr="00FC3B33">
        <w:rPr>
          <w:lang w:val="fr-FR"/>
        </w:rPr>
        <w:t>vues orthographiques</w:t>
      </w:r>
      <w:r w:rsidR="00E60C97" w:rsidRPr="00FC3B33">
        <w:rPr>
          <w:lang w:val="fr-FR"/>
        </w:rPr>
        <w:t xml:space="preserve">; </w:t>
      </w:r>
      <w:r w:rsidRPr="00FC3B33">
        <w:rPr>
          <w:lang w:val="fr-FR"/>
        </w:rPr>
        <w:t xml:space="preserve"> si les caractéristiques essentielles du dessin ou modèle ne concernent qu</w:t>
      </w:r>
      <w:r w:rsidR="00D17F26" w:rsidRPr="00FC3B33">
        <w:rPr>
          <w:lang w:val="fr-FR"/>
        </w:rPr>
        <w:t>’</w:t>
      </w:r>
      <w:r w:rsidRPr="00FC3B33">
        <w:rPr>
          <w:lang w:val="fr-FR"/>
        </w:rPr>
        <w:t>un ou plusieurs des six</w:t>
      </w:r>
      <w:r w:rsidR="00E60C97" w:rsidRPr="00FC3B33">
        <w:rPr>
          <w:lang w:val="fr-FR"/>
        </w:rPr>
        <w:t> </w:t>
      </w:r>
      <w:r w:rsidRPr="00FC3B33">
        <w:rPr>
          <w:lang w:val="fr-FR"/>
        </w:rPr>
        <w:t xml:space="preserve">côtés, le déposant doit présenter la ou les vues orthographiques concernées et, pour le ou les autres côtés, le déposant doit présenter soit une ou plusieurs vues </w:t>
      </w:r>
      <w:bookmarkStart w:id="0" w:name="_GoBack"/>
      <w:bookmarkEnd w:id="0"/>
      <w:r w:rsidRPr="00FC3B33">
        <w:rPr>
          <w:lang w:val="fr-FR"/>
        </w:rPr>
        <w:t>orthographiques, soit une ou plusieurs vues en perspective, à moins que le ou les côtés ne puissent pas être vus facilement ou ne puissent pas être vus du tout lorsque le produit est utilisé</w:t>
      </w:r>
      <w:r w:rsidR="00E60C97" w:rsidRPr="00FC3B33">
        <w:rPr>
          <w:lang w:val="fr-FR"/>
        </w:rPr>
        <w:t xml:space="preserve">; </w:t>
      </w:r>
      <w:r w:rsidRPr="00FC3B33">
        <w:rPr>
          <w:lang w:val="fr-FR"/>
        </w:rPr>
        <w:t xml:space="preserve"> si la demande est déposée pour un</w:t>
      </w:r>
      <w:r w:rsidR="00A90B23" w:rsidRPr="00FC3B33">
        <w:rPr>
          <w:lang w:val="fr-FR"/>
        </w:rPr>
        <w:t>e partie d</w:t>
      </w:r>
      <w:r w:rsidR="00D17F26" w:rsidRPr="00FC3B33">
        <w:rPr>
          <w:lang w:val="fr-FR"/>
        </w:rPr>
        <w:t>’</w:t>
      </w:r>
      <w:r w:rsidR="00A90B23" w:rsidRPr="00FC3B33">
        <w:rPr>
          <w:lang w:val="fr-FR"/>
        </w:rPr>
        <w:t>un</w:t>
      </w:r>
      <w:r w:rsidRPr="00FC3B33">
        <w:rPr>
          <w:lang w:val="fr-FR"/>
        </w:rPr>
        <w:t xml:space="preserve"> dessin ou modèle, la ou les vues en perspective du produit entier, </w:t>
      </w:r>
      <w:r w:rsidR="00D17F26" w:rsidRPr="00FC3B33">
        <w:rPr>
          <w:lang w:val="fr-FR"/>
        </w:rPr>
        <w:t>y compris</w:t>
      </w:r>
      <w:r w:rsidRPr="00FC3B33">
        <w:rPr>
          <w:lang w:val="fr-FR"/>
        </w:rPr>
        <w:t xml:space="preserve"> </w:t>
      </w:r>
      <w:r w:rsidR="00A90B23" w:rsidRPr="00FC3B33">
        <w:rPr>
          <w:lang w:val="fr-FR"/>
        </w:rPr>
        <w:t>la partie du</w:t>
      </w:r>
      <w:r w:rsidRPr="00FC3B33">
        <w:rPr>
          <w:lang w:val="fr-FR"/>
        </w:rPr>
        <w:t xml:space="preserve"> dessin ou modèle, doivent être présentées en plus;</w:t>
      </w:r>
    </w:p>
    <w:p w:rsidR="00F15BD1" w:rsidRDefault="00220758" w:rsidP="00EE7E1D">
      <w:pPr>
        <w:pStyle w:val="Tablebulleted"/>
        <w:numPr>
          <w:ilvl w:val="0"/>
          <w:numId w:val="17"/>
        </w:numPr>
        <w:spacing w:after="220"/>
        <w:ind w:left="540" w:firstLine="0"/>
        <w:rPr>
          <w:lang w:val="fr-FR"/>
        </w:rPr>
      </w:pPr>
      <w:r w:rsidRPr="00F15BD1">
        <w:rPr>
          <w:lang w:val="fr-FR"/>
        </w:rPr>
        <w:t>En ce qui concerne le dessin ou modèle d</w:t>
      </w:r>
      <w:r w:rsidR="00D17F26" w:rsidRPr="00F15BD1">
        <w:rPr>
          <w:lang w:val="fr-FR"/>
        </w:rPr>
        <w:t>’</w:t>
      </w:r>
      <w:r w:rsidRPr="00F15BD1">
        <w:rPr>
          <w:lang w:val="fr-FR"/>
        </w:rPr>
        <w:t xml:space="preserve">une interface </w:t>
      </w:r>
      <w:r w:rsidR="007B2670" w:rsidRPr="00F15BD1">
        <w:rPr>
          <w:lang w:val="fr-FR"/>
        </w:rPr>
        <w:t xml:space="preserve">utilisateur </w:t>
      </w:r>
      <w:r w:rsidRPr="00F15BD1">
        <w:rPr>
          <w:lang w:val="fr-FR"/>
        </w:rPr>
        <w:t>graphique, le déposant peut déposer une demande de brevet soit pour l</w:t>
      </w:r>
      <w:r w:rsidR="00D17F26" w:rsidRPr="00F15BD1">
        <w:rPr>
          <w:lang w:val="fr-FR"/>
        </w:rPr>
        <w:t>’</w:t>
      </w:r>
      <w:r w:rsidRPr="00F15BD1">
        <w:rPr>
          <w:lang w:val="fr-FR"/>
        </w:rPr>
        <w:t>ensemble du dessin ou modèle du produit, soit pour une partie du dessin ou modèle du produ</w:t>
      </w:r>
      <w:r w:rsidR="00FC3B33" w:rsidRPr="00F15BD1">
        <w:rPr>
          <w:lang w:val="fr-FR"/>
        </w:rPr>
        <w:t>it.  Si</w:t>
      </w:r>
      <w:r w:rsidRPr="00F15BD1">
        <w:rPr>
          <w:lang w:val="fr-FR"/>
        </w:rPr>
        <w:t xml:space="preserve"> une demande est déposée pour l</w:t>
      </w:r>
      <w:r w:rsidR="00D17F26" w:rsidRPr="00F15BD1">
        <w:rPr>
          <w:lang w:val="fr-FR"/>
        </w:rPr>
        <w:t>’</w:t>
      </w:r>
      <w:r w:rsidRPr="00F15BD1">
        <w:rPr>
          <w:lang w:val="fr-FR"/>
        </w:rPr>
        <w:t>ensemble du dessin ou modèle et que les caractéristiques essentielles du dessin ou modèle ne concernent que l</w:t>
      </w:r>
      <w:r w:rsidR="00D17F26" w:rsidRPr="00F15BD1">
        <w:rPr>
          <w:lang w:val="fr-FR"/>
        </w:rPr>
        <w:t>’</w:t>
      </w:r>
      <w:r w:rsidRPr="00F15BD1">
        <w:rPr>
          <w:lang w:val="fr-FR"/>
        </w:rPr>
        <w:t xml:space="preserve">interface </w:t>
      </w:r>
      <w:r w:rsidR="00212A77" w:rsidRPr="00F15BD1">
        <w:rPr>
          <w:lang w:val="fr-FR"/>
        </w:rPr>
        <w:t xml:space="preserve">utilisateur </w:t>
      </w:r>
      <w:r w:rsidRPr="00F15BD1">
        <w:rPr>
          <w:lang w:val="fr-FR"/>
        </w:rPr>
        <w:t>graphique, le déposant doit présenter au moins la ou les vues orthographiques du produit physique qui comprend l</w:t>
      </w:r>
      <w:r w:rsidR="00D17F26" w:rsidRPr="00F15BD1">
        <w:rPr>
          <w:lang w:val="fr-FR"/>
        </w:rPr>
        <w:t>’</w:t>
      </w:r>
      <w:r w:rsidRPr="00F15BD1">
        <w:rPr>
          <w:lang w:val="fr-FR"/>
        </w:rPr>
        <w:t xml:space="preserve">interface </w:t>
      </w:r>
      <w:r w:rsidR="00212A77" w:rsidRPr="00F15BD1">
        <w:rPr>
          <w:lang w:val="fr-FR"/>
        </w:rPr>
        <w:t xml:space="preserve">utilisateur </w:t>
      </w:r>
      <w:r w:rsidRPr="00F15BD1">
        <w:rPr>
          <w:lang w:val="fr-FR"/>
        </w:rPr>
        <w:t>graphiq</w:t>
      </w:r>
      <w:r w:rsidR="00FC3B33" w:rsidRPr="00F15BD1">
        <w:rPr>
          <w:lang w:val="fr-FR"/>
        </w:rPr>
        <w:t>ue.  Si</w:t>
      </w:r>
      <w:r w:rsidRPr="00F15BD1">
        <w:rPr>
          <w:lang w:val="fr-FR"/>
        </w:rPr>
        <w:t xml:space="preserve"> une demande est déposée pour une partie du dessin ou modèle du produit avec l</w:t>
      </w:r>
      <w:r w:rsidR="00D17F26" w:rsidRPr="00F15BD1">
        <w:rPr>
          <w:lang w:val="fr-FR"/>
        </w:rPr>
        <w:t>’</w:t>
      </w:r>
      <w:r w:rsidRPr="00F15BD1">
        <w:rPr>
          <w:lang w:val="fr-FR"/>
        </w:rPr>
        <w:t xml:space="preserve">interface </w:t>
      </w:r>
      <w:r w:rsidR="00212A77" w:rsidRPr="00F15BD1">
        <w:rPr>
          <w:lang w:val="fr-FR"/>
        </w:rPr>
        <w:t xml:space="preserve">utilisateur </w:t>
      </w:r>
      <w:r w:rsidRPr="00F15BD1">
        <w:rPr>
          <w:lang w:val="fr-FR"/>
        </w:rPr>
        <w:t xml:space="preserve">graphique, le déposant doit présenter la ou les vues orthographiques du produit physique qui </w:t>
      </w:r>
      <w:r w:rsidR="00DF6B5A" w:rsidRPr="00F15BD1">
        <w:rPr>
          <w:lang w:val="fr-FR"/>
        </w:rPr>
        <w:t xml:space="preserve">comprend </w:t>
      </w:r>
      <w:r w:rsidRPr="00F15BD1">
        <w:rPr>
          <w:lang w:val="fr-FR"/>
        </w:rPr>
        <w:t>l</w:t>
      </w:r>
      <w:r w:rsidR="00D17F26" w:rsidRPr="00F15BD1">
        <w:rPr>
          <w:lang w:val="fr-FR"/>
        </w:rPr>
        <w:t>’</w:t>
      </w:r>
      <w:r w:rsidRPr="00F15BD1">
        <w:rPr>
          <w:lang w:val="fr-FR"/>
        </w:rPr>
        <w:t xml:space="preserve">interface </w:t>
      </w:r>
      <w:r w:rsidR="00212A77" w:rsidRPr="00F15BD1">
        <w:rPr>
          <w:lang w:val="fr-FR"/>
        </w:rPr>
        <w:t xml:space="preserve">utilisateur </w:t>
      </w:r>
      <w:r w:rsidRPr="00F15BD1">
        <w:rPr>
          <w:lang w:val="fr-FR"/>
        </w:rPr>
        <w:t>graphique</w:t>
      </w:r>
      <w:r w:rsidR="00E60C97" w:rsidRPr="00F15BD1">
        <w:rPr>
          <w:lang w:val="fr-FR"/>
        </w:rPr>
        <w:t xml:space="preserve">; </w:t>
      </w:r>
      <w:r w:rsidRPr="00F15BD1">
        <w:rPr>
          <w:lang w:val="fr-FR"/>
        </w:rPr>
        <w:t xml:space="preserve"> quant à l</w:t>
      </w:r>
      <w:r w:rsidR="00D17F26" w:rsidRPr="00F15BD1">
        <w:rPr>
          <w:lang w:val="fr-FR"/>
        </w:rPr>
        <w:t>’</w:t>
      </w:r>
      <w:r w:rsidRPr="00F15BD1">
        <w:rPr>
          <w:lang w:val="fr-FR"/>
        </w:rPr>
        <w:t xml:space="preserve">interface </w:t>
      </w:r>
      <w:r w:rsidR="00212A77" w:rsidRPr="00F15BD1">
        <w:rPr>
          <w:lang w:val="fr-FR"/>
        </w:rPr>
        <w:t xml:space="preserve">utilisateur </w:t>
      </w:r>
      <w:r w:rsidRPr="00F15BD1">
        <w:rPr>
          <w:lang w:val="fr-FR"/>
        </w:rPr>
        <w:t xml:space="preserve">graphique </w:t>
      </w:r>
      <w:r w:rsidR="00622D5C" w:rsidRPr="00F15BD1">
        <w:rPr>
          <w:lang w:val="fr-FR"/>
        </w:rPr>
        <w:t xml:space="preserve">pouvant </w:t>
      </w:r>
      <w:r w:rsidRPr="00F15BD1">
        <w:rPr>
          <w:lang w:val="fr-FR"/>
        </w:rPr>
        <w:t>être appliquée à tout dispositif électronique, le déposant peut présenter simplement la ou les vues de l</w:t>
      </w:r>
      <w:r w:rsidR="00D17F26" w:rsidRPr="00F15BD1">
        <w:rPr>
          <w:lang w:val="fr-FR"/>
        </w:rPr>
        <w:t>’</w:t>
      </w:r>
      <w:r w:rsidRPr="00F15BD1">
        <w:rPr>
          <w:lang w:val="fr-FR"/>
        </w:rPr>
        <w:t xml:space="preserve">interface </w:t>
      </w:r>
      <w:r w:rsidR="00212A77" w:rsidRPr="00F15BD1">
        <w:rPr>
          <w:lang w:val="fr-FR"/>
        </w:rPr>
        <w:t xml:space="preserve">utilisateur </w:t>
      </w:r>
      <w:r w:rsidRPr="00F15BD1">
        <w:rPr>
          <w:lang w:val="fr-FR"/>
        </w:rPr>
        <w:t>graphique sans montrer de produit physique</w:t>
      </w:r>
      <w:r w:rsidR="00E60C97" w:rsidRPr="00F15BD1">
        <w:rPr>
          <w:lang w:val="fr-FR"/>
        </w:rPr>
        <w:t xml:space="preserve">; </w:t>
      </w:r>
      <w:r w:rsidRPr="00F15BD1">
        <w:rPr>
          <w:lang w:val="fr-FR"/>
        </w:rPr>
        <w:t xml:space="preserve"> et</w:t>
      </w:r>
    </w:p>
    <w:p w:rsidR="00F15BD1" w:rsidRDefault="00F15BD1" w:rsidP="00EE7E1D">
      <w:pPr>
        <w:ind w:left="540"/>
        <w:rPr>
          <w:lang w:val="fr-FR"/>
        </w:rPr>
      </w:pPr>
      <w:r>
        <w:rPr>
          <w:lang w:val="fr-FR"/>
        </w:rPr>
        <w:br w:type="page"/>
      </w:r>
    </w:p>
    <w:p w:rsidR="00220758" w:rsidRPr="00F15BD1" w:rsidRDefault="00220758" w:rsidP="00D86FB5">
      <w:pPr>
        <w:pStyle w:val="Tablebulleted"/>
        <w:numPr>
          <w:ilvl w:val="0"/>
          <w:numId w:val="0"/>
        </w:numPr>
        <w:spacing w:after="220"/>
        <w:ind w:left="360"/>
        <w:rPr>
          <w:lang w:val="fr-FR"/>
        </w:rPr>
      </w:pPr>
    </w:p>
    <w:p w:rsidR="00220758" w:rsidRPr="00FC3B33" w:rsidRDefault="00220758" w:rsidP="00694627">
      <w:pPr>
        <w:pStyle w:val="Tablebulleted"/>
        <w:numPr>
          <w:ilvl w:val="0"/>
          <w:numId w:val="17"/>
        </w:numPr>
        <w:spacing w:after="220"/>
        <w:ind w:left="540" w:firstLine="36"/>
        <w:rPr>
          <w:lang w:val="fr-FR"/>
        </w:rPr>
      </w:pPr>
      <w:r w:rsidRPr="00FC3B33">
        <w:rPr>
          <w:lang w:val="fr-FR"/>
        </w:rPr>
        <w:t xml:space="preserve">En ce qui concerne les interfaces </w:t>
      </w:r>
      <w:r w:rsidR="00212A77">
        <w:rPr>
          <w:lang w:val="fr-FR"/>
        </w:rPr>
        <w:t xml:space="preserve">utilisateurs </w:t>
      </w:r>
      <w:r w:rsidRPr="00FC3B33">
        <w:rPr>
          <w:lang w:val="fr-FR"/>
        </w:rPr>
        <w:t>graphiques dynamiques, le déposant doit présenter la vue orthographique montrant l</w:t>
      </w:r>
      <w:r w:rsidR="00D17F26" w:rsidRPr="00FC3B33">
        <w:rPr>
          <w:lang w:val="fr-FR"/>
        </w:rPr>
        <w:t>’</w:t>
      </w:r>
      <w:r w:rsidRPr="00FC3B33">
        <w:rPr>
          <w:lang w:val="fr-FR"/>
        </w:rPr>
        <w:t>état initial de l</w:t>
      </w:r>
      <w:r w:rsidR="00D17F26" w:rsidRPr="00FC3B33">
        <w:rPr>
          <w:lang w:val="fr-FR"/>
        </w:rPr>
        <w:t>’</w:t>
      </w:r>
      <w:r w:rsidRPr="00FC3B33">
        <w:rPr>
          <w:lang w:val="fr-FR"/>
        </w:rPr>
        <w:t xml:space="preserve">interface </w:t>
      </w:r>
      <w:r w:rsidR="00212A77">
        <w:rPr>
          <w:lang w:val="fr-FR"/>
        </w:rPr>
        <w:t xml:space="preserve">utilisateur </w:t>
      </w:r>
      <w:r w:rsidRPr="00FC3B33">
        <w:rPr>
          <w:lang w:val="fr-FR"/>
        </w:rPr>
        <w:t>graphique en tant que vue de face</w:t>
      </w:r>
      <w:r w:rsidR="00E60C97" w:rsidRPr="00FC3B33">
        <w:rPr>
          <w:lang w:val="fr-FR"/>
        </w:rPr>
        <w:t xml:space="preserve">; </w:t>
      </w:r>
      <w:r w:rsidRPr="00FC3B33">
        <w:rPr>
          <w:lang w:val="fr-FR"/>
        </w:rPr>
        <w:t xml:space="preserve"> et pour les autres états, le déposant peut présenter les vues des images clés de l</w:t>
      </w:r>
      <w:r w:rsidR="00D17F26" w:rsidRPr="00FC3B33">
        <w:rPr>
          <w:lang w:val="fr-FR"/>
        </w:rPr>
        <w:t>’</w:t>
      </w:r>
      <w:r w:rsidRPr="00FC3B33">
        <w:rPr>
          <w:lang w:val="fr-FR"/>
        </w:rPr>
        <w:t xml:space="preserve">interface </w:t>
      </w:r>
      <w:r w:rsidR="00212A77">
        <w:rPr>
          <w:lang w:val="fr-FR"/>
        </w:rPr>
        <w:t xml:space="preserve">utilisateur </w:t>
      </w:r>
      <w:r w:rsidRPr="00FC3B33">
        <w:rPr>
          <w:lang w:val="fr-FR"/>
        </w:rPr>
        <w:t>graphique en tant que vues des états de variation</w:t>
      </w:r>
      <w:r w:rsidR="00E60C97" w:rsidRPr="00FC3B33">
        <w:rPr>
          <w:lang w:val="fr-FR"/>
        </w:rPr>
        <w:t xml:space="preserve">; </w:t>
      </w:r>
      <w:r w:rsidRPr="00FC3B33">
        <w:rPr>
          <w:lang w:val="fr-FR"/>
        </w:rPr>
        <w:t xml:space="preserve"> les vues soumises doivent être suffisantes pour définir le processus de variation complet de l</w:t>
      </w:r>
      <w:r w:rsidR="00D17F26" w:rsidRPr="00FC3B33">
        <w:rPr>
          <w:lang w:val="fr-FR"/>
        </w:rPr>
        <w:t>’</w:t>
      </w:r>
      <w:r w:rsidRPr="00FC3B33">
        <w:rPr>
          <w:lang w:val="fr-FR"/>
        </w:rPr>
        <w:t xml:space="preserve">interface </w:t>
      </w:r>
      <w:r w:rsidR="00212A77">
        <w:rPr>
          <w:lang w:val="fr-FR"/>
        </w:rPr>
        <w:t xml:space="preserve">utilisateur </w:t>
      </w:r>
      <w:r w:rsidRPr="00FC3B33">
        <w:rPr>
          <w:lang w:val="fr-FR"/>
        </w:rPr>
        <w:t>graphique dynamique.</w:t>
      </w:r>
    </w:p>
    <w:p w:rsidR="001B77F1" w:rsidRPr="00FC3B33" w:rsidRDefault="00220758" w:rsidP="00351B8B">
      <w:pPr>
        <w:pStyle w:val="ONUMFS"/>
        <w:numPr>
          <w:ilvl w:val="0"/>
          <w:numId w:val="0"/>
        </w:numPr>
        <w:ind w:left="5529"/>
        <w:rPr>
          <w:lang w:val="fr-FR"/>
        </w:rPr>
      </w:pPr>
      <w:r w:rsidRPr="00FC3B33">
        <w:rPr>
          <w:lang w:val="fr-FR"/>
        </w:rPr>
        <w:t xml:space="preserve">Le </w:t>
      </w:r>
      <w:r w:rsidR="001F1D07">
        <w:rPr>
          <w:lang w:val="fr-FR"/>
        </w:rPr>
        <w:t xml:space="preserve">29 avril </w:t>
      </w:r>
      <w:r w:rsidR="00D3248D" w:rsidRPr="00FC3B33">
        <w:rPr>
          <w:lang w:val="fr-FR"/>
        </w:rPr>
        <w:t>20</w:t>
      </w:r>
      <w:r w:rsidRPr="00FC3B33">
        <w:rPr>
          <w:lang w:val="fr-FR"/>
        </w:rPr>
        <w:t>22</w:t>
      </w:r>
    </w:p>
    <w:sectPr w:rsidR="001B77F1" w:rsidRPr="00FC3B33" w:rsidSect="00F15BD1">
      <w:headerReference w:type="even" r:id="rId11"/>
      <w:headerReference w:type="default" r:id="rId12"/>
      <w:pgSz w:w="11907" w:h="16840" w:code="9"/>
      <w:pgMar w:top="567" w:right="1134" w:bottom="90" w:left="1418" w:header="510" w:footer="75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89" w:rsidRDefault="00AA1C89">
      <w:r>
        <w:separator/>
      </w:r>
    </w:p>
  </w:endnote>
  <w:endnote w:type="continuationSeparator" w:id="0">
    <w:p w:rsidR="00AA1C89" w:rsidRDefault="00AA1C89" w:rsidP="00A326CA">
      <w:r>
        <w:separator/>
      </w:r>
    </w:p>
    <w:p w:rsidR="00AA1C89" w:rsidRPr="00A326CA" w:rsidRDefault="00AA1C89" w:rsidP="00A326CA">
      <w:r>
        <w:rPr>
          <w:sz w:val="17"/>
        </w:rPr>
        <w:t>[Endnote continued from previous page]</w:t>
      </w:r>
    </w:p>
  </w:endnote>
  <w:endnote w:type="continuationNotice" w:id="1">
    <w:p w:rsidR="00AA1C89" w:rsidRPr="00A326CA" w:rsidRDefault="00AA1C89"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89" w:rsidRDefault="00AA1C89">
      <w:r>
        <w:separator/>
      </w:r>
    </w:p>
  </w:footnote>
  <w:footnote w:type="continuationSeparator" w:id="0">
    <w:p w:rsidR="00AA1C89" w:rsidRDefault="00AA1C89" w:rsidP="00A326CA">
      <w:r>
        <w:separator/>
      </w:r>
    </w:p>
    <w:p w:rsidR="00AA1C89" w:rsidRPr="00A326CA" w:rsidRDefault="00AA1C89" w:rsidP="00A326CA">
      <w:pPr>
        <w:spacing w:after="60"/>
        <w:rPr>
          <w:sz w:val="17"/>
          <w:szCs w:val="17"/>
        </w:rPr>
      </w:pPr>
      <w:r w:rsidRPr="00ED77FB">
        <w:rPr>
          <w:sz w:val="17"/>
          <w:szCs w:val="17"/>
        </w:rPr>
        <w:t>[Footnot</w:t>
      </w:r>
      <w:r>
        <w:rPr>
          <w:sz w:val="17"/>
          <w:szCs w:val="17"/>
        </w:rPr>
        <w:t>e continued from previous page]</w:t>
      </w:r>
    </w:p>
  </w:footnote>
  <w:footnote w:type="continuationNotice" w:id="1">
    <w:p w:rsidR="00AA1C89" w:rsidRPr="00A326CA" w:rsidRDefault="00AA1C89"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4" w:rsidRPr="00DD4C78" w:rsidRDefault="0052637D" w:rsidP="0052637D">
    <w:pPr>
      <w:pStyle w:val="Header"/>
      <w:spacing w:before="240" w:after="240"/>
      <w:jc w:val="right"/>
      <w:rPr>
        <w:lang w:val="fr-CH"/>
      </w:rPr>
    </w:pPr>
    <w:r>
      <w:rPr>
        <w:lang w:val="fr-CH"/>
      </w:rPr>
      <w:t>p</w:t>
    </w:r>
    <w:r w:rsidR="00096EA4">
      <w:rPr>
        <w:lang w:val="fr-CH"/>
      </w:rPr>
      <w:t>age</w:t>
    </w:r>
    <w:r>
      <w:rPr>
        <w:lang w:val="fr-CH"/>
      </w:rPr>
      <w:t> </w:t>
    </w:r>
    <w:r w:rsidR="00096EA4">
      <w:rPr>
        <w:rStyle w:val="PageNumber"/>
      </w:rPr>
      <w:fldChar w:fldCharType="begin"/>
    </w:r>
    <w:r w:rsidR="00096EA4">
      <w:rPr>
        <w:rStyle w:val="PageNumber"/>
      </w:rPr>
      <w:instrText xml:space="preserve"> PAGE </w:instrText>
    </w:r>
    <w:r w:rsidR="00096EA4">
      <w:rPr>
        <w:rStyle w:val="PageNumber"/>
      </w:rPr>
      <w:fldChar w:fldCharType="separate"/>
    </w:r>
    <w:r w:rsidR="001F1D07">
      <w:rPr>
        <w:rStyle w:val="PageNumber"/>
        <w:noProof/>
      </w:rPr>
      <w:t>2</w:t>
    </w:r>
    <w:r w:rsidR="00096EA4">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9A3" w:rsidRDefault="00AA1C89" w:rsidP="00DD4C78">
    <w:pPr>
      <w:pStyle w:val="Header"/>
      <w:jc w:val="right"/>
      <w:rPr>
        <w:lang w:val="fr-CH"/>
      </w:rPr>
    </w:pPr>
    <w:r>
      <w:rPr>
        <w:noProof/>
        <w:lang w:eastAsia="en-US"/>
      </w:rPr>
      <mc:AlternateContent>
        <mc:Choice Requires="wps">
          <w:drawing>
            <wp:anchor distT="558800" distB="0" distL="114300" distR="114300" simplePos="0" relativeHeight="251658752" behindDoc="0" locked="0" layoutInCell="0" allowOverlap="1">
              <wp:simplePos x="0" y="0"/>
              <wp:positionH relativeFrom="page">
                <wp:posOffset>0</wp:posOffset>
              </wp:positionH>
              <wp:positionV relativeFrom="page">
                <wp:posOffset>558800</wp:posOffset>
              </wp:positionV>
              <wp:extent cx="7620000" cy="317500"/>
              <wp:effectExtent l="0" t="0" r="0" b="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752;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" o:allowincell="f" filled="f" stroked="f">
              <v:textbox>
                <w:txbxContent>
                  <w:p w:rsidR="00096EA4" w:rsidRDefault="00096EA4" w:rsidP="00096EA4">
                    <w:pPr>
                      <w:jc w:val="center"/>
                    </w:pPr>
                    <w:r w:rsidRPr="00096EA4">
                      <w:rPr>
                        <w:color w:val="000000"/>
                        <w:sz w:val="17"/>
                      </w:rPr>
                      <w:t>WIPO FOR OFFICIAL USE ONLY</w:t>
                    </w:r>
                  </w:p>
                </w:txbxContent>
              </v:textbox>
              <w10:wrap anchorx="page" anchory="page"/>
            </v:shape>
          </w:pict>
        </mc:Fallback>
      </mc:AlternateContent>
    </w:r>
    <w:r>
      <w:rPr>
        <w:noProof/>
        <w:lang w:eastAsia="en-US"/>
      </w:rPr>
      <mc:AlternateContent>
        <mc:Choice Requires="wps">
          <w:drawing>
            <wp:anchor distT="558800" distB="0" distL="114300" distR="114300" simplePos="0" relativeHeight="251657728" behindDoc="0" locked="0" layoutInCell="0" allowOverlap="1">
              <wp:simplePos x="0" y="0"/>
              <wp:positionH relativeFrom="page">
                <wp:posOffset>0</wp:posOffset>
              </wp:positionH>
              <wp:positionV relativeFrom="page">
                <wp:posOffset>558800</wp:posOffset>
              </wp:positionV>
              <wp:extent cx="7620000" cy="317500"/>
              <wp:effectExtent l="0" t="0" r="0" b="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ITUSO1footer" o:spid="_x0000_s1027" type="#_x0000_t202" style="position:absolute;left:0;text-align:left;margin-left:0;margin-top:44pt;width:600pt;height:25pt;z-index:251657728;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" o:allowincell="f" filled="f" stroked="f">
              <v:textbox>
                <w:txbxContent>
                  <w:p w:rsidR="00096EA4" w:rsidRDefault="00096EA4" w:rsidP="00096EA4">
                    <w:pPr>
                      <w:jc w:val="center"/>
                    </w:pPr>
                    <w:r w:rsidRPr="00096EA4">
                      <w:rPr>
                        <w:color w:val="000000"/>
                        <w:sz w:val="17"/>
                      </w:rPr>
                      <w:t>WIPO FOR OFFICIAL USE ONLY</w:t>
                    </w:r>
                  </w:p>
                </w:txbxContent>
              </v:textbox>
              <w10:wrap anchorx="page" anchory="page"/>
            </v:shape>
          </w:pict>
        </mc:Fallback>
      </mc:AlternateContent>
    </w:r>
    <w:r>
      <w:rPr>
        <w:noProof/>
        <w:lang w:eastAsia="en-US"/>
      </w:rPr>
      <mc:AlternateContent>
        <mc:Choice Requires="wps">
          <w:drawing>
            <wp:anchor distT="558800" distB="0" distL="114300" distR="114300" simplePos="0" relativeHeight="251656704" behindDoc="0" locked="0" layoutInCell="0" allowOverlap="1">
              <wp:simplePos x="0" y="0"/>
              <wp:positionH relativeFrom="page">
                <wp:posOffset>0</wp:posOffset>
              </wp:positionH>
              <wp:positionV relativeFrom="page">
                <wp:posOffset>558800</wp:posOffset>
              </wp:positionV>
              <wp:extent cx="7620000" cy="317500"/>
              <wp:effectExtent l="0" t="0" r="0" b="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ITUSF1footer" o:spid="_x0000_s1028" type="#_x0000_t202" style="position:absolute;left:0;text-align:left;margin-left:0;margin-top:44pt;width:600pt;height:25pt;z-index:251656704;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" o:allowincell="f" filled="f" stroked="f">
              <v:textbox>
                <w:txbxContent>
                  <w:p w:rsidR="00096EA4" w:rsidRDefault="00096EA4" w:rsidP="00096EA4">
                    <w:pPr>
                      <w:jc w:val="center"/>
                    </w:pPr>
                    <w:r w:rsidRPr="00096EA4">
                      <w:rPr>
                        <w:color w:val="000000"/>
                        <w:sz w:val="17"/>
                      </w:rPr>
                      <w:t>WIPO FOR OFFICIAL USE ONLY</w:t>
                    </w:r>
                  </w:p>
                </w:txbxContent>
              </v:textbox>
              <w10:wrap anchorx="page" anchory="page"/>
            </v:shape>
          </w:pict>
        </mc:Fallback>
      </mc:AlternateContent>
    </w:r>
  </w:p>
  <w:p w:rsidR="004921F7" w:rsidRDefault="004921F7" w:rsidP="00DD4C78">
    <w:pPr>
      <w:pStyle w:val="Header"/>
      <w:jc w:val="right"/>
      <w:rPr>
        <w:lang w:val="fr-CH"/>
      </w:rPr>
    </w:pPr>
    <w:r>
      <w:rPr>
        <w:lang w:val="fr-CH"/>
      </w:rPr>
      <w:t>page</w:t>
    </w:r>
    <w:r w:rsidR="00846E63">
      <w:rPr>
        <w:lang w:val="fr-CH"/>
      </w:rPr>
      <w:t> </w:t>
    </w:r>
    <w:r>
      <w:rPr>
        <w:rStyle w:val="PageNumber"/>
      </w:rPr>
      <w:fldChar w:fldCharType="begin"/>
    </w:r>
    <w:r>
      <w:rPr>
        <w:rStyle w:val="PageNumber"/>
      </w:rPr>
      <w:instrText xml:space="preserve"> PAGE </w:instrText>
    </w:r>
    <w:r>
      <w:rPr>
        <w:rStyle w:val="PageNumber"/>
      </w:rPr>
      <w:fldChar w:fldCharType="separate"/>
    </w:r>
    <w:r w:rsidR="009319A3">
      <w:rPr>
        <w:rStyle w:val="PageNumber"/>
        <w:noProof/>
      </w:rPr>
      <w:t>2</w:t>
    </w:r>
    <w:r>
      <w:rPr>
        <w:rStyle w:val="PageNumber"/>
      </w:rPr>
      <w:fldChar w:fldCharType="end"/>
    </w:r>
  </w:p>
  <w:p w:rsidR="004921F7" w:rsidRPr="00DD4C78" w:rsidRDefault="004921F7" w:rsidP="00DD4C78">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241F36"/>
    <w:lvl w:ilvl="0">
      <w:start w:val="1"/>
      <w:numFmt w:val="decimal"/>
      <w:lvlText w:val="%1."/>
      <w:lvlJc w:val="left"/>
      <w:pPr>
        <w:tabs>
          <w:tab w:val="num" w:pos="360"/>
        </w:tabs>
        <w:ind w:left="360" w:hanging="360"/>
      </w:pPr>
    </w:lvl>
  </w:abstractNum>
  <w:abstractNum w:abstractNumId="1" w15:restartNumberingAfterBreak="0">
    <w:nsid w:val="01B77990"/>
    <w:multiLevelType w:val="hybridMultilevel"/>
    <w:tmpl w:val="DD6AB89E"/>
    <w:lvl w:ilvl="0" w:tplc="1046A66C">
      <w:numFmt w:val="bullet"/>
      <w:pStyle w:val="Bulletedlistlevel2"/>
      <w:lvlText w:val="–"/>
      <w:lvlJc w:val="left"/>
      <w:pPr>
        <w:ind w:left="720" w:hanging="360"/>
      </w:pPr>
      <w:rPr>
        <w:rFonts w:ascii="Arial" w:eastAsia="Arial" w:hAnsi="Arial" w:hint="default"/>
        <w:color w:val="2D4C61"/>
        <w:w w:val="8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777425BA"/>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A109E1"/>
    <w:multiLevelType w:val="hybridMultilevel"/>
    <w:tmpl w:val="7A2662C6"/>
    <w:lvl w:ilvl="0" w:tplc="2C8A1AAC">
      <w:numFmt w:val="bullet"/>
      <w:lvlText w:val="-"/>
      <w:lvlJc w:val="left"/>
      <w:pPr>
        <w:ind w:left="922" w:hanging="360"/>
      </w:pPr>
      <w:rPr>
        <w:rFonts w:ascii="Arial" w:eastAsia="Times New Roman" w:hAnsi="Arial" w:cs="Aria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13B06CEB"/>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4801A23"/>
    <w:multiLevelType w:val="hybridMultilevel"/>
    <w:tmpl w:val="D00E3076"/>
    <w:lvl w:ilvl="0" w:tplc="A28A0116">
      <w:start w:val="1"/>
      <w:numFmt w:val="bullet"/>
      <w:pStyle w:val="Tablebulleted"/>
      <w:lvlText w:val=""/>
      <w:lvlJc w:val="left"/>
      <w:pPr>
        <w:ind w:left="720" w:hanging="360"/>
      </w:pPr>
      <w:rPr>
        <w:rFonts w:ascii="Symbol" w:hAnsi="Symbol" w:hint="default"/>
        <w:color w:val="2D4C61"/>
        <w:w w:val="8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405529"/>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0" w15:restartNumberingAfterBreak="0">
    <w:nsid w:val="2FF15EF8"/>
    <w:multiLevelType w:val="hybridMultilevel"/>
    <w:tmpl w:val="EE3AED2C"/>
    <w:lvl w:ilvl="0" w:tplc="C5AE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25500"/>
    <w:multiLevelType w:val="hybridMultilevel"/>
    <w:tmpl w:val="487E6E50"/>
    <w:lvl w:ilvl="0" w:tplc="C5AE4298">
      <w:start w:val="1"/>
      <w:numFmt w:val="bullet"/>
      <w:lvlText w:val=""/>
      <w:lvlJc w:val="left"/>
      <w:pPr>
        <w:ind w:left="720" w:hanging="360"/>
      </w:pPr>
      <w:rPr>
        <w:rFonts w:ascii="Symbol" w:hAnsi="Symbol" w:hint="default"/>
        <w:color w:val="2D4C61"/>
        <w:w w:val="8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123639"/>
    <w:multiLevelType w:val="hybridMultilevel"/>
    <w:tmpl w:val="C7CC81E8"/>
    <w:lvl w:ilvl="0" w:tplc="252453BC">
      <w:start w:val="1"/>
      <w:numFmt w:val="lowerLetter"/>
      <w:lvlText w:val="(%1)"/>
      <w:lvlJc w:val="left"/>
      <w:pPr>
        <w:tabs>
          <w:tab w:val="num" w:pos="930"/>
        </w:tabs>
        <w:ind w:left="930" w:hanging="360"/>
      </w:pPr>
      <w:rPr>
        <w:rFonts w:hint="eastAsia"/>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763C4F"/>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6544452"/>
    <w:multiLevelType w:val="hybridMultilevel"/>
    <w:tmpl w:val="71D47364"/>
    <w:lvl w:ilvl="0" w:tplc="1046A66C">
      <w:numFmt w:val="bullet"/>
      <w:lvlText w:val="–"/>
      <w:lvlJc w:val="left"/>
      <w:pPr>
        <w:ind w:left="720" w:hanging="360"/>
      </w:pPr>
      <w:rPr>
        <w:rFonts w:ascii="Arial" w:eastAsia="Arial" w:hAnsi="Arial" w:hint="default"/>
        <w:color w:val="2D4C61"/>
        <w:w w:val="8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14"/>
  </w:num>
  <w:num w:numId="5">
    <w:abstractNumId w:val="2"/>
  </w:num>
  <w:num w:numId="6">
    <w:abstractNumId w:val="7"/>
  </w:num>
  <w:num w:numId="7">
    <w:abstractNumId w:val="15"/>
  </w:num>
  <w:num w:numId="8">
    <w:abstractNumId w:val="4"/>
  </w:num>
  <w:num w:numId="9">
    <w:abstractNumId w:val="13"/>
  </w:num>
  <w:num w:numId="10">
    <w:abstractNumId w:val="9"/>
  </w:num>
  <w:num w:numId="11">
    <w:abstractNumId w:val="8"/>
  </w:num>
  <w:num w:numId="12">
    <w:abstractNumId w:val="1"/>
  </w:num>
  <w:num w:numId="13">
    <w:abstractNumId w:val="3"/>
  </w:num>
  <w:num w:numId="14">
    <w:abstractNumId w:val="5"/>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New|WIPOTemp|PreTradBeta"/>
    <w:docVar w:name="TermBaseURL" w:val="empty"/>
    <w:docVar w:name="TextBases" w:val="Patents\Meetings|Patents\Publications|Administrative\Meetings|Administrative\Other|Administrative\Publications|Budget and Finance\Meetings|Budget and Finance\Other|Budget and Finance\Publications|Copyright\Other|Glossaries\EN-FR|IP in General\Meetings|IP in General\Other|IP in General\Press Room|IP in General\Publications|Treaties\WIPO-administered|Copyright\Meetings|Copyright\Publications|Patents\Other|Trademarks\Meetings|Trademarks\Other|Trademarks\Publications"/>
    <w:docVar w:name="TextBaseURL" w:val="empty"/>
    <w:docVar w:name="UILng" w:val="en"/>
  </w:docVars>
  <w:rsids>
    <w:rsidRoot w:val="00AA1C89"/>
    <w:rsid w:val="0000121D"/>
    <w:rsid w:val="00002628"/>
    <w:rsid w:val="00010053"/>
    <w:rsid w:val="0001121D"/>
    <w:rsid w:val="00026397"/>
    <w:rsid w:val="00030BB4"/>
    <w:rsid w:val="00033B61"/>
    <w:rsid w:val="0004379E"/>
    <w:rsid w:val="00064EFA"/>
    <w:rsid w:val="0007642A"/>
    <w:rsid w:val="000777BD"/>
    <w:rsid w:val="00081827"/>
    <w:rsid w:val="000826F3"/>
    <w:rsid w:val="00094D3C"/>
    <w:rsid w:val="00096EA4"/>
    <w:rsid w:val="000C20E6"/>
    <w:rsid w:val="000C26B7"/>
    <w:rsid w:val="000C4F36"/>
    <w:rsid w:val="000D679A"/>
    <w:rsid w:val="000D74A8"/>
    <w:rsid w:val="000E451B"/>
    <w:rsid w:val="000E4932"/>
    <w:rsid w:val="000E6A7E"/>
    <w:rsid w:val="000E6C47"/>
    <w:rsid w:val="000F376E"/>
    <w:rsid w:val="000F5E56"/>
    <w:rsid w:val="00103AFE"/>
    <w:rsid w:val="001041E0"/>
    <w:rsid w:val="00105079"/>
    <w:rsid w:val="001129D5"/>
    <w:rsid w:val="00113653"/>
    <w:rsid w:val="0012154F"/>
    <w:rsid w:val="00123D9D"/>
    <w:rsid w:val="0012557D"/>
    <w:rsid w:val="001273B0"/>
    <w:rsid w:val="001319B3"/>
    <w:rsid w:val="00131D68"/>
    <w:rsid w:val="001358C5"/>
    <w:rsid w:val="0014002E"/>
    <w:rsid w:val="00145B81"/>
    <w:rsid w:val="0015324E"/>
    <w:rsid w:val="0016034A"/>
    <w:rsid w:val="00165C8B"/>
    <w:rsid w:val="00165F53"/>
    <w:rsid w:val="00167584"/>
    <w:rsid w:val="00170258"/>
    <w:rsid w:val="0017702B"/>
    <w:rsid w:val="001847E8"/>
    <w:rsid w:val="00185D5F"/>
    <w:rsid w:val="001A23AF"/>
    <w:rsid w:val="001B6596"/>
    <w:rsid w:val="001B77F1"/>
    <w:rsid w:val="001C1337"/>
    <w:rsid w:val="001C31EA"/>
    <w:rsid w:val="001C32BE"/>
    <w:rsid w:val="001C43BF"/>
    <w:rsid w:val="001D222D"/>
    <w:rsid w:val="001D4433"/>
    <w:rsid w:val="001D4D6E"/>
    <w:rsid w:val="001D5A19"/>
    <w:rsid w:val="001E14AA"/>
    <w:rsid w:val="001E35D3"/>
    <w:rsid w:val="001F1C3B"/>
    <w:rsid w:val="001F1D07"/>
    <w:rsid w:val="001F3CFD"/>
    <w:rsid w:val="00201F30"/>
    <w:rsid w:val="00212A77"/>
    <w:rsid w:val="00220758"/>
    <w:rsid w:val="00224137"/>
    <w:rsid w:val="00227CED"/>
    <w:rsid w:val="00231577"/>
    <w:rsid w:val="00241F15"/>
    <w:rsid w:val="002445FB"/>
    <w:rsid w:val="00246BF1"/>
    <w:rsid w:val="002473D1"/>
    <w:rsid w:val="002920A5"/>
    <w:rsid w:val="00294534"/>
    <w:rsid w:val="00295BAA"/>
    <w:rsid w:val="00297FCC"/>
    <w:rsid w:val="002A65C1"/>
    <w:rsid w:val="002B4945"/>
    <w:rsid w:val="002E202E"/>
    <w:rsid w:val="002F6356"/>
    <w:rsid w:val="002F67F6"/>
    <w:rsid w:val="00300122"/>
    <w:rsid w:val="003030B7"/>
    <w:rsid w:val="00307E98"/>
    <w:rsid w:val="00313032"/>
    <w:rsid w:val="003171DB"/>
    <w:rsid w:val="0032095F"/>
    <w:rsid w:val="00321EF7"/>
    <w:rsid w:val="00323DED"/>
    <w:rsid w:val="003320F1"/>
    <w:rsid w:val="00332496"/>
    <w:rsid w:val="00335F34"/>
    <w:rsid w:val="003509BA"/>
    <w:rsid w:val="00351A99"/>
    <w:rsid w:val="00351B8B"/>
    <w:rsid w:val="0035459E"/>
    <w:rsid w:val="003560D7"/>
    <w:rsid w:val="00362FA0"/>
    <w:rsid w:val="0036403C"/>
    <w:rsid w:val="00372B2A"/>
    <w:rsid w:val="00373C38"/>
    <w:rsid w:val="00381CA6"/>
    <w:rsid w:val="0038618A"/>
    <w:rsid w:val="003904B6"/>
    <w:rsid w:val="00393056"/>
    <w:rsid w:val="003934B8"/>
    <w:rsid w:val="00393B6C"/>
    <w:rsid w:val="003A1028"/>
    <w:rsid w:val="003A37B2"/>
    <w:rsid w:val="003A5D6B"/>
    <w:rsid w:val="003C2136"/>
    <w:rsid w:val="003C334B"/>
    <w:rsid w:val="003C36AC"/>
    <w:rsid w:val="003D0A71"/>
    <w:rsid w:val="003D0A7E"/>
    <w:rsid w:val="003D22AF"/>
    <w:rsid w:val="0040386E"/>
    <w:rsid w:val="004132B9"/>
    <w:rsid w:val="0041796E"/>
    <w:rsid w:val="00421DAF"/>
    <w:rsid w:val="0042403F"/>
    <w:rsid w:val="00426EA2"/>
    <w:rsid w:val="00432B5B"/>
    <w:rsid w:val="00456CF9"/>
    <w:rsid w:val="00461332"/>
    <w:rsid w:val="00462FE1"/>
    <w:rsid w:val="004828C8"/>
    <w:rsid w:val="0048340F"/>
    <w:rsid w:val="0049146B"/>
    <w:rsid w:val="004921F7"/>
    <w:rsid w:val="00494CC4"/>
    <w:rsid w:val="004B0C77"/>
    <w:rsid w:val="004B2BB3"/>
    <w:rsid w:val="004B73AF"/>
    <w:rsid w:val="004C3E72"/>
    <w:rsid w:val="004C5A42"/>
    <w:rsid w:val="004D26D3"/>
    <w:rsid w:val="004E4A92"/>
    <w:rsid w:val="004E592E"/>
    <w:rsid w:val="00504205"/>
    <w:rsid w:val="0051291E"/>
    <w:rsid w:val="00521DAC"/>
    <w:rsid w:val="0052637D"/>
    <w:rsid w:val="00530150"/>
    <w:rsid w:val="00530187"/>
    <w:rsid w:val="005473CD"/>
    <w:rsid w:val="0057245E"/>
    <w:rsid w:val="0057360E"/>
    <w:rsid w:val="00576A06"/>
    <w:rsid w:val="0058229E"/>
    <w:rsid w:val="00582B32"/>
    <w:rsid w:val="005839D1"/>
    <w:rsid w:val="0058636A"/>
    <w:rsid w:val="00587374"/>
    <w:rsid w:val="005B46B4"/>
    <w:rsid w:val="005B4D0E"/>
    <w:rsid w:val="005B56FB"/>
    <w:rsid w:val="005B5842"/>
    <w:rsid w:val="005B5F84"/>
    <w:rsid w:val="005D18EC"/>
    <w:rsid w:val="005D3893"/>
    <w:rsid w:val="005D697E"/>
    <w:rsid w:val="005D7B22"/>
    <w:rsid w:val="005E1DB8"/>
    <w:rsid w:val="005E2774"/>
    <w:rsid w:val="005E284E"/>
    <w:rsid w:val="005F1619"/>
    <w:rsid w:val="005F1FE0"/>
    <w:rsid w:val="00600BD9"/>
    <w:rsid w:val="00604305"/>
    <w:rsid w:val="00607E66"/>
    <w:rsid w:val="00622D5C"/>
    <w:rsid w:val="00623038"/>
    <w:rsid w:val="0063208D"/>
    <w:rsid w:val="00632F27"/>
    <w:rsid w:val="00633629"/>
    <w:rsid w:val="006341FB"/>
    <w:rsid w:val="0063503D"/>
    <w:rsid w:val="006355DB"/>
    <w:rsid w:val="00635702"/>
    <w:rsid w:val="00636632"/>
    <w:rsid w:val="006427E3"/>
    <w:rsid w:val="0064611A"/>
    <w:rsid w:val="0065014C"/>
    <w:rsid w:val="0065171A"/>
    <w:rsid w:val="00651A2F"/>
    <w:rsid w:val="00657586"/>
    <w:rsid w:val="00663AFE"/>
    <w:rsid w:val="00674445"/>
    <w:rsid w:val="00683EA2"/>
    <w:rsid w:val="00694627"/>
    <w:rsid w:val="006A1DE6"/>
    <w:rsid w:val="006A3CA1"/>
    <w:rsid w:val="006B2AD7"/>
    <w:rsid w:val="006B6251"/>
    <w:rsid w:val="006B6F6A"/>
    <w:rsid w:val="006B71AB"/>
    <w:rsid w:val="006B7CED"/>
    <w:rsid w:val="006C7BC4"/>
    <w:rsid w:val="006D1AD0"/>
    <w:rsid w:val="006D1C3C"/>
    <w:rsid w:val="006D20CD"/>
    <w:rsid w:val="006D6EBA"/>
    <w:rsid w:val="006E230F"/>
    <w:rsid w:val="006F18C8"/>
    <w:rsid w:val="006F53C2"/>
    <w:rsid w:val="00713BA1"/>
    <w:rsid w:val="00715D12"/>
    <w:rsid w:val="007161E8"/>
    <w:rsid w:val="0072763E"/>
    <w:rsid w:val="007343C9"/>
    <w:rsid w:val="00734F71"/>
    <w:rsid w:val="007464CA"/>
    <w:rsid w:val="007536B7"/>
    <w:rsid w:val="00760745"/>
    <w:rsid w:val="0076301A"/>
    <w:rsid w:val="00775F6C"/>
    <w:rsid w:val="00781245"/>
    <w:rsid w:val="00781CF5"/>
    <w:rsid w:val="0079613E"/>
    <w:rsid w:val="007A2251"/>
    <w:rsid w:val="007A2586"/>
    <w:rsid w:val="007A7D7C"/>
    <w:rsid w:val="007A7F65"/>
    <w:rsid w:val="007B1E7C"/>
    <w:rsid w:val="007B2670"/>
    <w:rsid w:val="007B5CAC"/>
    <w:rsid w:val="007B61C5"/>
    <w:rsid w:val="007C0305"/>
    <w:rsid w:val="007C5AD4"/>
    <w:rsid w:val="007C7BA9"/>
    <w:rsid w:val="007D4799"/>
    <w:rsid w:val="007D47B6"/>
    <w:rsid w:val="007E40F8"/>
    <w:rsid w:val="007F099A"/>
    <w:rsid w:val="007F2AE0"/>
    <w:rsid w:val="007F3140"/>
    <w:rsid w:val="007F444E"/>
    <w:rsid w:val="007F4704"/>
    <w:rsid w:val="007F4BC9"/>
    <w:rsid w:val="00805942"/>
    <w:rsid w:val="008145F6"/>
    <w:rsid w:val="00815D8E"/>
    <w:rsid w:val="00816984"/>
    <w:rsid w:val="00820CAA"/>
    <w:rsid w:val="008233C2"/>
    <w:rsid w:val="00841EC6"/>
    <w:rsid w:val="00842923"/>
    <w:rsid w:val="00842CE9"/>
    <w:rsid w:val="00846E63"/>
    <w:rsid w:val="00853A00"/>
    <w:rsid w:val="008600B9"/>
    <w:rsid w:val="00872100"/>
    <w:rsid w:val="00880F71"/>
    <w:rsid w:val="008A7155"/>
    <w:rsid w:val="008A7F15"/>
    <w:rsid w:val="008B425E"/>
    <w:rsid w:val="008D64B7"/>
    <w:rsid w:val="008D7F6B"/>
    <w:rsid w:val="008E6468"/>
    <w:rsid w:val="00903878"/>
    <w:rsid w:val="00907F4A"/>
    <w:rsid w:val="0091724D"/>
    <w:rsid w:val="00930665"/>
    <w:rsid w:val="009319A3"/>
    <w:rsid w:val="00933F8C"/>
    <w:rsid w:val="00934458"/>
    <w:rsid w:val="009402DE"/>
    <w:rsid w:val="0095736D"/>
    <w:rsid w:val="009832F2"/>
    <w:rsid w:val="00987802"/>
    <w:rsid w:val="00995692"/>
    <w:rsid w:val="00997877"/>
    <w:rsid w:val="009A287B"/>
    <w:rsid w:val="009B0B61"/>
    <w:rsid w:val="009C1EEA"/>
    <w:rsid w:val="009C216E"/>
    <w:rsid w:val="009C7243"/>
    <w:rsid w:val="009D65A7"/>
    <w:rsid w:val="009E45AB"/>
    <w:rsid w:val="009E4E37"/>
    <w:rsid w:val="009F0C26"/>
    <w:rsid w:val="009F428A"/>
    <w:rsid w:val="009F4EF4"/>
    <w:rsid w:val="00A00EA1"/>
    <w:rsid w:val="00A01E5D"/>
    <w:rsid w:val="00A04920"/>
    <w:rsid w:val="00A06472"/>
    <w:rsid w:val="00A066E7"/>
    <w:rsid w:val="00A07274"/>
    <w:rsid w:val="00A13ECE"/>
    <w:rsid w:val="00A16459"/>
    <w:rsid w:val="00A243BA"/>
    <w:rsid w:val="00A2580D"/>
    <w:rsid w:val="00A323F9"/>
    <w:rsid w:val="00A326CA"/>
    <w:rsid w:val="00A3459C"/>
    <w:rsid w:val="00A41F5B"/>
    <w:rsid w:val="00A42F34"/>
    <w:rsid w:val="00A5423E"/>
    <w:rsid w:val="00A570CF"/>
    <w:rsid w:val="00A726F7"/>
    <w:rsid w:val="00A90B23"/>
    <w:rsid w:val="00A90F3B"/>
    <w:rsid w:val="00A9519F"/>
    <w:rsid w:val="00A953E1"/>
    <w:rsid w:val="00A97FF2"/>
    <w:rsid w:val="00AA15D6"/>
    <w:rsid w:val="00AA1C89"/>
    <w:rsid w:val="00AA2076"/>
    <w:rsid w:val="00AA223B"/>
    <w:rsid w:val="00AA35D3"/>
    <w:rsid w:val="00AC2688"/>
    <w:rsid w:val="00AD1B68"/>
    <w:rsid w:val="00AD293D"/>
    <w:rsid w:val="00AD413E"/>
    <w:rsid w:val="00AD6E2D"/>
    <w:rsid w:val="00AD7D54"/>
    <w:rsid w:val="00AE08FC"/>
    <w:rsid w:val="00AE0A3F"/>
    <w:rsid w:val="00AE7468"/>
    <w:rsid w:val="00AF2751"/>
    <w:rsid w:val="00B03D5A"/>
    <w:rsid w:val="00B04D1A"/>
    <w:rsid w:val="00B05955"/>
    <w:rsid w:val="00B100BD"/>
    <w:rsid w:val="00B16D21"/>
    <w:rsid w:val="00B178E7"/>
    <w:rsid w:val="00B22443"/>
    <w:rsid w:val="00B32412"/>
    <w:rsid w:val="00B37A13"/>
    <w:rsid w:val="00B5280B"/>
    <w:rsid w:val="00B63FE0"/>
    <w:rsid w:val="00B67083"/>
    <w:rsid w:val="00B70FCF"/>
    <w:rsid w:val="00B741B4"/>
    <w:rsid w:val="00B74A7B"/>
    <w:rsid w:val="00B7558D"/>
    <w:rsid w:val="00B75893"/>
    <w:rsid w:val="00B76D42"/>
    <w:rsid w:val="00B77243"/>
    <w:rsid w:val="00B77794"/>
    <w:rsid w:val="00B84D37"/>
    <w:rsid w:val="00B900CC"/>
    <w:rsid w:val="00B92372"/>
    <w:rsid w:val="00B9617C"/>
    <w:rsid w:val="00B96799"/>
    <w:rsid w:val="00BA25D9"/>
    <w:rsid w:val="00BA48EE"/>
    <w:rsid w:val="00BB0D42"/>
    <w:rsid w:val="00BB1956"/>
    <w:rsid w:val="00BB2622"/>
    <w:rsid w:val="00BB7E14"/>
    <w:rsid w:val="00BB7FA3"/>
    <w:rsid w:val="00BD3AB2"/>
    <w:rsid w:val="00BE3D7E"/>
    <w:rsid w:val="00BE6A20"/>
    <w:rsid w:val="00BF12DC"/>
    <w:rsid w:val="00BF1458"/>
    <w:rsid w:val="00BF5E09"/>
    <w:rsid w:val="00BF6F5E"/>
    <w:rsid w:val="00C05AD1"/>
    <w:rsid w:val="00C10DDF"/>
    <w:rsid w:val="00C2151D"/>
    <w:rsid w:val="00C30669"/>
    <w:rsid w:val="00C52D12"/>
    <w:rsid w:val="00C5527E"/>
    <w:rsid w:val="00C55400"/>
    <w:rsid w:val="00C5714D"/>
    <w:rsid w:val="00C82F85"/>
    <w:rsid w:val="00C85F30"/>
    <w:rsid w:val="00C90726"/>
    <w:rsid w:val="00CA4EED"/>
    <w:rsid w:val="00CB3CB8"/>
    <w:rsid w:val="00CC017F"/>
    <w:rsid w:val="00CC672B"/>
    <w:rsid w:val="00CC7C1C"/>
    <w:rsid w:val="00CD2134"/>
    <w:rsid w:val="00CD3318"/>
    <w:rsid w:val="00CD57F7"/>
    <w:rsid w:val="00CD6034"/>
    <w:rsid w:val="00CD7CFA"/>
    <w:rsid w:val="00CE39D2"/>
    <w:rsid w:val="00CF38C8"/>
    <w:rsid w:val="00D04BAC"/>
    <w:rsid w:val="00D05838"/>
    <w:rsid w:val="00D1442A"/>
    <w:rsid w:val="00D17F26"/>
    <w:rsid w:val="00D24AFC"/>
    <w:rsid w:val="00D3248D"/>
    <w:rsid w:val="00D41C60"/>
    <w:rsid w:val="00D423D8"/>
    <w:rsid w:val="00D4481A"/>
    <w:rsid w:val="00D46A92"/>
    <w:rsid w:val="00D510D3"/>
    <w:rsid w:val="00D529C4"/>
    <w:rsid w:val="00D54B03"/>
    <w:rsid w:val="00D733AB"/>
    <w:rsid w:val="00D73759"/>
    <w:rsid w:val="00D872E7"/>
    <w:rsid w:val="00D92B47"/>
    <w:rsid w:val="00DA000D"/>
    <w:rsid w:val="00DA0453"/>
    <w:rsid w:val="00DA071B"/>
    <w:rsid w:val="00DA7B8A"/>
    <w:rsid w:val="00DB0A0E"/>
    <w:rsid w:val="00DB28AE"/>
    <w:rsid w:val="00DB60CA"/>
    <w:rsid w:val="00DC7C2D"/>
    <w:rsid w:val="00DD4C78"/>
    <w:rsid w:val="00DE5A4F"/>
    <w:rsid w:val="00DE6474"/>
    <w:rsid w:val="00DF37E6"/>
    <w:rsid w:val="00DF6B5A"/>
    <w:rsid w:val="00E01FAA"/>
    <w:rsid w:val="00E23D7C"/>
    <w:rsid w:val="00E25414"/>
    <w:rsid w:val="00E37946"/>
    <w:rsid w:val="00E43EB6"/>
    <w:rsid w:val="00E46284"/>
    <w:rsid w:val="00E5062D"/>
    <w:rsid w:val="00E60C97"/>
    <w:rsid w:val="00E67A5E"/>
    <w:rsid w:val="00E705BF"/>
    <w:rsid w:val="00E74749"/>
    <w:rsid w:val="00E763D5"/>
    <w:rsid w:val="00E86E5D"/>
    <w:rsid w:val="00E8708F"/>
    <w:rsid w:val="00E903C8"/>
    <w:rsid w:val="00EA2BCF"/>
    <w:rsid w:val="00EA7FDD"/>
    <w:rsid w:val="00EB0E89"/>
    <w:rsid w:val="00EB5EF3"/>
    <w:rsid w:val="00EE0442"/>
    <w:rsid w:val="00EE1300"/>
    <w:rsid w:val="00EE6096"/>
    <w:rsid w:val="00EE7E1D"/>
    <w:rsid w:val="00EF1CA7"/>
    <w:rsid w:val="00EF4D91"/>
    <w:rsid w:val="00F00A8C"/>
    <w:rsid w:val="00F0133E"/>
    <w:rsid w:val="00F01B52"/>
    <w:rsid w:val="00F12A6E"/>
    <w:rsid w:val="00F15BD1"/>
    <w:rsid w:val="00F2226C"/>
    <w:rsid w:val="00F36FD2"/>
    <w:rsid w:val="00F41529"/>
    <w:rsid w:val="00F45796"/>
    <w:rsid w:val="00F50021"/>
    <w:rsid w:val="00F6061D"/>
    <w:rsid w:val="00F61A84"/>
    <w:rsid w:val="00F64645"/>
    <w:rsid w:val="00F7095D"/>
    <w:rsid w:val="00F80F11"/>
    <w:rsid w:val="00F82596"/>
    <w:rsid w:val="00F836C9"/>
    <w:rsid w:val="00FA1DC8"/>
    <w:rsid w:val="00FB6472"/>
    <w:rsid w:val="00FC3B33"/>
    <w:rsid w:val="00FD0B18"/>
    <w:rsid w:val="00FD0C23"/>
    <w:rsid w:val="00FD461F"/>
    <w:rsid w:val="00FE4568"/>
    <w:rsid w:val="00FE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9DE24D3"/>
  <w15:chartTrackingRefBased/>
  <w15:docId w15:val="{367E898D-C33B-4325-B165-D5D3133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17F"/>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customStyle="1" w:styleId="Default">
    <w:name w:val="Default"/>
    <w:rsid w:val="00F36FD2"/>
    <w:pPr>
      <w:autoSpaceDE w:val="0"/>
      <w:autoSpaceDN w:val="0"/>
      <w:adjustRightInd w:val="0"/>
    </w:pPr>
    <w:rPr>
      <w:rFonts w:ascii="Arial" w:eastAsia="MS Mincho" w:hAnsi="Arial" w:cs="Arial"/>
      <w:color w:val="000000"/>
      <w:sz w:val="24"/>
      <w:szCs w:val="24"/>
      <w:lang w:eastAsia="ja-JP"/>
    </w:rPr>
  </w:style>
  <w:style w:type="character" w:customStyle="1" w:styleId="Heading3Char">
    <w:name w:val="Heading 3 Char"/>
    <w:link w:val="Heading3"/>
    <w:semiHidden/>
    <w:locked/>
    <w:rsid w:val="006D1AD0"/>
    <w:rPr>
      <w:rFonts w:ascii="Arial" w:eastAsia="SimSun" w:hAnsi="Arial" w:cs="Arial"/>
      <w:bCs/>
      <w:sz w:val="22"/>
      <w:szCs w:val="26"/>
      <w:u w:val="single"/>
      <w:lang w:val="en-US" w:eastAsia="zh-CN" w:bidi="ar-SA"/>
    </w:rPr>
  </w:style>
  <w:style w:type="character" w:styleId="Hyperlink">
    <w:name w:val="Hyperlink"/>
    <w:rsid w:val="001B6596"/>
    <w:rPr>
      <w:color w:val="0000FF"/>
      <w:u w:val="single"/>
    </w:rPr>
  </w:style>
  <w:style w:type="paragraph" w:styleId="BalloonText">
    <w:name w:val="Balloon Text"/>
    <w:basedOn w:val="Normal"/>
    <w:link w:val="BalloonTextChar"/>
    <w:rsid w:val="008B425E"/>
    <w:rPr>
      <w:rFonts w:ascii="Tahoma" w:hAnsi="Tahoma" w:cs="Tahoma"/>
      <w:sz w:val="16"/>
      <w:szCs w:val="16"/>
    </w:rPr>
  </w:style>
  <w:style w:type="character" w:customStyle="1" w:styleId="BalloonTextChar">
    <w:name w:val="Balloon Text Char"/>
    <w:link w:val="BalloonText"/>
    <w:rsid w:val="008B425E"/>
    <w:rPr>
      <w:rFonts w:ascii="Tahoma" w:eastAsia="SimSun" w:hAnsi="Tahoma" w:cs="Tahoma"/>
      <w:sz w:val="16"/>
      <w:szCs w:val="16"/>
      <w:lang w:eastAsia="zh-CN"/>
    </w:rPr>
  </w:style>
  <w:style w:type="character" w:customStyle="1" w:styleId="FootnoteTextChar">
    <w:name w:val="Footnote Text Char"/>
    <w:link w:val="FootnoteText"/>
    <w:semiHidden/>
    <w:rsid w:val="005F1FE0"/>
    <w:rPr>
      <w:rFonts w:ascii="Arial" w:eastAsia="SimSun" w:hAnsi="Arial" w:cs="Arial"/>
      <w:sz w:val="18"/>
      <w:lang w:eastAsia="zh-CN"/>
    </w:rPr>
  </w:style>
  <w:style w:type="character" w:styleId="FootnoteReference">
    <w:name w:val="footnote reference"/>
    <w:rsid w:val="005F1FE0"/>
    <w:rPr>
      <w:vertAlign w:val="superscript"/>
    </w:rPr>
  </w:style>
  <w:style w:type="paragraph" w:customStyle="1" w:styleId="Char">
    <w:name w:val="Char 字元 字元"/>
    <w:basedOn w:val="Normal"/>
    <w:rsid w:val="00E903C8"/>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rsid w:val="00D4481A"/>
    <w:pPr>
      <w:ind w:left="5534"/>
    </w:pPr>
  </w:style>
  <w:style w:type="paragraph" w:customStyle="1" w:styleId="indenti">
    <w:name w:val="indent_i"/>
    <w:basedOn w:val="Normal"/>
    <w:rsid w:val="00D4481A"/>
    <w:pPr>
      <w:tabs>
        <w:tab w:val="right" w:pos="1418"/>
        <w:tab w:val="left" w:pos="1559"/>
      </w:tabs>
      <w:jc w:val="both"/>
    </w:pPr>
    <w:rPr>
      <w:rFonts w:ascii="Times New Roman" w:eastAsia="Times New Roman" w:hAnsi="Times New Roman" w:cs="Times New Roman"/>
      <w:sz w:val="24"/>
      <w:lang w:eastAsia="ja-JP"/>
    </w:rPr>
  </w:style>
  <w:style w:type="paragraph" w:customStyle="1" w:styleId="indent1">
    <w:name w:val="indent_1"/>
    <w:basedOn w:val="Normal"/>
    <w:rsid w:val="00D4481A"/>
    <w:pPr>
      <w:ind w:firstLine="567"/>
      <w:jc w:val="both"/>
    </w:pPr>
    <w:rPr>
      <w:rFonts w:ascii="Times New Roman" w:eastAsia="Times New Roman" w:hAnsi="Times New Roman" w:cs="Times New Roman"/>
      <w:sz w:val="28"/>
      <w:szCs w:val="28"/>
      <w:lang w:val="en-GB" w:eastAsia="ja-JP"/>
    </w:rPr>
  </w:style>
  <w:style w:type="character" w:customStyle="1" w:styleId="Heading4Char">
    <w:name w:val="Heading 4 Char"/>
    <w:link w:val="Heading4"/>
    <w:rsid w:val="00D4481A"/>
    <w:rPr>
      <w:rFonts w:ascii="Arial" w:eastAsia="SimSun" w:hAnsi="Arial" w:cs="Arial"/>
      <w:bCs/>
      <w:i/>
      <w:sz w:val="22"/>
      <w:szCs w:val="28"/>
      <w:lang w:eastAsia="zh-CN"/>
    </w:rPr>
  </w:style>
  <w:style w:type="paragraph" w:customStyle="1" w:styleId="indenta">
    <w:name w:val="indent_a"/>
    <w:basedOn w:val="Normal"/>
    <w:link w:val="indentaChar"/>
    <w:rsid w:val="00D448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D4481A"/>
    <w:rPr>
      <w:sz w:val="28"/>
      <w:szCs w:val="28"/>
      <w:lang w:val="en-GB" w:eastAsia="ja-JP"/>
    </w:rPr>
  </w:style>
  <w:style w:type="paragraph" w:styleId="ListParagraph">
    <w:name w:val="List Paragraph"/>
    <w:basedOn w:val="Normal"/>
    <w:uiPriority w:val="34"/>
    <w:qFormat/>
    <w:rsid w:val="00220758"/>
    <w:pPr>
      <w:ind w:left="720"/>
      <w:contextualSpacing/>
    </w:pPr>
    <w:rPr>
      <w:rFonts w:eastAsia="Times New Roman"/>
      <w:lang w:eastAsia="en-US"/>
    </w:rPr>
  </w:style>
  <w:style w:type="paragraph" w:customStyle="1" w:styleId="Bulletedlistlevel2">
    <w:name w:val="Bulleted list level 2"/>
    <w:basedOn w:val="Normal"/>
    <w:rsid w:val="0052637D"/>
    <w:pPr>
      <w:numPr>
        <w:numId w:val="12"/>
      </w:numPr>
    </w:pPr>
  </w:style>
  <w:style w:type="paragraph" w:customStyle="1" w:styleId="Tablebulleted">
    <w:name w:val="Table bulleted"/>
    <w:basedOn w:val="Normal"/>
    <w:rsid w:val="0052637D"/>
    <w:pPr>
      <w:numPr>
        <w:numId w:val="14"/>
      </w:numPr>
    </w:pPr>
  </w:style>
  <w:style w:type="character" w:styleId="FollowedHyperlink">
    <w:name w:val="FollowedHyperlink"/>
    <w:basedOn w:val="DefaultParagraphFont"/>
    <w:rsid w:val="006B7C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wipo.int/edocs/hagdocs/fr/2022/hague_2022_6.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8E-71C2-4C55-96DE-6A03F9D2394A}">
  <ds:schemaRefs>
    <ds:schemaRef ds:uri="http://schemas.openxmlformats.org/officeDocument/2006/bibliography"/>
  </ds:schemaRefs>
</ds:datastoreItem>
</file>

<file path=customXml/itemProps2.xml><?xml version="1.0" encoding="utf-8"?>
<ds:datastoreItem xmlns:ds="http://schemas.openxmlformats.org/officeDocument/2006/customXml" ds:itemID="{21B4A690-C4E2-44C9-A5E5-B030FE33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3096</Characters>
  <Application>Microsoft Office Word</Application>
  <DocSecurity>0</DocSecurity>
  <Lines>56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ROUABHI Naïma</dc:creator>
  <cp:keywords>FOR OFFICIAL USE ONLY</cp:keywords>
  <cp:lastModifiedBy>DUMITRU Elena</cp:lastModifiedBy>
  <cp:revision>5</cp:revision>
  <cp:lastPrinted>2022-04-28T14:28:00Z</cp:lastPrinted>
  <dcterms:created xsi:type="dcterms:W3CDTF">2022-04-29T07:29:00Z</dcterms:created>
  <dcterms:modified xsi:type="dcterms:W3CDTF">2022-04-29T14:13:00Z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423d7929-a2ba-4ec8-a356-56cb8ea41b72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