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E5B6" w14:textId="07C2897E" w:rsidR="00B04D9B" w:rsidRPr="006402A7" w:rsidRDefault="00B87DCC" w:rsidP="006F24B5">
      <w:pPr>
        <w:spacing w:after="120"/>
        <w:jc w:val="right"/>
        <w:rPr>
          <w:b/>
          <w:sz w:val="40"/>
          <w:szCs w:val="40"/>
          <w:lang w:val="en-US"/>
        </w:rPr>
      </w:pPr>
      <w:r w:rsidRPr="006402A7">
        <w:rPr>
          <w:noProof/>
          <w:lang w:val="en-US" w:eastAsia="en-US"/>
        </w:rPr>
        <w:drawing>
          <wp:inline distT="0" distB="0" distL="0" distR="0" wp14:anchorId="0F239127" wp14:editId="628447C7">
            <wp:extent cx="1828800" cy="1319530"/>
            <wp:effectExtent l="0" t="0" r="0" b="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p w14:paraId="727C602A" w14:textId="77777777" w:rsidR="00E515E6" w:rsidRPr="006402A7"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6402A7" w14:paraId="22D5F61E" w14:textId="77777777" w:rsidTr="00B87DCC">
        <w:trPr>
          <w:trHeight w:hRule="exact" w:val="227"/>
        </w:trPr>
        <w:tc>
          <w:tcPr>
            <w:tcW w:w="9356" w:type="dxa"/>
            <w:tcMar>
              <w:left w:w="0" w:type="dxa"/>
              <w:right w:w="0" w:type="dxa"/>
            </w:tcMar>
          </w:tcPr>
          <w:p w14:paraId="28821E6D" w14:textId="2838E268" w:rsidR="00BE3DF8" w:rsidRPr="006402A7" w:rsidRDefault="00B87DCC" w:rsidP="00B87DCC">
            <w:pPr>
              <w:jc w:val="right"/>
              <w:rPr>
                <w:lang w:val="en-US"/>
              </w:rPr>
            </w:pPr>
            <w:r w:rsidRPr="006402A7">
              <w:rPr>
                <w:rFonts w:ascii="Arial Black" w:hAnsi="Arial Black"/>
                <w:caps/>
                <w:sz w:val="15"/>
                <w:lang w:val="en-US"/>
              </w:rPr>
              <w:t>INFORMATION NOTICE NO</w:t>
            </w:r>
            <w:r w:rsidR="006402A7">
              <w:rPr>
                <w:rFonts w:ascii="Arial Black" w:hAnsi="Arial Black"/>
                <w:caps/>
                <w:sz w:val="15"/>
                <w:lang w:val="en-US"/>
              </w:rPr>
              <w:t xml:space="preserve">.  </w:t>
            </w:r>
            <w:r w:rsidRPr="006402A7">
              <w:rPr>
                <w:rFonts w:ascii="Arial Black" w:hAnsi="Arial Black"/>
                <w:caps/>
                <w:sz w:val="15"/>
                <w:lang w:val="en-US"/>
              </w:rPr>
              <w:t>4/2021</w:t>
            </w:r>
          </w:p>
        </w:tc>
      </w:tr>
    </w:tbl>
    <w:p w14:paraId="054FB16C" w14:textId="44B74388" w:rsidR="00B04D9B" w:rsidRPr="006402A7" w:rsidRDefault="00B87DCC" w:rsidP="00B87DCC">
      <w:pPr>
        <w:spacing w:before="960" w:after="360"/>
        <w:rPr>
          <w:b/>
          <w:bCs/>
          <w:sz w:val="28"/>
          <w:szCs w:val="28"/>
          <w:lang w:val="en-US"/>
        </w:rPr>
      </w:pPr>
      <w:bookmarkStart w:id="0" w:name="Original"/>
      <w:bookmarkEnd w:id="0"/>
      <w:r w:rsidRPr="006402A7">
        <w:rPr>
          <w:b/>
          <w:bCs/>
          <w:sz w:val="28"/>
          <w:szCs w:val="28"/>
          <w:lang w:val="en-US"/>
        </w:rPr>
        <w:t>Geneva Act of the Lisbon Agreement on Appellations of Origin and Geographical Indications</w:t>
      </w:r>
    </w:p>
    <w:p w14:paraId="5D562B83" w14:textId="45A68193" w:rsidR="00B04D9B" w:rsidRPr="006402A7" w:rsidRDefault="00BE3DF8" w:rsidP="00B87DCC">
      <w:pPr>
        <w:spacing w:before="720" w:after="360"/>
        <w:rPr>
          <w:b/>
          <w:bCs/>
          <w:szCs w:val="22"/>
          <w:lang w:val="en-US"/>
        </w:rPr>
      </w:pPr>
      <w:r w:rsidRPr="006402A7">
        <w:rPr>
          <w:b/>
          <w:bCs/>
          <w:noProof/>
          <w:szCs w:val="22"/>
          <w:lang w:val="en-US" w:eastAsia="en-US"/>
        </w:rPr>
        <mc:AlternateContent>
          <mc:Choice Requires="wps">
            <w:drawing>
              <wp:anchor distT="0" distB="0" distL="114300" distR="114300" simplePos="0" relativeHeight="251659264" behindDoc="1" locked="1" layoutInCell="0" allowOverlap="1" wp14:anchorId="13DFA8C9" wp14:editId="065ADD59">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534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B87DCC" w:rsidRPr="006402A7">
        <w:rPr>
          <w:b/>
          <w:bCs/>
          <w:noProof/>
          <w:szCs w:val="22"/>
          <w:lang w:val="en-US" w:eastAsia="en-US"/>
        </w:rPr>
        <w:t>ACCESSION OF THE SWISS CONFEDERATION</w:t>
      </w:r>
    </w:p>
    <w:p w14:paraId="4EE679D8" w14:textId="5CEC9C26" w:rsidR="00B87DCC" w:rsidRPr="006402A7" w:rsidRDefault="00B87DCC" w:rsidP="00455024">
      <w:pPr>
        <w:pStyle w:val="ONUMFS"/>
        <w:rPr>
          <w:lang w:val="en-US"/>
        </w:rPr>
      </w:pPr>
      <w:r w:rsidRPr="006402A7">
        <w:rPr>
          <w:lang w:val="en-US"/>
        </w:rPr>
        <w:t>On August</w:t>
      </w:r>
      <w:r w:rsidR="006402A7">
        <w:rPr>
          <w:lang w:val="en-US"/>
        </w:rPr>
        <w:t> </w:t>
      </w:r>
      <w:r w:rsidRPr="006402A7">
        <w:rPr>
          <w:lang w:val="en-US"/>
        </w:rPr>
        <w:t>31,</w:t>
      </w:r>
      <w:r w:rsidR="009F2D37" w:rsidRPr="006402A7">
        <w:rPr>
          <w:lang w:val="en-US"/>
        </w:rPr>
        <w:t xml:space="preserve"> </w:t>
      </w:r>
      <w:r w:rsidRPr="006402A7">
        <w:rPr>
          <w:lang w:val="en-US"/>
        </w:rPr>
        <w:t>2021</w:t>
      </w:r>
      <w:r w:rsidR="00674551" w:rsidRPr="006402A7">
        <w:rPr>
          <w:lang w:val="en-US"/>
        </w:rPr>
        <w:t xml:space="preserve">, </w:t>
      </w:r>
      <w:r w:rsidRPr="006402A7">
        <w:rPr>
          <w:lang w:val="en-US"/>
        </w:rPr>
        <w:t xml:space="preserve">the Government of the Swiss Confederation deposited with the Director General of the Intellectual Property Organization (WIPO) its instrument of accession to the Geneva Act of the Lisbon Agreement on Appellations of Origin and Geographical Indications (the </w:t>
      </w:r>
      <w:r w:rsidR="00455024" w:rsidRPr="006402A7">
        <w:rPr>
          <w:lang w:val="en-US"/>
        </w:rPr>
        <w:t>“</w:t>
      </w:r>
      <w:r w:rsidRPr="006402A7">
        <w:rPr>
          <w:lang w:val="en-US"/>
        </w:rPr>
        <w:t>Geneva Act of the Lisbon Agree</w:t>
      </w:r>
      <w:r w:rsidR="006402A7">
        <w:rPr>
          <w:lang w:val="en-US"/>
        </w:rPr>
        <w:t xml:space="preserve">ment”), adopted in Geneva on </w:t>
      </w:r>
      <w:r w:rsidRPr="006402A7">
        <w:rPr>
          <w:lang w:val="en-US"/>
        </w:rPr>
        <w:t>May</w:t>
      </w:r>
      <w:r w:rsidR="006402A7">
        <w:rPr>
          <w:lang w:val="en-US"/>
        </w:rPr>
        <w:t xml:space="preserve"> 20, </w:t>
      </w:r>
      <w:r w:rsidRPr="006402A7">
        <w:rPr>
          <w:lang w:val="en-US"/>
        </w:rPr>
        <w:t>2015.</w:t>
      </w:r>
    </w:p>
    <w:p w14:paraId="30855E39" w14:textId="74E36138" w:rsidR="00B87DCC" w:rsidRPr="006402A7" w:rsidRDefault="008758B7" w:rsidP="008758B7">
      <w:pPr>
        <w:pStyle w:val="ONUMFS"/>
        <w:rPr>
          <w:lang w:val="en-US"/>
        </w:rPr>
      </w:pPr>
      <w:r w:rsidRPr="006402A7">
        <w:rPr>
          <w:lang w:val="en-US"/>
        </w:rPr>
        <w:t>Pursuant to</w:t>
      </w:r>
      <w:r w:rsidR="00C02FB5" w:rsidRPr="006402A7">
        <w:rPr>
          <w:lang w:val="en-US"/>
        </w:rPr>
        <w:t xml:space="preserve"> Rule 4(</w:t>
      </w:r>
      <w:r w:rsidR="00B87DCC" w:rsidRPr="006402A7">
        <w:rPr>
          <w:lang w:val="en-US"/>
        </w:rPr>
        <w:t>1</w:t>
      </w:r>
      <w:r w:rsidR="00C02FB5" w:rsidRPr="006402A7">
        <w:rPr>
          <w:lang w:val="en-US"/>
        </w:rPr>
        <w:t>)</w:t>
      </w:r>
      <w:r w:rsidR="00B87DCC" w:rsidRPr="006402A7">
        <w:rPr>
          <w:lang w:val="en-US"/>
        </w:rPr>
        <w:t xml:space="preserve"> of the Common Regulations under the Lisbon Agreement for the Protection of Appellations of Origin and their International Registration and the Geneva Act of the Lisbon Agreement on Appellations of Origin and their Geographical Indications (the </w:t>
      </w:r>
      <w:r w:rsidR="00455024" w:rsidRPr="006402A7">
        <w:rPr>
          <w:lang w:val="en-US"/>
        </w:rPr>
        <w:t>“</w:t>
      </w:r>
      <w:r w:rsidR="00B87DCC" w:rsidRPr="006402A7">
        <w:rPr>
          <w:lang w:val="en-US"/>
        </w:rPr>
        <w:t xml:space="preserve">Common Regulations”), the Government of the Swiss Confederation </w:t>
      </w:r>
      <w:r w:rsidRPr="006402A7">
        <w:rPr>
          <w:lang w:val="en-US"/>
        </w:rPr>
        <w:t xml:space="preserve">has notified </w:t>
      </w:r>
      <w:r w:rsidR="00B87DCC" w:rsidRPr="006402A7">
        <w:rPr>
          <w:lang w:val="en-US"/>
        </w:rPr>
        <w:t>the</w:t>
      </w:r>
      <w:r w:rsidRPr="006402A7">
        <w:rPr>
          <w:lang w:val="en-US"/>
        </w:rPr>
        <w:t xml:space="preserve"> following</w:t>
      </w:r>
      <w:r w:rsidR="00B87DCC" w:rsidRPr="006402A7">
        <w:rPr>
          <w:lang w:val="en-US"/>
        </w:rPr>
        <w:t xml:space="preserve"> name and contact details of its Competent Authority for the purposes of the procedures provided for </w:t>
      </w:r>
      <w:r w:rsidR="00C02FB5" w:rsidRPr="006402A7">
        <w:rPr>
          <w:lang w:val="en-US"/>
        </w:rPr>
        <w:t>by</w:t>
      </w:r>
      <w:r w:rsidR="00B87DCC" w:rsidRPr="006402A7">
        <w:rPr>
          <w:lang w:val="en-US"/>
        </w:rPr>
        <w:t xml:space="preserve"> the Geneva Act of the Lisbon Agreement:</w:t>
      </w:r>
    </w:p>
    <w:p w14:paraId="2072CECD" w14:textId="49BAA134" w:rsidR="00D57C73" w:rsidRPr="0060772B" w:rsidRDefault="00C02FB5" w:rsidP="00970F1B">
      <w:pPr>
        <w:ind w:left="2268"/>
      </w:pPr>
      <w:r w:rsidRPr="0060772B">
        <w:t>Federal Institute of Intellectual Property (</w:t>
      </w:r>
      <w:r w:rsidR="009B53CC" w:rsidRPr="0060772B">
        <w:t>Institut Fédéral de la Propriété I</w:t>
      </w:r>
      <w:r w:rsidR="00016F6E" w:rsidRPr="0060772B">
        <w:t>ntellectuelle</w:t>
      </w:r>
      <w:r w:rsidRPr="0060772B">
        <w:t>)</w:t>
      </w:r>
    </w:p>
    <w:p w14:paraId="4A6B8D8E" w14:textId="77777777" w:rsidR="00F51DFE" w:rsidRPr="0060772B" w:rsidRDefault="001D1FBF" w:rsidP="00F51DFE">
      <w:pPr>
        <w:ind w:left="2268"/>
        <w:rPr>
          <w:lang w:val="de-CH"/>
        </w:rPr>
      </w:pPr>
      <w:r w:rsidRPr="0060772B">
        <w:rPr>
          <w:lang w:val="de-CH"/>
        </w:rPr>
        <w:t>Stauffacherstrasse 65</w:t>
      </w:r>
    </w:p>
    <w:p w14:paraId="6F745F9E" w14:textId="1D5B1619" w:rsidR="001D1FBF" w:rsidRPr="0060772B" w:rsidRDefault="001D1FBF" w:rsidP="00F51DFE">
      <w:pPr>
        <w:ind w:left="2268"/>
        <w:rPr>
          <w:lang w:val="de-CH"/>
        </w:rPr>
      </w:pPr>
      <w:r w:rsidRPr="0060772B">
        <w:rPr>
          <w:lang w:val="de-CH"/>
        </w:rPr>
        <w:t>CH-3003 Berne</w:t>
      </w:r>
    </w:p>
    <w:p w14:paraId="5E8525BC" w14:textId="116D52D5" w:rsidR="001D1FBF" w:rsidRPr="0060772B" w:rsidRDefault="00C02FB5" w:rsidP="001D1FBF">
      <w:pPr>
        <w:ind w:left="2268"/>
        <w:rPr>
          <w:lang w:val="de-CH"/>
        </w:rPr>
      </w:pPr>
      <w:r w:rsidRPr="0060772B">
        <w:rPr>
          <w:lang w:val="de-CH"/>
        </w:rPr>
        <w:t>Switzerland</w:t>
      </w:r>
    </w:p>
    <w:p w14:paraId="35058885" w14:textId="501C7106" w:rsidR="00B04D9B" w:rsidRPr="0060772B" w:rsidRDefault="00C02FB5" w:rsidP="00812325">
      <w:pPr>
        <w:ind w:left="2268"/>
        <w:rPr>
          <w:lang w:val="de-CH"/>
        </w:rPr>
      </w:pPr>
      <w:r w:rsidRPr="0060772B">
        <w:rPr>
          <w:lang w:val="de-CH"/>
        </w:rPr>
        <w:t>Te</w:t>
      </w:r>
      <w:r w:rsidR="00970F1B" w:rsidRPr="0060772B">
        <w:rPr>
          <w:lang w:val="de-CH"/>
        </w:rPr>
        <w:t>l</w:t>
      </w:r>
      <w:r w:rsidR="008758B7" w:rsidRPr="0060772B">
        <w:rPr>
          <w:lang w:val="de-CH"/>
        </w:rPr>
        <w:t>ephone</w:t>
      </w:r>
      <w:r w:rsidR="0011613E" w:rsidRPr="0060772B">
        <w:rPr>
          <w:lang w:val="de-CH"/>
        </w:rPr>
        <w:t>:</w:t>
      </w:r>
      <w:r w:rsidR="0060772B">
        <w:rPr>
          <w:lang w:val="de-CH"/>
        </w:rPr>
        <w:t xml:space="preserve"> </w:t>
      </w:r>
      <w:bookmarkStart w:id="1" w:name="_GoBack"/>
      <w:bookmarkEnd w:id="1"/>
      <w:r w:rsidR="001D1FBF" w:rsidRPr="0060772B">
        <w:rPr>
          <w:lang w:val="de-CH"/>
        </w:rPr>
        <w:t>+41 31 377 77 77</w:t>
      </w:r>
    </w:p>
    <w:p w14:paraId="4CD27D5B" w14:textId="2C066D0D" w:rsidR="00782F33" w:rsidRPr="0060772B" w:rsidRDefault="00C02FB5" w:rsidP="001D1FBF">
      <w:pPr>
        <w:ind w:left="2268"/>
        <w:rPr>
          <w:lang w:val="fr-FR"/>
        </w:rPr>
      </w:pPr>
      <w:r w:rsidRPr="0060772B">
        <w:rPr>
          <w:lang w:val="fr-FR"/>
        </w:rPr>
        <w:t>E-mail</w:t>
      </w:r>
      <w:r w:rsidR="0011613E" w:rsidRPr="0060772B">
        <w:rPr>
          <w:lang w:val="fr-FR"/>
        </w:rPr>
        <w:t>:</w:t>
      </w:r>
      <w:r w:rsidR="00970F1B" w:rsidRPr="0060772B">
        <w:rPr>
          <w:lang w:val="fr-FR"/>
        </w:rPr>
        <w:t xml:space="preserve"> </w:t>
      </w:r>
      <w:hyperlink r:id="rId8" w:history="1">
        <w:r w:rsidR="00782F33" w:rsidRPr="0060772B">
          <w:rPr>
            <w:rStyle w:val="Hyperlink"/>
            <w:lang w:val="fr-FR"/>
          </w:rPr>
          <w:t>info@ipi.ch</w:t>
        </w:r>
      </w:hyperlink>
    </w:p>
    <w:p w14:paraId="30532D62" w14:textId="0D924C17" w:rsidR="00B04D9B" w:rsidRPr="006402A7" w:rsidRDefault="00782F33" w:rsidP="001D1FBF">
      <w:pPr>
        <w:ind w:left="2268"/>
        <w:rPr>
          <w:lang w:val="fr-FR"/>
        </w:rPr>
      </w:pPr>
      <w:r w:rsidRPr="0060772B">
        <w:rPr>
          <w:lang w:val="fr-FR"/>
        </w:rPr>
        <w:t>Web</w:t>
      </w:r>
      <w:r w:rsidR="00C02FB5" w:rsidRPr="0060772B">
        <w:rPr>
          <w:lang w:val="fr-FR"/>
        </w:rPr>
        <w:t>site</w:t>
      </w:r>
      <w:r w:rsidRPr="0060772B">
        <w:rPr>
          <w:lang w:val="fr-FR"/>
        </w:rPr>
        <w:t xml:space="preserve">: </w:t>
      </w:r>
      <w:hyperlink r:id="rId9" w:history="1">
        <w:r w:rsidRPr="0060772B">
          <w:rPr>
            <w:rStyle w:val="Hyperlink"/>
            <w:lang w:val="fr-FR"/>
          </w:rPr>
          <w:t>http://www.ige.ch</w:t>
        </w:r>
      </w:hyperlink>
    </w:p>
    <w:p w14:paraId="0200E4FE" w14:textId="77777777" w:rsidR="001D1FBF" w:rsidRPr="006402A7" w:rsidRDefault="001D1FBF" w:rsidP="001D1FBF">
      <w:pPr>
        <w:ind w:left="2268"/>
        <w:rPr>
          <w:lang w:val="fr-FR"/>
        </w:rPr>
      </w:pPr>
    </w:p>
    <w:p w14:paraId="775D9653" w14:textId="407DC2F5" w:rsidR="00B04D9B" w:rsidRPr="006402A7" w:rsidRDefault="008758B7" w:rsidP="008758B7">
      <w:pPr>
        <w:pStyle w:val="ONUMFS"/>
        <w:rPr>
          <w:lang w:val="en-US"/>
        </w:rPr>
      </w:pPr>
      <w:r w:rsidRPr="006402A7">
        <w:rPr>
          <w:lang w:val="en-US"/>
        </w:rPr>
        <w:t>Pursuant to</w:t>
      </w:r>
      <w:r w:rsidR="00C02FB5" w:rsidRPr="006402A7">
        <w:rPr>
          <w:lang w:val="en-US"/>
        </w:rPr>
        <w:t xml:space="preserve"> Rule 4(3) of the Common Regulations, the Competent Authority referred to in paragraph 2 </w:t>
      </w:r>
      <w:r w:rsidRPr="006402A7">
        <w:rPr>
          <w:lang w:val="en-US"/>
        </w:rPr>
        <w:t>will</w:t>
      </w:r>
      <w:r w:rsidR="00C02FB5" w:rsidRPr="006402A7">
        <w:rPr>
          <w:lang w:val="en-US"/>
        </w:rPr>
        <w:t xml:space="preserve"> make available information on the applicable procedures in its territory to challenge and enforce rights in appellations of origin and geographical indications</w:t>
      </w:r>
      <w:r w:rsidR="006402A7">
        <w:rPr>
          <w:lang w:val="en-US"/>
        </w:rPr>
        <w:t xml:space="preserve">.  </w:t>
      </w:r>
      <w:r w:rsidR="00C02FB5" w:rsidRPr="006402A7">
        <w:rPr>
          <w:lang w:val="en-US"/>
        </w:rPr>
        <w:t xml:space="preserve">This information will be published at </w:t>
      </w:r>
      <w:hyperlink r:id="rId10" w:history="1">
        <w:r w:rsidR="00016F6E" w:rsidRPr="006402A7">
          <w:rPr>
            <w:rStyle w:val="Hyperlink"/>
            <w:lang w:val="en-US"/>
          </w:rPr>
          <w:t>https://www.wipo.int/lisbon/fr/applicable_procedures.html</w:t>
        </w:r>
      </w:hyperlink>
      <w:r w:rsidR="00762940" w:rsidRPr="006402A7">
        <w:rPr>
          <w:lang w:val="en-US"/>
        </w:rPr>
        <w:t>.</w:t>
      </w:r>
    </w:p>
    <w:p w14:paraId="5C5CD4E1" w14:textId="1827AA26" w:rsidR="00B04D9B" w:rsidRPr="006402A7" w:rsidRDefault="00455024" w:rsidP="008758B7">
      <w:pPr>
        <w:pStyle w:val="ONUMFS"/>
        <w:rPr>
          <w:lang w:val="en-US"/>
        </w:rPr>
      </w:pPr>
      <w:r w:rsidRPr="006402A7">
        <w:rPr>
          <w:lang w:val="en-US"/>
        </w:rPr>
        <w:t>The Geneva Act of the Lisbon Agreement will enter into force</w:t>
      </w:r>
      <w:r w:rsidR="008758B7" w:rsidRPr="006402A7">
        <w:rPr>
          <w:lang w:val="en-US"/>
        </w:rPr>
        <w:t>,</w:t>
      </w:r>
      <w:r w:rsidRPr="006402A7">
        <w:rPr>
          <w:lang w:val="en-US"/>
        </w:rPr>
        <w:t xml:space="preserve"> with </w:t>
      </w:r>
      <w:r w:rsidR="008758B7" w:rsidRPr="006402A7">
        <w:rPr>
          <w:lang w:val="en-US"/>
        </w:rPr>
        <w:t>respect</w:t>
      </w:r>
      <w:r w:rsidRPr="006402A7">
        <w:rPr>
          <w:lang w:val="en-US"/>
        </w:rPr>
        <w:t xml:space="preserve"> to the Swiss Confederation</w:t>
      </w:r>
      <w:r w:rsidR="008758B7" w:rsidRPr="006402A7">
        <w:rPr>
          <w:lang w:val="en-US"/>
        </w:rPr>
        <w:t>,</w:t>
      </w:r>
      <w:r w:rsidRPr="006402A7">
        <w:rPr>
          <w:lang w:val="en-US"/>
        </w:rPr>
        <w:t xml:space="preserve"> on December</w:t>
      </w:r>
      <w:r w:rsidR="006402A7">
        <w:rPr>
          <w:lang w:val="en-US"/>
        </w:rPr>
        <w:t> </w:t>
      </w:r>
      <w:r w:rsidRPr="006402A7">
        <w:rPr>
          <w:lang w:val="en-US"/>
        </w:rPr>
        <w:t>1, 2021</w:t>
      </w:r>
      <w:r w:rsidR="00674551" w:rsidRPr="006402A7">
        <w:rPr>
          <w:lang w:val="en-US"/>
        </w:rPr>
        <w:t>.</w:t>
      </w:r>
    </w:p>
    <w:p w14:paraId="705FADB4" w14:textId="449AB1C1" w:rsidR="00B04D9B" w:rsidRPr="006402A7" w:rsidRDefault="0060772B" w:rsidP="00455024">
      <w:pPr>
        <w:spacing w:before="300"/>
        <w:ind w:left="5530"/>
        <w:rPr>
          <w:szCs w:val="22"/>
          <w:lang w:val="en-US"/>
        </w:rPr>
      </w:pPr>
      <w:r>
        <w:rPr>
          <w:szCs w:val="22"/>
          <w:lang w:val="en-US"/>
        </w:rPr>
        <w:t>Octo</w:t>
      </w:r>
      <w:r w:rsidR="00455024" w:rsidRPr="006402A7">
        <w:rPr>
          <w:szCs w:val="22"/>
          <w:lang w:val="en-US"/>
        </w:rPr>
        <w:t xml:space="preserve">ber </w:t>
      </w:r>
      <w:r>
        <w:rPr>
          <w:szCs w:val="22"/>
          <w:lang w:val="en-US"/>
        </w:rPr>
        <w:t>4</w:t>
      </w:r>
      <w:r w:rsidR="00455024" w:rsidRPr="006402A7">
        <w:rPr>
          <w:szCs w:val="22"/>
          <w:lang w:val="en-US"/>
        </w:rPr>
        <w:t xml:space="preserve">, </w:t>
      </w:r>
      <w:r w:rsidR="00D57C73" w:rsidRPr="006402A7">
        <w:rPr>
          <w:szCs w:val="22"/>
          <w:lang w:val="en-US"/>
        </w:rPr>
        <w:t>20</w:t>
      </w:r>
      <w:r w:rsidR="00674551" w:rsidRPr="006402A7">
        <w:rPr>
          <w:szCs w:val="22"/>
          <w:lang w:val="en-US"/>
        </w:rPr>
        <w:t>21</w:t>
      </w:r>
    </w:p>
    <w:sectPr w:rsidR="00B04D9B" w:rsidRPr="006402A7" w:rsidSect="00830E45">
      <w:headerReference w:type="even" r:id="rId1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8642" w14:textId="77777777" w:rsidR="008B6066" w:rsidRDefault="008B6066">
      <w:r>
        <w:separator/>
      </w:r>
    </w:p>
  </w:endnote>
  <w:endnote w:type="continuationSeparator" w:id="0">
    <w:p w14:paraId="3AC4130A" w14:textId="77777777" w:rsidR="008B6066" w:rsidRPr="009D30E6" w:rsidRDefault="008B6066" w:rsidP="00D45252">
      <w:pPr>
        <w:rPr>
          <w:sz w:val="17"/>
          <w:szCs w:val="17"/>
        </w:rPr>
      </w:pPr>
      <w:r w:rsidRPr="009D30E6">
        <w:rPr>
          <w:sz w:val="17"/>
          <w:szCs w:val="17"/>
        </w:rPr>
        <w:separator/>
      </w:r>
    </w:p>
    <w:p w14:paraId="0F1B38FB" w14:textId="77777777" w:rsidR="008B6066" w:rsidRPr="009D30E6" w:rsidRDefault="008B6066" w:rsidP="00D45252">
      <w:pPr>
        <w:spacing w:after="60"/>
        <w:rPr>
          <w:sz w:val="17"/>
          <w:szCs w:val="17"/>
        </w:rPr>
      </w:pPr>
      <w:r w:rsidRPr="009D30E6">
        <w:rPr>
          <w:sz w:val="17"/>
          <w:szCs w:val="17"/>
        </w:rPr>
        <w:t>[Suite de la note de la page précédente]</w:t>
      </w:r>
    </w:p>
  </w:endnote>
  <w:endnote w:type="continuationNotice" w:id="1">
    <w:p w14:paraId="349923D0" w14:textId="77777777" w:rsidR="008B6066" w:rsidRPr="009D30E6" w:rsidRDefault="008B606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B75F" w14:textId="77777777" w:rsidR="008B6066" w:rsidRDefault="008B6066">
      <w:r>
        <w:separator/>
      </w:r>
    </w:p>
  </w:footnote>
  <w:footnote w:type="continuationSeparator" w:id="0">
    <w:p w14:paraId="50A9EF02" w14:textId="77777777" w:rsidR="008B6066" w:rsidRDefault="008B6066" w:rsidP="007461F1">
      <w:r>
        <w:separator/>
      </w:r>
    </w:p>
    <w:p w14:paraId="2242FF1D" w14:textId="77777777" w:rsidR="008B6066" w:rsidRPr="009D30E6" w:rsidRDefault="008B6066" w:rsidP="007461F1">
      <w:pPr>
        <w:spacing w:after="60"/>
        <w:rPr>
          <w:sz w:val="17"/>
          <w:szCs w:val="17"/>
        </w:rPr>
      </w:pPr>
      <w:r w:rsidRPr="009D30E6">
        <w:rPr>
          <w:sz w:val="17"/>
          <w:szCs w:val="17"/>
        </w:rPr>
        <w:t>[Suite de la note de la page précédente]</w:t>
      </w:r>
    </w:p>
  </w:footnote>
  <w:footnote w:type="continuationNotice" w:id="1">
    <w:p w14:paraId="173428A2" w14:textId="77777777" w:rsidR="008B6066" w:rsidRPr="009D30E6" w:rsidRDefault="008B606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AEC9" w14:textId="77777777" w:rsidR="00830E45" w:rsidRDefault="00830E45" w:rsidP="00830E45">
    <w:pPr>
      <w:jc w:val="right"/>
    </w:pPr>
  </w:p>
  <w:p w14:paraId="27C7390D" w14:textId="234BA85A" w:rsidR="00830E45" w:rsidRDefault="00830E45" w:rsidP="00830E45">
    <w:pPr>
      <w:jc w:val="right"/>
    </w:pPr>
    <w:r>
      <w:t xml:space="preserve">page </w:t>
    </w:r>
    <w:r>
      <w:fldChar w:fldCharType="begin"/>
    </w:r>
    <w:r>
      <w:instrText xml:space="preserve"> PAGE  \* MERGEFORMAT </w:instrText>
    </w:r>
    <w:r>
      <w:fldChar w:fldCharType="separate"/>
    </w:r>
    <w:r w:rsidR="00B87DCC">
      <w:rPr>
        <w:noProof/>
      </w:rPr>
      <w:t>2</w:t>
    </w:r>
    <w:r>
      <w:fldChar w:fldCharType="end"/>
    </w:r>
  </w:p>
  <w:p w14:paraId="20E46E02" w14:textId="77777777" w:rsidR="00830E45" w:rsidRDefault="00830E45"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A179" w14:textId="77777777" w:rsidR="001A646F" w:rsidRDefault="001A646F" w:rsidP="00477D6B">
    <w:pPr>
      <w:jc w:val="right"/>
    </w:pPr>
  </w:p>
  <w:p w14:paraId="2CBE7E7E" w14:textId="77777777" w:rsidR="001A646F" w:rsidRDefault="001A646F" w:rsidP="00477D6B">
    <w:pPr>
      <w:jc w:val="right"/>
    </w:pPr>
    <w:r>
      <w:t xml:space="preserve">page </w:t>
    </w:r>
    <w:r>
      <w:fldChar w:fldCharType="begin"/>
    </w:r>
    <w:r>
      <w:instrText xml:space="preserve"> PAGE  \* MERGEFORMAT </w:instrText>
    </w:r>
    <w:r>
      <w:fldChar w:fldCharType="separate"/>
    </w:r>
    <w:r w:rsidR="00BE3DF8">
      <w:rPr>
        <w:noProof/>
      </w:rPr>
      <w:t>2</w:t>
    </w:r>
    <w:r>
      <w:fldChar w:fldCharType="end"/>
    </w:r>
  </w:p>
  <w:p w14:paraId="230771F4" w14:textId="77777777" w:rsidR="001A646F" w:rsidRDefault="001A646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2269"/>
        </w:tabs>
        <w:ind w:left="170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Madrid|Team Server TMs\French|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UPOV\TGs|TextBase TMs\WorkspaceFTS\UPOV\UPOV|TextBase TMs\WorkspaceFTS\xLegacy\UPOV|TextBase TMs\WorkspaceFTS\UPOV\TGs|TextBase TMs\WorkspaceFTS\UPOV\UPOV"/>
    <w:docVar w:name="TextBaseURL" w:val="empty"/>
    <w:docVar w:name="UILng" w:val="en"/>
  </w:docVars>
  <w:rsids>
    <w:rsidRoot w:val="00BE3DF8"/>
    <w:rsid w:val="000109FB"/>
    <w:rsid w:val="00011B7D"/>
    <w:rsid w:val="00016F6E"/>
    <w:rsid w:val="00075432"/>
    <w:rsid w:val="00095261"/>
    <w:rsid w:val="000B540D"/>
    <w:rsid w:val="000C19D2"/>
    <w:rsid w:val="000C480D"/>
    <w:rsid w:val="000F5E56"/>
    <w:rsid w:val="000F7495"/>
    <w:rsid w:val="0011613E"/>
    <w:rsid w:val="001313A9"/>
    <w:rsid w:val="001362EE"/>
    <w:rsid w:val="00170A28"/>
    <w:rsid w:val="001832A6"/>
    <w:rsid w:val="0018385C"/>
    <w:rsid w:val="00187452"/>
    <w:rsid w:val="00195C6E"/>
    <w:rsid w:val="001A646F"/>
    <w:rsid w:val="001B266A"/>
    <w:rsid w:val="001C20A0"/>
    <w:rsid w:val="001C3B1B"/>
    <w:rsid w:val="001D1FBF"/>
    <w:rsid w:val="001D3D56"/>
    <w:rsid w:val="001D74CD"/>
    <w:rsid w:val="00202977"/>
    <w:rsid w:val="002118B5"/>
    <w:rsid w:val="00240654"/>
    <w:rsid w:val="00242CC7"/>
    <w:rsid w:val="002634C4"/>
    <w:rsid w:val="00263F10"/>
    <w:rsid w:val="00280767"/>
    <w:rsid w:val="00283278"/>
    <w:rsid w:val="002A5967"/>
    <w:rsid w:val="002A7703"/>
    <w:rsid w:val="002D37A3"/>
    <w:rsid w:val="002D7BEE"/>
    <w:rsid w:val="002E4D1A"/>
    <w:rsid w:val="002F16BC"/>
    <w:rsid w:val="002F3585"/>
    <w:rsid w:val="002F4E68"/>
    <w:rsid w:val="00305431"/>
    <w:rsid w:val="00310EE3"/>
    <w:rsid w:val="00312350"/>
    <w:rsid w:val="00312C13"/>
    <w:rsid w:val="00337CC2"/>
    <w:rsid w:val="003404CC"/>
    <w:rsid w:val="00350042"/>
    <w:rsid w:val="003650C4"/>
    <w:rsid w:val="0038447C"/>
    <w:rsid w:val="003845C1"/>
    <w:rsid w:val="0039265C"/>
    <w:rsid w:val="00393AC4"/>
    <w:rsid w:val="003C0529"/>
    <w:rsid w:val="003D2844"/>
    <w:rsid w:val="003D309E"/>
    <w:rsid w:val="004008A2"/>
    <w:rsid w:val="004025DF"/>
    <w:rsid w:val="00423E3E"/>
    <w:rsid w:val="00427A98"/>
    <w:rsid w:val="00427AF4"/>
    <w:rsid w:val="00430B0C"/>
    <w:rsid w:val="00445EEC"/>
    <w:rsid w:val="00452E76"/>
    <w:rsid w:val="00455024"/>
    <w:rsid w:val="004647DA"/>
    <w:rsid w:val="00477D6B"/>
    <w:rsid w:val="00481BEB"/>
    <w:rsid w:val="00491EE0"/>
    <w:rsid w:val="00492CAE"/>
    <w:rsid w:val="004A12E1"/>
    <w:rsid w:val="004B6189"/>
    <w:rsid w:val="004B6B8B"/>
    <w:rsid w:val="004C4CE6"/>
    <w:rsid w:val="004D6471"/>
    <w:rsid w:val="004E4EE4"/>
    <w:rsid w:val="004F09C3"/>
    <w:rsid w:val="00525B63"/>
    <w:rsid w:val="005411D9"/>
    <w:rsid w:val="00543ADE"/>
    <w:rsid w:val="00557F9C"/>
    <w:rsid w:val="00565C0E"/>
    <w:rsid w:val="00567A4C"/>
    <w:rsid w:val="005700BB"/>
    <w:rsid w:val="00595F07"/>
    <w:rsid w:val="00597185"/>
    <w:rsid w:val="005A5CFC"/>
    <w:rsid w:val="005B4647"/>
    <w:rsid w:val="005B55CF"/>
    <w:rsid w:val="005C60A1"/>
    <w:rsid w:val="005E6516"/>
    <w:rsid w:val="005F735F"/>
    <w:rsid w:val="00605827"/>
    <w:rsid w:val="0060772B"/>
    <w:rsid w:val="0061350D"/>
    <w:rsid w:val="00626D08"/>
    <w:rsid w:val="006402A7"/>
    <w:rsid w:val="00640857"/>
    <w:rsid w:val="006565E1"/>
    <w:rsid w:val="00674188"/>
    <w:rsid w:val="00674551"/>
    <w:rsid w:val="00685FF9"/>
    <w:rsid w:val="00691415"/>
    <w:rsid w:val="006B0DB5"/>
    <w:rsid w:val="006B351A"/>
    <w:rsid w:val="006C037B"/>
    <w:rsid w:val="006C6E2F"/>
    <w:rsid w:val="006D79DE"/>
    <w:rsid w:val="006F12AB"/>
    <w:rsid w:val="006F1A6D"/>
    <w:rsid w:val="006F24B5"/>
    <w:rsid w:val="0070121A"/>
    <w:rsid w:val="00707847"/>
    <w:rsid w:val="007359E6"/>
    <w:rsid w:val="00740CCA"/>
    <w:rsid w:val="007461F1"/>
    <w:rsid w:val="00752421"/>
    <w:rsid w:val="00762940"/>
    <w:rsid w:val="00762DE5"/>
    <w:rsid w:val="00774B14"/>
    <w:rsid w:val="00782F33"/>
    <w:rsid w:val="00783B5B"/>
    <w:rsid w:val="00785717"/>
    <w:rsid w:val="00795709"/>
    <w:rsid w:val="007C2D86"/>
    <w:rsid w:val="007D6961"/>
    <w:rsid w:val="007F07CB"/>
    <w:rsid w:val="008057F6"/>
    <w:rsid w:val="00807877"/>
    <w:rsid w:val="00810A10"/>
    <w:rsid w:val="00810CEF"/>
    <w:rsid w:val="0081208D"/>
    <w:rsid w:val="00812325"/>
    <w:rsid w:val="00830E45"/>
    <w:rsid w:val="0083642B"/>
    <w:rsid w:val="00840684"/>
    <w:rsid w:val="00860485"/>
    <w:rsid w:val="00863705"/>
    <w:rsid w:val="008744CA"/>
    <w:rsid w:val="008758B7"/>
    <w:rsid w:val="008823E6"/>
    <w:rsid w:val="00887901"/>
    <w:rsid w:val="008B2CC1"/>
    <w:rsid w:val="008B6066"/>
    <w:rsid w:val="008B67CF"/>
    <w:rsid w:val="008E7930"/>
    <w:rsid w:val="008F1912"/>
    <w:rsid w:val="008F60E7"/>
    <w:rsid w:val="0090731E"/>
    <w:rsid w:val="00932CC4"/>
    <w:rsid w:val="009436C7"/>
    <w:rsid w:val="00951A60"/>
    <w:rsid w:val="009614F2"/>
    <w:rsid w:val="00966A22"/>
    <w:rsid w:val="00970F1B"/>
    <w:rsid w:val="0097145E"/>
    <w:rsid w:val="00974CD6"/>
    <w:rsid w:val="009869FF"/>
    <w:rsid w:val="009925B7"/>
    <w:rsid w:val="00993C1E"/>
    <w:rsid w:val="009A04F6"/>
    <w:rsid w:val="009A5158"/>
    <w:rsid w:val="009B1323"/>
    <w:rsid w:val="009B53CC"/>
    <w:rsid w:val="009C4F51"/>
    <w:rsid w:val="009D30E6"/>
    <w:rsid w:val="009E001C"/>
    <w:rsid w:val="009E3F6F"/>
    <w:rsid w:val="009E793E"/>
    <w:rsid w:val="009F2D37"/>
    <w:rsid w:val="009F499F"/>
    <w:rsid w:val="00A04DEC"/>
    <w:rsid w:val="00A27D70"/>
    <w:rsid w:val="00A7203D"/>
    <w:rsid w:val="00A9115B"/>
    <w:rsid w:val="00A94EA1"/>
    <w:rsid w:val="00AA7907"/>
    <w:rsid w:val="00AB08B5"/>
    <w:rsid w:val="00AB2701"/>
    <w:rsid w:val="00AB48D1"/>
    <w:rsid w:val="00AC0AE4"/>
    <w:rsid w:val="00AD297D"/>
    <w:rsid w:val="00AD61DB"/>
    <w:rsid w:val="00AE1942"/>
    <w:rsid w:val="00AF1C6C"/>
    <w:rsid w:val="00B04D9B"/>
    <w:rsid w:val="00B14AE3"/>
    <w:rsid w:val="00B42D20"/>
    <w:rsid w:val="00B53D68"/>
    <w:rsid w:val="00B5751D"/>
    <w:rsid w:val="00B57988"/>
    <w:rsid w:val="00B64AAD"/>
    <w:rsid w:val="00B84C3F"/>
    <w:rsid w:val="00B87DCC"/>
    <w:rsid w:val="00BA576F"/>
    <w:rsid w:val="00BB328D"/>
    <w:rsid w:val="00BE3DF8"/>
    <w:rsid w:val="00BF2949"/>
    <w:rsid w:val="00BF389A"/>
    <w:rsid w:val="00C02FB5"/>
    <w:rsid w:val="00C04AF7"/>
    <w:rsid w:val="00C34B92"/>
    <w:rsid w:val="00C664C8"/>
    <w:rsid w:val="00C741BC"/>
    <w:rsid w:val="00CA6130"/>
    <w:rsid w:val="00CE20BB"/>
    <w:rsid w:val="00CF00E0"/>
    <w:rsid w:val="00CF0460"/>
    <w:rsid w:val="00D11791"/>
    <w:rsid w:val="00D15630"/>
    <w:rsid w:val="00D16C22"/>
    <w:rsid w:val="00D35FD4"/>
    <w:rsid w:val="00D43E0F"/>
    <w:rsid w:val="00D45252"/>
    <w:rsid w:val="00D462FA"/>
    <w:rsid w:val="00D57C73"/>
    <w:rsid w:val="00D71B4D"/>
    <w:rsid w:val="00D75C1E"/>
    <w:rsid w:val="00D91D96"/>
    <w:rsid w:val="00D93D55"/>
    <w:rsid w:val="00D96680"/>
    <w:rsid w:val="00DA0FE1"/>
    <w:rsid w:val="00DA11A5"/>
    <w:rsid w:val="00DD6A16"/>
    <w:rsid w:val="00E0091A"/>
    <w:rsid w:val="00E11A68"/>
    <w:rsid w:val="00E203AA"/>
    <w:rsid w:val="00E23D73"/>
    <w:rsid w:val="00E34318"/>
    <w:rsid w:val="00E34C5C"/>
    <w:rsid w:val="00E44F10"/>
    <w:rsid w:val="00E515E6"/>
    <w:rsid w:val="00E527A5"/>
    <w:rsid w:val="00E62580"/>
    <w:rsid w:val="00E647DC"/>
    <w:rsid w:val="00E745B3"/>
    <w:rsid w:val="00E74646"/>
    <w:rsid w:val="00E76456"/>
    <w:rsid w:val="00E8296D"/>
    <w:rsid w:val="00E83692"/>
    <w:rsid w:val="00E854EB"/>
    <w:rsid w:val="00E91BDC"/>
    <w:rsid w:val="00EA2F18"/>
    <w:rsid w:val="00EA37E7"/>
    <w:rsid w:val="00EB22BE"/>
    <w:rsid w:val="00EB4891"/>
    <w:rsid w:val="00EB7098"/>
    <w:rsid w:val="00EC1F14"/>
    <w:rsid w:val="00ED1760"/>
    <w:rsid w:val="00EE36DB"/>
    <w:rsid w:val="00EE6317"/>
    <w:rsid w:val="00EE71CB"/>
    <w:rsid w:val="00F13360"/>
    <w:rsid w:val="00F1623C"/>
    <w:rsid w:val="00F16314"/>
    <w:rsid w:val="00F16975"/>
    <w:rsid w:val="00F46AF9"/>
    <w:rsid w:val="00F4775A"/>
    <w:rsid w:val="00F51DFE"/>
    <w:rsid w:val="00F6340B"/>
    <w:rsid w:val="00F63A5F"/>
    <w:rsid w:val="00F66152"/>
    <w:rsid w:val="00F82E5E"/>
    <w:rsid w:val="00FA0C38"/>
    <w:rsid w:val="00FA2E4F"/>
    <w:rsid w:val="00FD5109"/>
    <w:rsid w:val="00FF0FA5"/>
    <w:rsid w:val="00FF43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0DC78"/>
  <w15:docId w15:val="{546C54A8-D821-4974-8A1B-E9486ADE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tabs>
        <w:tab w:val="clear" w:pos="2269"/>
        <w:tab w:val="num" w:pos="567"/>
      </w:tabs>
      <w:ind w:left="0"/>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character" w:styleId="CommentReference">
    <w:name w:val="annotation reference"/>
    <w:basedOn w:val="DefaultParagraphFont"/>
    <w:semiHidden/>
    <w:unhideWhenUsed/>
    <w:rsid w:val="00095261"/>
    <w:rPr>
      <w:sz w:val="16"/>
      <w:szCs w:val="16"/>
    </w:rPr>
  </w:style>
  <w:style w:type="paragraph" w:styleId="CommentSubject">
    <w:name w:val="annotation subject"/>
    <w:basedOn w:val="CommentText"/>
    <w:next w:val="CommentText"/>
    <w:link w:val="CommentSubjectChar"/>
    <w:semiHidden/>
    <w:unhideWhenUsed/>
    <w:rsid w:val="00095261"/>
    <w:rPr>
      <w:b/>
      <w:bCs/>
      <w:sz w:val="20"/>
    </w:rPr>
  </w:style>
  <w:style w:type="character" w:customStyle="1" w:styleId="CommentTextChar">
    <w:name w:val="Comment Text Char"/>
    <w:basedOn w:val="DefaultParagraphFont"/>
    <w:link w:val="CommentText"/>
    <w:semiHidden/>
    <w:rsid w:val="00095261"/>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095261"/>
    <w:rPr>
      <w:rFonts w:ascii="Arial" w:eastAsia="SimSun" w:hAnsi="Arial" w:cs="Arial"/>
      <w:b/>
      <w:bCs/>
      <w:sz w:val="18"/>
      <w:lang w:val="fr-CH" w:eastAsia="zh-CN"/>
    </w:rPr>
  </w:style>
  <w:style w:type="paragraph" w:styleId="BalloonText">
    <w:name w:val="Balloon Text"/>
    <w:basedOn w:val="Normal"/>
    <w:link w:val="BalloonTextChar"/>
    <w:semiHidden/>
    <w:unhideWhenUsed/>
    <w:rsid w:val="00095261"/>
    <w:rPr>
      <w:rFonts w:ascii="Segoe UI" w:hAnsi="Segoe UI" w:cs="Segoe UI"/>
      <w:sz w:val="18"/>
      <w:szCs w:val="18"/>
    </w:rPr>
  </w:style>
  <w:style w:type="character" w:customStyle="1" w:styleId="BalloonTextChar">
    <w:name w:val="Balloon Text Char"/>
    <w:basedOn w:val="DefaultParagraphFont"/>
    <w:link w:val="BalloonText"/>
    <w:semiHidden/>
    <w:rsid w:val="00095261"/>
    <w:rPr>
      <w:rFonts w:ascii="Segoe UI" w:eastAsia="SimSun" w:hAnsi="Segoe UI" w:cs="Segoe UI"/>
      <w:sz w:val="18"/>
      <w:szCs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p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ipo.int/lisbon/fr/applicable_procedures.html" TargetMode="External"/><Relationship Id="rId4" Type="http://schemas.openxmlformats.org/officeDocument/2006/relationships/webSettings" Target="webSettings.xml"/><Relationship Id="rId9" Type="http://schemas.openxmlformats.org/officeDocument/2006/relationships/hyperlink" Target="http://www.ige.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Office_Instruction (E) Accessible</Template>
  <TotalTime>1</TotalTime>
  <Pages>1</Pages>
  <Words>252</Words>
  <Characters>1488</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ROURE Cécile</dc:creator>
  <cp:keywords>FOR OFFICIAL USE ONLY</cp:keywords>
  <cp:lastModifiedBy>ROJAL Florence</cp:lastModifiedBy>
  <cp:revision>3</cp:revision>
  <cp:lastPrinted>2011-05-19T12:37:00Z</cp:lastPrinted>
  <dcterms:created xsi:type="dcterms:W3CDTF">2021-09-15T05:35:00Z</dcterms:created>
  <dcterms:modified xsi:type="dcterms:W3CDTF">2021-10-04T13:19:00Z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2d825d31-017a-40cf-b91a-b9c0221ee1aa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