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0255C9" w:rsidRPr="00DE624B" w14:paraId="05F9BDF7" w14:textId="77777777" w:rsidTr="00563C83">
        <w:tc>
          <w:tcPr>
            <w:tcW w:w="4513" w:type="dxa"/>
            <w:tcBorders>
              <w:bottom w:val="single" w:sz="4" w:space="0" w:color="auto"/>
            </w:tcBorders>
            <w:tcMar>
              <w:bottom w:w="170" w:type="dxa"/>
            </w:tcMar>
          </w:tcPr>
          <w:p w14:paraId="7DBF165A" w14:textId="77777777" w:rsidR="000255C9" w:rsidRPr="00DE624B" w:rsidRDefault="000255C9" w:rsidP="003C2450">
            <w:pPr>
              <w:keepNext/>
              <w:keepLines/>
              <w:rPr>
                <w:color w:val="FFFFFF"/>
                <w:lang w:val="es-ES_tradnl"/>
              </w:rPr>
            </w:pPr>
          </w:p>
        </w:tc>
        <w:tc>
          <w:tcPr>
            <w:tcW w:w="4337" w:type="dxa"/>
            <w:tcBorders>
              <w:bottom w:val="single" w:sz="4" w:space="0" w:color="auto"/>
            </w:tcBorders>
            <w:tcMar>
              <w:left w:w="0" w:type="dxa"/>
              <w:bottom w:w="170" w:type="dxa"/>
              <w:right w:w="0" w:type="dxa"/>
            </w:tcMar>
          </w:tcPr>
          <w:p w14:paraId="26C982B1" w14:textId="77777777" w:rsidR="000255C9" w:rsidRPr="00DE624B" w:rsidRDefault="00AA0CD0" w:rsidP="003C2450">
            <w:pPr>
              <w:keepNext/>
              <w:keepLines/>
              <w:rPr>
                <w:color w:val="FFFFFF"/>
                <w:lang w:val="es-ES_tradnl"/>
              </w:rPr>
            </w:pPr>
            <w:r>
              <w:rPr>
                <w:noProof/>
                <w:color w:val="FFFFFF"/>
                <w:lang w:val="fr-CH" w:eastAsia="fr-CH"/>
              </w:rPr>
              <w:drawing>
                <wp:inline distT="0" distB="0" distL="0" distR="0" wp14:anchorId="5AAC1BBD" wp14:editId="17B10551">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1BA78DDB" w14:textId="77777777" w:rsidR="000255C9" w:rsidRPr="00DE624B" w:rsidRDefault="000255C9" w:rsidP="003C2450">
            <w:pPr>
              <w:keepNext/>
              <w:keepLines/>
              <w:jc w:val="right"/>
              <w:rPr>
                <w:color w:val="FFFFFF"/>
                <w:lang w:val="es-ES_tradnl"/>
              </w:rPr>
            </w:pPr>
          </w:p>
        </w:tc>
      </w:tr>
      <w:tr w:rsidR="000255C9" w:rsidRPr="00DE624B" w14:paraId="6FA7FD0C"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58F95112" w14:textId="77777777" w:rsidR="000255C9" w:rsidRPr="00DE624B" w:rsidRDefault="000255C9" w:rsidP="003C2450">
            <w:pPr>
              <w:keepNext/>
              <w:keepLines/>
              <w:jc w:val="right"/>
              <w:rPr>
                <w:rFonts w:ascii="Arial Black" w:hAnsi="Arial Black"/>
                <w:caps/>
                <w:color w:val="FFFFFF"/>
                <w:sz w:val="15"/>
                <w:lang w:val="es-ES_tradnl"/>
              </w:rPr>
            </w:pPr>
            <w:bookmarkStart w:id="0" w:name="Original"/>
            <w:bookmarkEnd w:id="0"/>
          </w:p>
        </w:tc>
      </w:tr>
      <w:tr w:rsidR="000255C9" w:rsidRPr="00DE624B" w14:paraId="13AD3BC1" w14:textId="77777777" w:rsidTr="00B27CB2">
        <w:trPr>
          <w:trHeight w:hRule="exact" w:val="198"/>
        </w:trPr>
        <w:tc>
          <w:tcPr>
            <w:tcW w:w="9356" w:type="dxa"/>
            <w:gridSpan w:val="3"/>
            <w:tcMar>
              <w:left w:w="0" w:type="dxa"/>
              <w:right w:w="0" w:type="dxa"/>
            </w:tcMar>
          </w:tcPr>
          <w:p w14:paraId="1AA3A993" w14:textId="42E3B81F" w:rsidR="000255C9" w:rsidRPr="00DE624B" w:rsidRDefault="000255C9" w:rsidP="0088751E">
            <w:pPr>
              <w:jc w:val="right"/>
              <w:rPr>
                <w:lang w:val="es-ES_tradnl"/>
              </w:rPr>
            </w:pPr>
            <w:r w:rsidRPr="0088751E">
              <w:rPr>
                <w:rFonts w:ascii="Arial Black" w:hAnsi="Arial Black"/>
                <w:color w:val="000000"/>
                <w:sz w:val="15"/>
                <w:lang w:val="es-ES_tradnl"/>
              </w:rPr>
              <w:t>AVISO N</w:t>
            </w:r>
            <w:r w:rsidR="008042E5" w:rsidRPr="0088751E">
              <w:rPr>
                <w:rFonts w:ascii="Arial Black" w:hAnsi="Arial Black"/>
                <w:color w:val="000000"/>
                <w:sz w:val="15"/>
                <w:lang w:val="es-ES_tradnl"/>
              </w:rPr>
              <w:t>.</w:t>
            </w:r>
            <w:r w:rsidRPr="0088751E">
              <w:rPr>
                <w:rFonts w:ascii="Arial Black" w:hAnsi="Arial Black"/>
                <w:color w:val="000000"/>
                <w:sz w:val="15"/>
                <w:lang w:val="es-ES_tradnl"/>
              </w:rPr>
              <w:t xml:space="preserve">º </w:t>
            </w:r>
            <w:r w:rsidR="00C91B25">
              <w:rPr>
                <w:rFonts w:ascii="Arial Black" w:hAnsi="Arial Black"/>
                <w:color w:val="000000"/>
                <w:sz w:val="15"/>
                <w:lang w:val="es-ES_tradnl"/>
              </w:rPr>
              <w:t>1</w:t>
            </w:r>
            <w:r w:rsidR="00FB473A">
              <w:rPr>
                <w:rFonts w:ascii="Arial Black" w:hAnsi="Arial Black"/>
                <w:color w:val="000000"/>
                <w:sz w:val="15"/>
                <w:lang w:val="es-ES_tradnl"/>
              </w:rPr>
              <w:t>5</w:t>
            </w:r>
            <w:r w:rsidR="00772C7E">
              <w:rPr>
                <w:rFonts w:ascii="Arial Black" w:hAnsi="Arial Black"/>
                <w:color w:val="000000"/>
                <w:sz w:val="15"/>
                <w:lang w:val="es-ES_tradnl"/>
              </w:rPr>
              <w:t>/202</w:t>
            </w:r>
            <w:r w:rsidR="00166D90">
              <w:rPr>
                <w:rFonts w:ascii="Arial Black" w:hAnsi="Arial Black"/>
                <w:color w:val="000000"/>
                <w:sz w:val="15"/>
                <w:lang w:val="es-ES_tradnl"/>
              </w:rPr>
              <w:t>4</w:t>
            </w:r>
          </w:p>
        </w:tc>
      </w:tr>
    </w:tbl>
    <w:p w14:paraId="77DA1C4C" w14:textId="77777777" w:rsidR="000255C9" w:rsidRPr="00DE624B" w:rsidRDefault="0027396E" w:rsidP="002B5E1D">
      <w:pPr>
        <w:autoSpaceDE w:val="0"/>
        <w:autoSpaceDN w:val="0"/>
        <w:adjustRightInd w:val="0"/>
        <w:spacing w:before="660" w:after="660"/>
        <w:rPr>
          <w:b/>
          <w:bCs/>
          <w:sz w:val="28"/>
          <w:szCs w:val="28"/>
          <w:lang w:val="es-ES_tradnl"/>
        </w:rPr>
      </w:pPr>
      <w:r w:rsidRPr="00DE624B">
        <w:rPr>
          <w:b/>
          <w:bCs/>
          <w:sz w:val="28"/>
          <w:szCs w:val="28"/>
          <w:lang w:val="es-ES_tradnl"/>
        </w:rPr>
        <w:t>Protocolo</w:t>
      </w:r>
      <w:r w:rsidR="000255C9" w:rsidRPr="00DE624B">
        <w:rPr>
          <w:b/>
          <w:bCs/>
          <w:sz w:val="28"/>
          <w:szCs w:val="28"/>
          <w:lang w:val="es-ES_tradnl"/>
        </w:rPr>
        <w:t xml:space="preserve"> de Madrid relativo al Reg</w:t>
      </w:r>
      <w:r>
        <w:rPr>
          <w:b/>
          <w:bCs/>
          <w:sz w:val="28"/>
          <w:szCs w:val="28"/>
          <w:lang w:val="es-ES_tradnl"/>
        </w:rPr>
        <w:t xml:space="preserve">istro Internacional de Marcas </w:t>
      </w:r>
    </w:p>
    <w:p w14:paraId="057C90DD" w14:textId="5AEB33C2" w:rsidR="0027396E" w:rsidRPr="00780A78" w:rsidRDefault="00780A78" w:rsidP="00780A78">
      <w:pPr>
        <w:spacing w:before="660" w:after="240"/>
        <w:rPr>
          <w:b/>
          <w:bCs/>
          <w:sz w:val="24"/>
          <w:szCs w:val="24"/>
          <w:lang w:val="es-ES"/>
        </w:rPr>
      </w:pPr>
      <w:r w:rsidRPr="00461F74">
        <w:rPr>
          <w:b/>
          <w:bCs/>
          <w:sz w:val="24"/>
          <w:szCs w:val="24"/>
          <w:lang w:val="es-ES"/>
        </w:rPr>
        <w:t xml:space="preserve">Entrada en vigor de la </w:t>
      </w:r>
      <w:r w:rsidRPr="00646194">
        <w:rPr>
          <w:b/>
          <w:bCs/>
          <w:sz w:val="24"/>
          <w:szCs w:val="24"/>
          <w:lang w:val="es-ES"/>
        </w:rPr>
        <w:t>versión 202</w:t>
      </w:r>
      <w:r>
        <w:rPr>
          <w:b/>
          <w:bCs/>
          <w:sz w:val="24"/>
          <w:szCs w:val="24"/>
          <w:lang w:val="es-ES"/>
        </w:rPr>
        <w:t>5</w:t>
      </w:r>
      <w:r w:rsidRPr="00646194">
        <w:rPr>
          <w:b/>
          <w:bCs/>
          <w:sz w:val="24"/>
          <w:szCs w:val="24"/>
          <w:lang w:val="es-ES"/>
        </w:rPr>
        <w:t xml:space="preserve"> de </w:t>
      </w:r>
      <w:r>
        <w:rPr>
          <w:b/>
          <w:bCs/>
          <w:sz w:val="24"/>
          <w:szCs w:val="24"/>
          <w:lang w:val="es-ES"/>
        </w:rPr>
        <w:t>la duodécima</w:t>
      </w:r>
      <w:r w:rsidRPr="00461F74">
        <w:rPr>
          <w:b/>
          <w:bCs/>
          <w:sz w:val="24"/>
          <w:szCs w:val="24"/>
          <w:lang w:val="es-ES"/>
        </w:rPr>
        <w:t xml:space="preserve"> edición de la Clasificación de Niza</w:t>
      </w:r>
    </w:p>
    <w:p w14:paraId="71579A23" w14:textId="69239EEB" w:rsidR="00780A78" w:rsidRPr="005B20E7" w:rsidRDefault="00780A78" w:rsidP="00780A78">
      <w:pPr>
        <w:pStyle w:val="ONUME"/>
        <w:rPr>
          <w:bCs/>
          <w:lang w:val="es-ES"/>
        </w:rPr>
      </w:pPr>
      <w:r w:rsidRPr="00780A78">
        <w:rPr>
          <w:lang w:val="es-ES"/>
        </w:rPr>
        <w:t>El 1 de enero de 202</w:t>
      </w:r>
      <w:r>
        <w:rPr>
          <w:lang w:val="es-ES"/>
        </w:rPr>
        <w:t>5</w:t>
      </w:r>
      <w:r w:rsidRPr="00780A78">
        <w:rPr>
          <w:lang w:val="es-ES"/>
        </w:rPr>
        <w:t xml:space="preserve">, entrará en vigor </w:t>
      </w:r>
      <w:r w:rsidR="00B34917">
        <w:rPr>
          <w:lang w:val="es-ES"/>
        </w:rPr>
        <w:t>l</w:t>
      </w:r>
      <w:r w:rsidR="00B34917" w:rsidRPr="00780A78">
        <w:rPr>
          <w:lang w:val="es-ES"/>
        </w:rPr>
        <w:t xml:space="preserve">a </w:t>
      </w:r>
      <w:r w:rsidR="0035026E">
        <w:rPr>
          <w:lang w:val="es-ES"/>
        </w:rPr>
        <w:t xml:space="preserve">nueva </w:t>
      </w:r>
      <w:r w:rsidR="00B34917" w:rsidRPr="00780A78">
        <w:rPr>
          <w:lang w:val="es-ES"/>
        </w:rPr>
        <w:t>versión 202</w:t>
      </w:r>
      <w:r w:rsidR="00B34917">
        <w:rPr>
          <w:lang w:val="es-ES"/>
        </w:rPr>
        <w:t>5</w:t>
      </w:r>
      <w:r w:rsidR="00B34917" w:rsidRPr="00780A78">
        <w:rPr>
          <w:lang w:val="es-ES"/>
        </w:rPr>
        <w:t xml:space="preserve"> </w:t>
      </w:r>
      <w:r w:rsidRPr="00780A78">
        <w:rPr>
          <w:lang w:val="es-ES"/>
        </w:rPr>
        <w:t xml:space="preserve">de la duodécima edición de la Clasificación Internacional de Productos y Servicios para el Registro de las Marcas (“Clasificación de Niza”).  Esta versión se encuentra disponible en el sitio Web </w:t>
      </w:r>
      <w:r w:rsidRPr="00780A78">
        <w:rPr>
          <w:bCs/>
          <w:lang w:val="es-ES"/>
        </w:rPr>
        <w:t xml:space="preserve">de la Organización Mundial de la Propiedad Intelectual (OMPI), </w:t>
      </w:r>
      <w:r w:rsidRPr="00780A78">
        <w:rPr>
          <w:lang w:val="es-ES"/>
        </w:rPr>
        <w:t xml:space="preserve">en la siguiente dirección electrónica:  </w:t>
      </w:r>
      <w:hyperlink r:id="rId9" w:history="1">
        <w:r w:rsidRPr="00780A78">
          <w:rPr>
            <w:rStyle w:val="Hyperlink"/>
            <w:lang w:val="es-ES"/>
          </w:rPr>
          <w:t>https://www.wipo.int/classifications/nice/es/</w:t>
        </w:r>
      </w:hyperlink>
      <w:r w:rsidRPr="00780A78">
        <w:rPr>
          <w:lang w:val="es-ES"/>
        </w:rPr>
        <w:t xml:space="preserve">.  </w:t>
      </w:r>
    </w:p>
    <w:p w14:paraId="48C1198A" w14:textId="0CEA3412" w:rsidR="00780A78" w:rsidRPr="00780A78" w:rsidRDefault="00780A78" w:rsidP="00780A78">
      <w:pPr>
        <w:pStyle w:val="ONUME"/>
        <w:rPr>
          <w:lang w:val="es-ES"/>
        </w:rPr>
      </w:pPr>
      <w:r w:rsidRPr="00780A78">
        <w:rPr>
          <w:lang w:val="es-ES"/>
        </w:rPr>
        <w:t xml:space="preserve">Mediante el presente Aviso </w:t>
      </w:r>
      <w:r w:rsidRPr="001178BD">
        <w:rPr>
          <w:lang w:val="es-ES"/>
        </w:rPr>
        <w:t xml:space="preserve">se </w:t>
      </w:r>
      <w:r w:rsidR="001178BD">
        <w:rPr>
          <w:lang w:val="es-ES"/>
        </w:rPr>
        <w:t>recuerda</w:t>
      </w:r>
      <w:r w:rsidRPr="00780A78">
        <w:rPr>
          <w:lang w:val="es-ES"/>
        </w:rPr>
        <w:t xml:space="preserve"> a las Oficinas de </w:t>
      </w:r>
      <w:r w:rsidR="003710A6">
        <w:rPr>
          <w:lang w:val="es-ES"/>
        </w:rPr>
        <w:t xml:space="preserve">los </w:t>
      </w:r>
      <w:r w:rsidR="0099238C">
        <w:rPr>
          <w:lang w:val="es-ES"/>
        </w:rPr>
        <w:t>m</w:t>
      </w:r>
      <w:r w:rsidR="003710A6">
        <w:rPr>
          <w:lang w:val="es-ES"/>
        </w:rPr>
        <w:t>iembros</w:t>
      </w:r>
      <w:r w:rsidRPr="00780A78">
        <w:rPr>
          <w:lang w:val="es-ES"/>
        </w:rPr>
        <w:t xml:space="preserve"> de la Unión de Madrid, así como a los solicitantes y titulares, de la práctica que sigue la Oficina Internacional de la OMPI al examinar las solicitudes de registro internacional </w:t>
      </w:r>
      <w:r w:rsidR="003710A6">
        <w:rPr>
          <w:lang w:val="es-ES"/>
        </w:rPr>
        <w:t>presentadas</w:t>
      </w:r>
      <w:r w:rsidRPr="00780A78">
        <w:rPr>
          <w:lang w:val="es-ES"/>
        </w:rPr>
        <w:t xml:space="preserve"> durante la transición hacia la nueva versión de la duodécima edición de la Clasificación de Niza.  </w:t>
      </w:r>
    </w:p>
    <w:p w14:paraId="32FDA178" w14:textId="2E0EB269" w:rsidR="00780A78" w:rsidRPr="00780A78" w:rsidRDefault="00780A78" w:rsidP="00780A78">
      <w:pPr>
        <w:pStyle w:val="ONUME"/>
        <w:rPr>
          <w:lang w:val="es-ES"/>
        </w:rPr>
      </w:pPr>
      <w:r w:rsidRPr="00780A78">
        <w:rPr>
          <w:lang w:val="es-ES"/>
        </w:rPr>
        <w:t>La Oficina International de la OMPI aplicará la versión 202</w:t>
      </w:r>
      <w:r>
        <w:rPr>
          <w:lang w:val="es-ES"/>
        </w:rPr>
        <w:t>5</w:t>
      </w:r>
      <w:r w:rsidRPr="00780A78">
        <w:rPr>
          <w:lang w:val="es-ES"/>
        </w:rPr>
        <w:t xml:space="preserve"> de la duodécima edición de la Clasificación de Niza respecto de:</w:t>
      </w:r>
    </w:p>
    <w:p w14:paraId="4728465F" w14:textId="695EF589" w:rsidR="00780A78" w:rsidRPr="00780A78" w:rsidRDefault="00780A78" w:rsidP="00780A78">
      <w:pPr>
        <w:spacing w:after="220"/>
        <w:ind w:firstLine="567"/>
        <w:rPr>
          <w:lang w:val="es-ES"/>
        </w:rPr>
      </w:pPr>
      <w:r w:rsidRPr="00780A78">
        <w:rPr>
          <w:lang w:val="es-ES"/>
        </w:rPr>
        <w:t>–</w:t>
      </w:r>
      <w:r w:rsidRPr="00780A78">
        <w:rPr>
          <w:lang w:val="es-ES"/>
        </w:rPr>
        <w:tab/>
        <w:t>todas las solicitudes de registro internacional recibidas por la Oficina de origen el 1 de enero de 202</w:t>
      </w:r>
      <w:r>
        <w:rPr>
          <w:lang w:val="es-ES"/>
        </w:rPr>
        <w:t>5</w:t>
      </w:r>
      <w:r w:rsidRPr="00780A78">
        <w:rPr>
          <w:lang w:val="es-ES"/>
        </w:rPr>
        <w:t xml:space="preserve"> o en fecha posterior;</w:t>
      </w:r>
    </w:p>
    <w:p w14:paraId="6F2072D1" w14:textId="7AFE7929" w:rsidR="00780A78" w:rsidRPr="00780A78" w:rsidRDefault="00780A78" w:rsidP="00780A78">
      <w:pPr>
        <w:spacing w:after="220"/>
        <w:ind w:firstLine="567"/>
        <w:rPr>
          <w:lang w:val="es-ES"/>
        </w:rPr>
      </w:pPr>
      <w:r w:rsidRPr="00780A78">
        <w:rPr>
          <w:lang w:val="es-ES"/>
        </w:rPr>
        <w:t>–</w:t>
      </w:r>
      <w:r w:rsidRPr="00780A78">
        <w:rPr>
          <w:lang w:val="es-ES"/>
        </w:rPr>
        <w:tab/>
        <w:t>todas las solicitudes de registro internacional recibidas por la Oficina Internacional de la OMPI el 1 de enero de 202</w:t>
      </w:r>
      <w:r>
        <w:rPr>
          <w:lang w:val="es-ES"/>
        </w:rPr>
        <w:t>5</w:t>
      </w:r>
      <w:r w:rsidRPr="00780A78">
        <w:rPr>
          <w:lang w:val="es-ES"/>
        </w:rPr>
        <w:t xml:space="preserve"> o en fecha posterior, cuando estas solicitudes hayan sido recibidas por la Oficina Internacional de la OMPI después del plazo de dos meses previsto en el Artículo 3.4) del Protocolo concerniente al Arreglo de Madrid relativo al Registro Internacional de Marcas.  </w:t>
      </w:r>
    </w:p>
    <w:p w14:paraId="24557105" w14:textId="5A8C6E2A" w:rsidR="00780A78" w:rsidRDefault="009250DD" w:rsidP="00780A78">
      <w:pPr>
        <w:pStyle w:val="ONUME"/>
        <w:rPr>
          <w:lang w:val="es-ES"/>
        </w:rPr>
      </w:pPr>
      <w:r>
        <w:rPr>
          <w:lang w:val="es-ES"/>
        </w:rPr>
        <w:t>R</w:t>
      </w:r>
      <w:r w:rsidR="00780A78" w:rsidRPr="00780A78">
        <w:rPr>
          <w:lang w:val="es-ES"/>
        </w:rPr>
        <w:t>especto de todos los registros internacionales clasificad</w:t>
      </w:r>
      <w:r>
        <w:rPr>
          <w:lang w:val="es-ES"/>
        </w:rPr>
        <w:t>os</w:t>
      </w:r>
      <w:r w:rsidR="00780A78" w:rsidRPr="00780A78">
        <w:rPr>
          <w:lang w:val="es-ES"/>
        </w:rPr>
        <w:t xml:space="preserve"> según la versión 202</w:t>
      </w:r>
      <w:r w:rsidR="00780A78">
        <w:rPr>
          <w:lang w:val="es-ES"/>
        </w:rPr>
        <w:t>5</w:t>
      </w:r>
      <w:r w:rsidR="00780A78" w:rsidRPr="00780A78">
        <w:rPr>
          <w:lang w:val="es-ES"/>
        </w:rPr>
        <w:t xml:space="preserve"> de la duodécima edición de la Clasificación de Niza, la Oficina Internacional de la OMPI </w:t>
      </w:r>
      <w:r w:rsidRPr="00F57A90">
        <w:rPr>
          <w:lang w:val="es-ES"/>
        </w:rPr>
        <w:t>a</w:t>
      </w:r>
      <w:r w:rsidR="00F57A90" w:rsidRPr="00F57A90">
        <w:rPr>
          <w:lang w:val="es-ES"/>
        </w:rPr>
        <w:t>ñ</w:t>
      </w:r>
      <w:r w:rsidRPr="00F57A90">
        <w:rPr>
          <w:lang w:val="es-ES"/>
        </w:rPr>
        <w:t>ad</w:t>
      </w:r>
      <w:r w:rsidR="00780A78" w:rsidRPr="00F57A90">
        <w:rPr>
          <w:lang w:val="es-ES"/>
        </w:rPr>
        <w:t>irá l</w:t>
      </w:r>
      <w:r w:rsidR="00780A78" w:rsidRPr="00780A78">
        <w:rPr>
          <w:lang w:val="es-ES"/>
        </w:rPr>
        <w:t>a abreviatura “NCL(12-202</w:t>
      </w:r>
      <w:r w:rsidR="00780A78">
        <w:rPr>
          <w:lang w:val="es-ES"/>
        </w:rPr>
        <w:t>5</w:t>
      </w:r>
      <w:r w:rsidR="00780A78" w:rsidRPr="00780A78">
        <w:rPr>
          <w:lang w:val="es-ES"/>
        </w:rPr>
        <w:t xml:space="preserve">)” junto a la lista de productos y servicios en las notificaciones que envíe a las Partes Contratantes designadas, en los certificados de registro y en las publicaciones.  </w:t>
      </w:r>
    </w:p>
    <w:p w14:paraId="4CDC1F1F" w14:textId="1085FA83" w:rsidR="00780A78" w:rsidRDefault="00780A78" w:rsidP="00780A78">
      <w:pPr>
        <w:pStyle w:val="ONUME"/>
        <w:rPr>
          <w:lang w:val="es-ES"/>
        </w:rPr>
      </w:pPr>
      <w:r w:rsidRPr="00780A78">
        <w:rPr>
          <w:lang w:val="es-ES"/>
        </w:rPr>
        <w:t>De conformidad con la práctica en vigor, la Oficina Internacional de la OMPI no reclasificará, según la versión 202</w:t>
      </w:r>
      <w:r>
        <w:rPr>
          <w:lang w:val="es-ES"/>
        </w:rPr>
        <w:t>5</w:t>
      </w:r>
      <w:r w:rsidRPr="00780A78">
        <w:rPr>
          <w:lang w:val="es-ES"/>
        </w:rPr>
        <w:t xml:space="preserve"> de la duodécima edición de la Clasificación de Niza, la lista de productos y servicios en los registros internacionales cuya fecha se</w:t>
      </w:r>
      <w:r w:rsidR="00257A94">
        <w:rPr>
          <w:lang w:val="es-ES"/>
        </w:rPr>
        <w:t>a</w:t>
      </w:r>
      <w:r w:rsidRPr="00780A78">
        <w:rPr>
          <w:lang w:val="es-ES"/>
        </w:rPr>
        <w:t xml:space="preserve"> anterior al 1 de enero de 202</w:t>
      </w:r>
      <w:r>
        <w:rPr>
          <w:lang w:val="es-ES"/>
        </w:rPr>
        <w:t>5</w:t>
      </w:r>
      <w:r w:rsidRPr="00780A78">
        <w:rPr>
          <w:lang w:val="es-ES"/>
        </w:rPr>
        <w:t>.</w:t>
      </w:r>
    </w:p>
    <w:p w14:paraId="20D387BE" w14:textId="77777777" w:rsidR="003031AA" w:rsidRDefault="003031AA" w:rsidP="003031AA">
      <w:pPr>
        <w:pStyle w:val="ONUME"/>
        <w:numPr>
          <w:ilvl w:val="0"/>
          <w:numId w:val="0"/>
        </w:numPr>
        <w:rPr>
          <w:lang w:val="es-ES"/>
        </w:rPr>
      </w:pPr>
    </w:p>
    <w:p w14:paraId="34120254" w14:textId="31F020C4" w:rsidR="003031AA" w:rsidRPr="00780A78" w:rsidRDefault="00F514AC" w:rsidP="00F514AC">
      <w:pPr>
        <w:rPr>
          <w:lang w:val="es-ES"/>
        </w:rPr>
      </w:pPr>
      <w:r>
        <w:rPr>
          <w:lang w:val="es-ES"/>
        </w:rPr>
        <w:br w:type="page"/>
      </w:r>
    </w:p>
    <w:p w14:paraId="33A2D1E9" w14:textId="693E93A3" w:rsidR="00780A78" w:rsidRPr="00780A78" w:rsidRDefault="009250DD" w:rsidP="00780A78">
      <w:pPr>
        <w:pStyle w:val="ONUME"/>
        <w:rPr>
          <w:lang w:val="es-ES"/>
        </w:rPr>
      </w:pPr>
      <w:r>
        <w:rPr>
          <w:lang w:val="es-ES"/>
        </w:rPr>
        <w:lastRenderedPageBreak/>
        <w:t>E</w:t>
      </w:r>
      <w:r w:rsidR="00780A78" w:rsidRPr="00780A78">
        <w:rPr>
          <w:lang w:val="es-ES"/>
        </w:rPr>
        <w:t xml:space="preserve">l Gestor de productos y servicios de Madrid (disponible en:  </w:t>
      </w:r>
      <w:hyperlink r:id="rId10" w:history="1">
        <w:r w:rsidR="00780A78" w:rsidRPr="00780A78">
          <w:rPr>
            <w:rStyle w:val="Hyperlink"/>
            <w:lang w:val="es-ES"/>
          </w:rPr>
          <w:t>https://webaccess.wipo.int/mgs/?lang=es</w:t>
        </w:r>
      </w:hyperlink>
      <w:r w:rsidR="00780A78" w:rsidRPr="00780A78">
        <w:rPr>
          <w:lang w:val="es-ES"/>
        </w:rPr>
        <w:t>) será actualizado a fin de reflejar los cambios introducidos por la versión 202</w:t>
      </w:r>
      <w:r w:rsidR="00780A78">
        <w:rPr>
          <w:lang w:val="es-ES"/>
        </w:rPr>
        <w:t>5</w:t>
      </w:r>
      <w:r w:rsidR="00780A78" w:rsidRPr="00780A78">
        <w:rPr>
          <w:lang w:val="es-ES"/>
        </w:rPr>
        <w:t xml:space="preserve"> de la duodécima edición de la Clasificación de Niza.  </w:t>
      </w:r>
    </w:p>
    <w:p w14:paraId="53C57F29" w14:textId="025D9C5E" w:rsidR="000255C9" w:rsidRPr="00DE624B" w:rsidRDefault="00FB473A" w:rsidP="002B5E1D">
      <w:pPr>
        <w:pStyle w:val="Endofdocument-Annex"/>
        <w:spacing w:before="440"/>
        <w:rPr>
          <w:lang w:val="es-ES_tradnl"/>
        </w:rPr>
      </w:pPr>
      <w:r>
        <w:rPr>
          <w:lang w:val="es-ES_tradnl"/>
        </w:rPr>
        <w:t>16</w:t>
      </w:r>
      <w:r w:rsidR="00A27D7A" w:rsidRPr="0088751E">
        <w:rPr>
          <w:lang w:val="es-ES_tradnl"/>
        </w:rPr>
        <w:t xml:space="preserve"> </w:t>
      </w:r>
      <w:r w:rsidR="00BE2729" w:rsidRPr="00BE2729">
        <w:rPr>
          <w:lang w:val="es-ES_tradnl"/>
        </w:rPr>
        <w:t xml:space="preserve">de </w:t>
      </w:r>
      <w:r w:rsidR="008C01D3">
        <w:rPr>
          <w:lang w:val="es-ES_tradnl"/>
        </w:rPr>
        <w:t>octu</w:t>
      </w:r>
      <w:r w:rsidR="005442D1">
        <w:rPr>
          <w:lang w:val="es-ES_tradnl"/>
        </w:rPr>
        <w:t>bre</w:t>
      </w:r>
      <w:r w:rsidR="00772C7E">
        <w:rPr>
          <w:lang w:val="es-ES_tradnl"/>
        </w:rPr>
        <w:t xml:space="preserve"> de 202</w:t>
      </w:r>
      <w:r w:rsidR="00166D90">
        <w:rPr>
          <w:lang w:val="es-ES_tradnl"/>
        </w:rPr>
        <w:t>4</w:t>
      </w:r>
    </w:p>
    <w:sectPr w:rsidR="000255C9" w:rsidRPr="00DE624B" w:rsidSect="005372DA">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9B14D" w14:textId="77777777" w:rsidR="005E6FCA" w:rsidRDefault="005E6FCA">
      <w:r>
        <w:separator/>
      </w:r>
    </w:p>
  </w:endnote>
  <w:endnote w:type="continuationSeparator" w:id="0">
    <w:p w14:paraId="638F8CBB" w14:textId="77777777" w:rsidR="005E6FCA" w:rsidRDefault="005E6FCA" w:rsidP="003B38C1">
      <w:r>
        <w:separator/>
      </w:r>
    </w:p>
    <w:p w14:paraId="1516D7E0" w14:textId="77777777" w:rsidR="005E6FCA" w:rsidRPr="003B38C1" w:rsidRDefault="005E6FCA" w:rsidP="003B38C1">
      <w:pPr>
        <w:spacing w:after="60"/>
        <w:rPr>
          <w:sz w:val="17"/>
        </w:rPr>
      </w:pPr>
      <w:r>
        <w:rPr>
          <w:sz w:val="17"/>
        </w:rPr>
        <w:t>[Endnote continued from previous page]</w:t>
      </w:r>
    </w:p>
  </w:endnote>
  <w:endnote w:type="continuationNotice" w:id="1">
    <w:p w14:paraId="2D2E4656" w14:textId="77777777" w:rsidR="005E6FCA" w:rsidRPr="003B38C1" w:rsidRDefault="005E6FC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BD33C" w14:textId="77777777" w:rsidR="00CE462F" w:rsidRDefault="00CE4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B3FF9" w14:textId="77777777" w:rsidR="00CE462F" w:rsidRDefault="00CE4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D45B" w14:textId="77777777" w:rsidR="00CE462F" w:rsidRDefault="00CE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30ED0" w14:textId="77777777" w:rsidR="005E6FCA" w:rsidRDefault="005E6FCA">
      <w:r>
        <w:separator/>
      </w:r>
    </w:p>
  </w:footnote>
  <w:footnote w:type="continuationSeparator" w:id="0">
    <w:p w14:paraId="5FBA5076" w14:textId="77777777" w:rsidR="005E6FCA" w:rsidRDefault="005E6FCA" w:rsidP="008B60B2">
      <w:r>
        <w:separator/>
      </w:r>
    </w:p>
    <w:p w14:paraId="09AD9DF4" w14:textId="77777777" w:rsidR="005E6FCA" w:rsidRPr="00ED77FB" w:rsidRDefault="005E6FCA" w:rsidP="008B60B2">
      <w:pPr>
        <w:spacing w:after="60"/>
        <w:rPr>
          <w:sz w:val="17"/>
          <w:szCs w:val="17"/>
        </w:rPr>
      </w:pPr>
      <w:r w:rsidRPr="00ED77FB">
        <w:rPr>
          <w:sz w:val="17"/>
          <w:szCs w:val="17"/>
        </w:rPr>
        <w:t>[Footnote continued from previous page]</w:t>
      </w:r>
    </w:p>
  </w:footnote>
  <w:footnote w:type="continuationNotice" w:id="1">
    <w:p w14:paraId="382B0856" w14:textId="77777777" w:rsidR="005E6FCA" w:rsidRPr="00ED77FB" w:rsidRDefault="005E6FC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C65C" w14:textId="77777777" w:rsidR="005372DA" w:rsidRDefault="005372DA" w:rsidP="002B5E1D">
    <w:pPr>
      <w:spacing w:after="440"/>
      <w:jc w:val="right"/>
    </w:pPr>
    <w:proofErr w:type="spellStart"/>
    <w:r>
      <w:t>página</w:t>
    </w:r>
    <w:proofErr w:type="spellEnd"/>
    <w:r>
      <w:t xml:space="preserve"> </w:t>
    </w:r>
    <w:r>
      <w:fldChar w:fldCharType="begin"/>
    </w:r>
    <w:r>
      <w:instrText xml:space="preserve"> PAGE  \* MERGEFORMAT </w:instrText>
    </w:r>
    <w:r>
      <w:fldChar w:fldCharType="separate"/>
    </w:r>
    <w:r w:rsidR="008A4F9D">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BA916" w14:textId="77777777" w:rsidR="000255C9" w:rsidRDefault="000255C9" w:rsidP="00477D6B">
    <w:pPr>
      <w:jc w:val="right"/>
    </w:pPr>
    <w:bookmarkStart w:id="1" w:name="Code2"/>
    <w:bookmarkEnd w:id="1"/>
  </w:p>
  <w:p w14:paraId="50C27C98" w14:textId="77777777" w:rsidR="000255C9" w:rsidRDefault="00F24361" w:rsidP="00477D6B">
    <w:pPr>
      <w:jc w:val="right"/>
    </w:pPr>
    <w:proofErr w:type="spellStart"/>
    <w:r>
      <w:t>p</w:t>
    </w:r>
    <w:r w:rsidR="000255C9">
      <w:t>ágina</w:t>
    </w:r>
    <w:proofErr w:type="spellEnd"/>
    <w:r>
      <w:t xml:space="preserve"> </w:t>
    </w:r>
    <w:r w:rsidR="000255C9">
      <w:fldChar w:fldCharType="begin"/>
    </w:r>
    <w:r w:rsidR="000255C9">
      <w:instrText xml:space="preserve"> PAGE  \* MERGEFORMAT </w:instrText>
    </w:r>
    <w:r w:rsidR="000255C9">
      <w:fldChar w:fldCharType="separate"/>
    </w:r>
    <w:r w:rsidR="00E57BA1">
      <w:rPr>
        <w:noProof/>
      </w:rPr>
      <w:t>3</w:t>
    </w:r>
    <w:r w:rsidR="000255C9">
      <w:fldChar w:fldCharType="end"/>
    </w:r>
  </w:p>
  <w:p w14:paraId="5032B79F" w14:textId="77777777" w:rsidR="000255C9" w:rsidRDefault="000255C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AF47D" w14:textId="77777777" w:rsidR="00314C87" w:rsidRDefault="00314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809350496">
    <w:abstractNumId w:val="0"/>
  </w:num>
  <w:num w:numId="2" w16cid:durableId="1470857091">
    <w:abstractNumId w:val="2"/>
  </w:num>
  <w:num w:numId="3" w16cid:durableId="495341399">
    <w:abstractNumId w:val="5"/>
  </w:num>
  <w:num w:numId="4" w16cid:durableId="2057699731">
    <w:abstractNumId w:val="0"/>
  </w:num>
  <w:num w:numId="5" w16cid:durableId="1622616269">
    <w:abstractNumId w:val="6"/>
  </w:num>
  <w:num w:numId="6" w16cid:durableId="1713573176">
    <w:abstractNumId w:val="1"/>
  </w:num>
  <w:num w:numId="7" w16cid:durableId="1199972805">
    <w:abstractNumId w:val="3"/>
  </w:num>
  <w:num w:numId="8" w16cid:durableId="276103928">
    <w:abstractNumId w:val="4"/>
  </w:num>
  <w:num w:numId="9" w16cid:durableId="1158494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48BF"/>
    <w:rsid w:val="00005CFF"/>
    <w:rsid w:val="00007363"/>
    <w:rsid w:val="000123A6"/>
    <w:rsid w:val="0001600D"/>
    <w:rsid w:val="00016194"/>
    <w:rsid w:val="000255C9"/>
    <w:rsid w:val="00031D0C"/>
    <w:rsid w:val="00033F8A"/>
    <w:rsid w:val="000343F9"/>
    <w:rsid w:val="0003462B"/>
    <w:rsid w:val="00041DBC"/>
    <w:rsid w:val="00043313"/>
    <w:rsid w:val="00043CAA"/>
    <w:rsid w:val="000471CC"/>
    <w:rsid w:val="00053562"/>
    <w:rsid w:val="00054DF5"/>
    <w:rsid w:val="00055BAD"/>
    <w:rsid w:val="00065151"/>
    <w:rsid w:val="0007117A"/>
    <w:rsid w:val="000728FF"/>
    <w:rsid w:val="00075432"/>
    <w:rsid w:val="00076149"/>
    <w:rsid w:val="00077BE0"/>
    <w:rsid w:val="000813CE"/>
    <w:rsid w:val="000832D1"/>
    <w:rsid w:val="00084A5D"/>
    <w:rsid w:val="00084B68"/>
    <w:rsid w:val="00087FD9"/>
    <w:rsid w:val="00091666"/>
    <w:rsid w:val="00092029"/>
    <w:rsid w:val="000955FA"/>
    <w:rsid w:val="00095DA8"/>
    <w:rsid w:val="000968ED"/>
    <w:rsid w:val="000970CB"/>
    <w:rsid w:val="000A07CC"/>
    <w:rsid w:val="000A1674"/>
    <w:rsid w:val="000A525D"/>
    <w:rsid w:val="000A7079"/>
    <w:rsid w:val="000A734F"/>
    <w:rsid w:val="000B2D58"/>
    <w:rsid w:val="000B44A1"/>
    <w:rsid w:val="000C0D3F"/>
    <w:rsid w:val="000C1884"/>
    <w:rsid w:val="000C4E35"/>
    <w:rsid w:val="000C71B3"/>
    <w:rsid w:val="000D3921"/>
    <w:rsid w:val="000E146A"/>
    <w:rsid w:val="000E1DDC"/>
    <w:rsid w:val="000E3C14"/>
    <w:rsid w:val="000E73ED"/>
    <w:rsid w:val="000E7A4F"/>
    <w:rsid w:val="000F11B2"/>
    <w:rsid w:val="000F5E56"/>
    <w:rsid w:val="000F7A69"/>
    <w:rsid w:val="00104E02"/>
    <w:rsid w:val="001123E3"/>
    <w:rsid w:val="001178BD"/>
    <w:rsid w:val="00123701"/>
    <w:rsid w:val="001269C4"/>
    <w:rsid w:val="001272E3"/>
    <w:rsid w:val="00131BD8"/>
    <w:rsid w:val="001335FF"/>
    <w:rsid w:val="00133B7C"/>
    <w:rsid w:val="00133F53"/>
    <w:rsid w:val="001362EE"/>
    <w:rsid w:val="0014031B"/>
    <w:rsid w:val="0014556A"/>
    <w:rsid w:val="0015037D"/>
    <w:rsid w:val="00150ECF"/>
    <w:rsid w:val="00163C76"/>
    <w:rsid w:val="00163F0D"/>
    <w:rsid w:val="00166299"/>
    <w:rsid w:val="00166D90"/>
    <w:rsid w:val="00174DE1"/>
    <w:rsid w:val="00175017"/>
    <w:rsid w:val="00182AAC"/>
    <w:rsid w:val="001832A6"/>
    <w:rsid w:val="00185E31"/>
    <w:rsid w:val="00186DE1"/>
    <w:rsid w:val="001879B2"/>
    <w:rsid w:val="00190822"/>
    <w:rsid w:val="00192AFA"/>
    <w:rsid w:val="001A0DE6"/>
    <w:rsid w:val="001B352F"/>
    <w:rsid w:val="001C2D7E"/>
    <w:rsid w:val="001C6635"/>
    <w:rsid w:val="001C6C17"/>
    <w:rsid w:val="001D5986"/>
    <w:rsid w:val="001D6B4C"/>
    <w:rsid w:val="001D70F4"/>
    <w:rsid w:val="001E1F47"/>
    <w:rsid w:val="001E2D62"/>
    <w:rsid w:val="001E3525"/>
    <w:rsid w:val="001E3850"/>
    <w:rsid w:val="001E4431"/>
    <w:rsid w:val="001E594A"/>
    <w:rsid w:val="001F1B95"/>
    <w:rsid w:val="001F4E88"/>
    <w:rsid w:val="001F717F"/>
    <w:rsid w:val="00202410"/>
    <w:rsid w:val="00205035"/>
    <w:rsid w:val="0020551F"/>
    <w:rsid w:val="002077BC"/>
    <w:rsid w:val="00213E14"/>
    <w:rsid w:val="0022087F"/>
    <w:rsid w:val="002231FE"/>
    <w:rsid w:val="0022493E"/>
    <w:rsid w:val="00227B86"/>
    <w:rsid w:val="00231895"/>
    <w:rsid w:val="002322E0"/>
    <w:rsid w:val="00240B70"/>
    <w:rsid w:val="00244DB0"/>
    <w:rsid w:val="002453E8"/>
    <w:rsid w:val="00250BCC"/>
    <w:rsid w:val="00251890"/>
    <w:rsid w:val="0025278E"/>
    <w:rsid w:val="00254F87"/>
    <w:rsid w:val="00257193"/>
    <w:rsid w:val="00257A94"/>
    <w:rsid w:val="002608BD"/>
    <w:rsid w:val="002634C4"/>
    <w:rsid w:val="0026441D"/>
    <w:rsid w:val="00266F5B"/>
    <w:rsid w:val="00271292"/>
    <w:rsid w:val="00271540"/>
    <w:rsid w:val="0027396E"/>
    <w:rsid w:val="00275D8E"/>
    <w:rsid w:val="00285313"/>
    <w:rsid w:val="002859E2"/>
    <w:rsid w:val="00290DA5"/>
    <w:rsid w:val="0029191F"/>
    <w:rsid w:val="002928D3"/>
    <w:rsid w:val="002959C5"/>
    <w:rsid w:val="002A10D1"/>
    <w:rsid w:val="002A2E4F"/>
    <w:rsid w:val="002B5E1D"/>
    <w:rsid w:val="002C1554"/>
    <w:rsid w:val="002C2267"/>
    <w:rsid w:val="002C32AD"/>
    <w:rsid w:val="002C34BE"/>
    <w:rsid w:val="002C38D8"/>
    <w:rsid w:val="002C7D2B"/>
    <w:rsid w:val="002C7E9F"/>
    <w:rsid w:val="002D373B"/>
    <w:rsid w:val="002D4C58"/>
    <w:rsid w:val="002D5FFD"/>
    <w:rsid w:val="002E5166"/>
    <w:rsid w:val="002E6718"/>
    <w:rsid w:val="002F1FE6"/>
    <w:rsid w:val="002F3B70"/>
    <w:rsid w:val="002F4E68"/>
    <w:rsid w:val="002F56A6"/>
    <w:rsid w:val="00302F7F"/>
    <w:rsid w:val="003031AA"/>
    <w:rsid w:val="00303D78"/>
    <w:rsid w:val="003075C4"/>
    <w:rsid w:val="003110E9"/>
    <w:rsid w:val="00312F7F"/>
    <w:rsid w:val="00313383"/>
    <w:rsid w:val="00314C87"/>
    <w:rsid w:val="003160F7"/>
    <w:rsid w:val="00317670"/>
    <w:rsid w:val="00327B82"/>
    <w:rsid w:val="00335EC1"/>
    <w:rsid w:val="00337B3D"/>
    <w:rsid w:val="00347330"/>
    <w:rsid w:val="0035026E"/>
    <w:rsid w:val="003517A0"/>
    <w:rsid w:val="00357985"/>
    <w:rsid w:val="00361450"/>
    <w:rsid w:val="003660B0"/>
    <w:rsid w:val="003673CF"/>
    <w:rsid w:val="003710A6"/>
    <w:rsid w:val="00373854"/>
    <w:rsid w:val="00373DE8"/>
    <w:rsid w:val="00375BDB"/>
    <w:rsid w:val="003802A4"/>
    <w:rsid w:val="00380429"/>
    <w:rsid w:val="003845C1"/>
    <w:rsid w:val="00384797"/>
    <w:rsid w:val="003879B9"/>
    <w:rsid w:val="003911F0"/>
    <w:rsid w:val="003926A7"/>
    <w:rsid w:val="003A5E3A"/>
    <w:rsid w:val="003A6F89"/>
    <w:rsid w:val="003B01F4"/>
    <w:rsid w:val="003B38C1"/>
    <w:rsid w:val="003B46CB"/>
    <w:rsid w:val="003C22D1"/>
    <w:rsid w:val="003C2450"/>
    <w:rsid w:val="003C2D53"/>
    <w:rsid w:val="003C3EBE"/>
    <w:rsid w:val="003C6569"/>
    <w:rsid w:val="003D0843"/>
    <w:rsid w:val="003D1301"/>
    <w:rsid w:val="003D30DA"/>
    <w:rsid w:val="003D3119"/>
    <w:rsid w:val="003D44E9"/>
    <w:rsid w:val="003D7D3C"/>
    <w:rsid w:val="003E0D9F"/>
    <w:rsid w:val="003E26C6"/>
    <w:rsid w:val="003E31F2"/>
    <w:rsid w:val="003F3609"/>
    <w:rsid w:val="003F5611"/>
    <w:rsid w:val="003F58F2"/>
    <w:rsid w:val="004052E1"/>
    <w:rsid w:val="0040692A"/>
    <w:rsid w:val="00411FB2"/>
    <w:rsid w:val="00414A9E"/>
    <w:rsid w:val="00417D19"/>
    <w:rsid w:val="00423E3E"/>
    <w:rsid w:val="004244ED"/>
    <w:rsid w:val="00424553"/>
    <w:rsid w:val="0042476B"/>
    <w:rsid w:val="00424995"/>
    <w:rsid w:val="004275BB"/>
    <w:rsid w:val="00427AF4"/>
    <w:rsid w:val="0043341F"/>
    <w:rsid w:val="0043636D"/>
    <w:rsid w:val="00437F1B"/>
    <w:rsid w:val="0044034D"/>
    <w:rsid w:val="00447718"/>
    <w:rsid w:val="00447A31"/>
    <w:rsid w:val="004522FF"/>
    <w:rsid w:val="00452C01"/>
    <w:rsid w:val="00455407"/>
    <w:rsid w:val="004630B4"/>
    <w:rsid w:val="004647DA"/>
    <w:rsid w:val="00464F68"/>
    <w:rsid w:val="00467B2C"/>
    <w:rsid w:val="0047006A"/>
    <w:rsid w:val="00474062"/>
    <w:rsid w:val="00474C68"/>
    <w:rsid w:val="00477D6B"/>
    <w:rsid w:val="00477EF9"/>
    <w:rsid w:val="0048232C"/>
    <w:rsid w:val="004834D6"/>
    <w:rsid w:val="0048756F"/>
    <w:rsid w:val="004936FC"/>
    <w:rsid w:val="004947C5"/>
    <w:rsid w:val="004962C0"/>
    <w:rsid w:val="00496DBA"/>
    <w:rsid w:val="004972E8"/>
    <w:rsid w:val="004A1FFC"/>
    <w:rsid w:val="004A3108"/>
    <w:rsid w:val="004B0093"/>
    <w:rsid w:val="004B336C"/>
    <w:rsid w:val="004B68F2"/>
    <w:rsid w:val="004C101A"/>
    <w:rsid w:val="004C4FF0"/>
    <w:rsid w:val="004C7C7E"/>
    <w:rsid w:val="004E0225"/>
    <w:rsid w:val="004E0F8A"/>
    <w:rsid w:val="004E34B0"/>
    <w:rsid w:val="004E7D00"/>
    <w:rsid w:val="004F5A30"/>
    <w:rsid w:val="00500BC9"/>
    <w:rsid w:val="005019FF"/>
    <w:rsid w:val="00505366"/>
    <w:rsid w:val="00511C2B"/>
    <w:rsid w:val="00512515"/>
    <w:rsid w:val="00515B2E"/>
    <w:rsid w:val="00520A14"/>
    <w:rsid w:val="00523DCE"/>
    <w:rsid w:val="005243B1"/>
    <w:rsid w:val="0053024B"/>
    <w:rsid w:val="0053057A"/>
    <w:rsid w:val="00532F50"/>
    <w:rsid w:val="005372DA"/>
    <w:rsid w:val="005408EF"/>
    <w:rsid w:val="00542B1F"/>
    <w:rsid w:val="005442D1"/>
    <w:rsid w:val="00546473"/>
    <w:rsid w:val="00546A94"/>
    <w:rsid w:val="0054762F"/>
    <w:rsid w:val="00547DE7"/>
    <w:rsid w:val="005505ED"/>
    <w:rsid w:val="00555FB8"/>
    <w:rsid w:val="00560A29"/>
    <w:rsid w:val="005618CE"/>
    <w:rsid w:val="00563C83"/>
    <w:rsid w:val="005678D8"/>
    <w:rsid w:val="005709B6"/>
    <w:rsid w:val="00573981"/>
    <w:rsid w:val="00573DC5"/>
    <w:rsid w:val="00577848"/>
    <w:rsid w:val="00577D39"/>
    <w:rsid w:val="00581227"/>
    <w:rsid w:val="005813CE"/>
    <w:rsid w:val="00582076"/>
    <w:rsid w:val="00585C7E"/>
    <w:rsid w:val="005868B8"/>
    <w:rsid w:val="0059431F"/>
    <w:rsid w:val="00597D88"/>
    <w:rsid w:val="005A0D9E"/>
    <w:rsid w:val="005A1A3A"/>
    <w:rsid w:val="005A25C0"/>
    <w:rsid w:val="005A3D3E"/>
    <w:rsid w:val="005A5183"/>
    <w:rsid w:val="005A7177"/>
    <w:rsid w:val="005B0D66"/>
    <w:rsid w:val="005B14E6"/>
    <w:rsid w:val="005B2358"/>
    <w:rsid w:val="005B430F"/>
    <w:rsid w:val="005B5479"/>
    <w:rsid w:val="005B5790"/>
    <w:rsid w:val="005C09DD"/>
    <w:rsid w:val="005C271C"/>
    <w:rsid w:val="005C4C8F"/>
    <w:rsid w:val="005C6649"/>
    <w:rsid w:val="005C73E5"/>
    <w:rsid w:val="005C7965"/>
    <w:rsid w:val="005D09DA"/>
    <w:rsid w:val="005D283E"/>
    <w:rsid w:val="005E2346"/>
    <w:rsid w:val="005E5CFA"/>
    <w:rsid w:val="005E6FCA"/>
    <w:rsid w:val="005F2F3B"/>
    <w:rsid w:val="00600876"/>
    <w:rsid w:val="00601B0F"/>
    <w:rsid w:val="00605827"/>
    <w:rsid w:val="00610854"/>
    <w:rsid w:val="00620ED8"/>
    <w:rsid w:val="00644AA2"/>
    <w:rsid w:val="00644FDD"/>
    <w:rsid w:val="00645225"/>
    <w:rsid w:val="00646050"/>
    <w:rsid w:val="00647B0C"/>
    <w:rsid w:val="006513BF"/>
    <w:rsid w:val="00651E58"/>
    <w:rsid w:val="00652108"/>
    <w:rsid w:val="00653B7D"/>
    <w:rsid w:val="00654AE9"/>
    <w:rsid w:val="00656AC3"/>
    <w:rsid w:val="0065780D"/>
    <w:rsid w:val="0066294F"/>
    <w:rsid w:val="006646EC"/>
    <w:rsid w:val="00665525"/>
    <w:rsid w:val="006659A7"/>
    <w:rsid w:val="006713CA"/>
    <w:rsid w:val="00674ABA"/>
    <w:rsid w:val="006762A5"/>
    <w:rsid w:val="00676C5C"/>
    <w:rsid w:val="006802F4"/>
    <w:rsid w:val="00682957"/>
    <w:rsid w:val="00684699"/>
    <w:rsid w:val="00684E28"/>
    <w:rsid w:val="0068776C"/>
    <w:rsid w:val="0069307C"/>
    <w:rsid w:val="0069461F"/>
    <w:rsid w:val="006A22A2"/>
    <w:rsid w:val="006A3653"/>
    <w:rsid w:val="006A596D"/>
    <w:rsid w:val="006A5B48"/>
    <w:rsid w:val="006A7458"/>
    <w:rsid w:val="006B1C66"/>
    <w:rsid w:val="006B2A4F"/>
    <w:rsid w:val="006B31EE"/>
    <w:rsid w:val="006B56F6"/>
    <w:rsid w:val="006B5F50"/>
    <w:rsid w:val="006C2CE7"/>
    <w:rsid w:val="006D03AF"/>
    <w:rsid w:val="006D1292"/>
    <w:rsid w:val="006D529E"/>
    <w:rsid w:val="006F073B"/>
    <w:rsid w:val="006F1C9B"/>
    <w:rsid w:val="006F2878"/>
    <w:rsid w:val="006F33FF"/>
    <w:rsid w:val="006F353D"/>
    <w:rsid w:val="007117E6"/>
    <w:rsid w:val="0071378F"/>
    <w:rsid w:val="007145B6"/>
    <w:rsid w:val="00715924"/>
    <w:rsid w:val="00721187"/>
    <w:rsid w:val="00723889"/>
    <w:rsid w:val="00733022"/>
    <w:rsid w:val="00734549"/>
    <w:rsid w:val="00740C5B"/>
    <w:rsid w:val="00741470"/>
    <w:rsid w:val="0075340D"/>
    <w:rsid w:val="00756B15"/>
    <w:rsid w:val="00757B62"/>
    <w:rsid w:val="00760E7C"/>
    <w:rsid w:val="00762AF4"/>
    <w:rsid w:val="00762C24"/>
    <w:rsid w:val="00762D37"/>
    <w:rsid w:val="00767C4D"/>
    <w:rsid w:val="00767CC8"/>
    <w:rsid w:val="00772C7E"/>
    <w:rsid w:val="00773CE3"/>
    <w:rsid w:val="007743EF"/>
    <w:rsid w:val="00775EBD"/>
    <w:rsid w:val="00776441"/>
    <w:rsid w:val="007774D5"/>
    <w:rsid w:val="00780A78"/>
    <w:rsid w:val="00783452"/>
    <w:rsid w:val="00785FA4"/>
    <w:rsid w:val="00786FDB"/>
    <w:rsid w:val="007908D0"/>
    <w:rsid w:val="00790A94"/>
    <w:rsid w:val="00797D67"/>
    <w:rsid w:val="007A2D1A"/>
    <w:rsid w:val="007A6E3E"/>
    <w:rsid w:val="007B7F73"/>
    <w:rsid w:val="007C31F8"/>
    <w:rsid w:val="007C3E9B"/>
    <w:rsid w:val="007D1613"/>
    <w:rsid w:val="007D250A"/>
    <w:rsid w:val="007E0395"/>
    <w:rsid w:val="007F2558"/>
    <w:rsid w:val="007F2B32"/>
    <w:rsid w:val="007F4BB0"/>
    <w:rsid w:val="007F4D09"/>
    <w:rsid w:val="007F62D1"/>
    <w:rsid w:val="007F6B61"/>
    <w:rsid w:val="00803DA2"/>
    <w:rsid w:val="008042E5"/>
    <w:rsid w:val="00804EC4"/>
    <w:rsid w:val="008051DF"/>
    <w:rsid w:val="008124F9"/>
    <w:rsid w:val="008126FC"/>
    <w:rsid w:val="00813E42"/>
    <w:rsid w:val="00814549"/>
    <w:rsid w:val="008208C1"/>
    <w:rsid w:val="00820F23"/>
    <w:rsid w:val="0083318D"/>
    <w:rsid w:val="00850844"/>
    <w:rsid w:val="00851F65"/>
    <w:rsid w:val="00852029"/>
    <w:rsid w:val="00853FA8"/>
    <w:rsid w:val="00854071"/>
    <w:rsid w:val="00855F05"/>
    <w:rsid w:val="00860E59"/>
    <w:rsid w:val="00865420"/>
    <w:rsid w:val="00870176"/>
    <w:rsid w:val="0087121A"/>
    <w:rsid w:val="00872890"/>
    <w:rsid w:val="00874184"/>
    <w:rsid w:val="00885618"/>
    <w:rsid w:val="0088683C"/>
    <w:rsid w:val="0088751E"/>
    <w:rsid w:val="00890E46"/>
    <w:rsid w:val="00893018"/>
    <w:rsid w:val="008948BE"/>
    <w:rsid w:val="008977D0"/>
    <w:rsid w:val="008A032F"/>
    <w:rsid w:val="008A1EA8"/>
    <w:rsid w:val="008A4F9D"/>
    <w:rsid w:val="008B1511"/>
    <w:rsid w:val="008B23F7"/>
    <w:rsid w:val="008B2CC1"/>
    <w:rsid w:val="008B60B2"/>
    <w:rsid w:val="008C01D3"/>
    <w:rsid w:val="008C2D2F"/>
    <w:rsid w:val="008C2FE6"/>
    <w:rsid w:val="008C3F09"/>
    <w:rsid w:val="008D2F0C"/>
    <w:rsid w:val="008E2B65"/>
    <w:rsid w:val="008E5A83"/>
    <w:rsid w:val="008E5BF2"/>
    <w:rsid w:val="008F1F70"/>
    <w:rsid w:val="008F21E0"/>
    <w:rsid w:val="008F3FC4"/>
    <w:rsid w:val="008F61FA"/>
    <w:rsid w:val="00901B6B"/>
    <w:rsid w:val="0090218A"/>
    <w:rsid w:val="009032E0"/>
    <w:rsid w:val="00905712"/>
    <w:rsid w:val="00905DC7"/>
    <w:rsid w:val="00906FB1"/>
    <w:rsid w:val="0090731E"/>
    <w:rsid w:val="00910CB7"/>
    <w:rsid w:val="009162E2"/>
    <w:rsid w:val="00916E0C"/>
    <w:rsid w:val="00916EE2"/>
    <w:rsid w:val="00922789"/>
    <w:rsid w:val="009250DD"/>
    <w:rsid w:val="009378BE"/>
    <w:rsid w:val="00940793"/>
    <w:rsid w:val="009419FB"/>
    <w:rsid w:val="009478C8"/>
    <w:rsid w:val="00947BC3"/>
    <w:rsid w:val="0095770F"/>
    <w:rsid w:val="00962BDF"/>
    <w:rsid w:val="009657E1"/>
    <w:rsid w:val="00965EC2"/>
    <w:rsid w:val="00966A22"/>
    <w:rsid w:val="0096722F"/>
    <w:rsid w:val="00970935"/>
    <w:rsid w:val="00975DC9"/>
    <w:rsid w:val="00980843"/>
    <w:rsid w:val="009820CB"/>
    <w:rsid w:val="009832F1"/>
    <w:rsid w:val="00986FFC"/>
    <w:rsid w:val="0098760A"/>
    <w:rsid w:val="00987E9A"/>
    <w:rsid w:val="0099238C"/>
    <w:rsid w:val="0099503E"/>
    <w:rsid w:val="00995381"/>
    <w:rsid w:val="00997AAD"/>
    <w:rsid w:val="009A1FE9"/>
    <w:rsid w:val="009A591F"/>
    <w:rsid w:val="009B4C71"/>
    <w:rsid w:val="009C0C04"/>
    <w:rsid w:val="009C757E"/>
    <w:rsid w:val="009D4EC3"/>
    <w:rsid w:val="009D6D67"/>
    <w:rsid w:val="009E159D"/>
    <w:rsid w:val="009E2791"/>
    <w:rsid w:val="009E3F6F"/>
    <w:rsid w:val="009E5711"/>
    <w:rsid w:val="009E5F9F"/>
    <w:rsid w:val="009E7B70"/>
    <w:rsid w:val="009F1968"/>
    <w:rsid w:val="009F2A14"/>
    <w:rsid w:val="009F30B1"/>
    <w:rsid w:val="009F499F"/>
    <w:rsid w:val="009F7085"/>
    <w:rsid w:val="00A04B6E"/>
    <w:rsid w:val="00A10413"/>
    <w:rsid w:val="00A13545"/>
    <w:rsid w:val="00A13587"/>
    <w:rsid w:val="00A138F5"/>
    <w:rsid w:val="00A1570B"/>
    <w:rsid w:val="00A16139"/>
    <w:rsid w:val="00A16B6F"/>
    <w:rsid w:val="00A21684"/>
    <w:rsid w:val="00A25430"/>
    <w:rsid w:val="00A27D7A"/>
    <w:rsid w:val="00A333A6"/>
    <w:rsid w:val="00A353ED"/>
    <w:rsid w:val="00A42DAF"/>
    <w:rsid w:val="00A456E7"/>
    <w:rsid w:val="00A45BD8"/>
    <w:rsid w:val="00A52A9B"/>
    <w:rsid w:val="00A5699E"/>
    <w:rsid w:val="00A57CFA"/>
    <w:rsid w:val="00A611E5"/>
    <w:rsid w:val="00A61B90"/>
    <w:rsid w:val="00A63409"/>
    <w:rsid w:val="00A67830"/>
    <w:rsid w:val="00A70222"/>
    <w:rsid w:val="00A70C31"/>
    <w:rsid w:val="00A72B1F"/>
    <w:rsid w:val="00A74F88"/>
    <w:rsid w:val="00A76562"/>
    <w:rsid w:val="00A80BEC"/>
    <w:rsid w:val="00A8534F"/>
    <w:rsid w:val="00A869B7"/>
    <w:rsid w:val="00A9349C"/>
    <w:rsid w:val="00A95D65"/>
    <w:rsid w:val="00A96B1D"/>
    <w:rsid w:val="00A97803"/>
    <w:rsid w:val="00AA01C8"/>
    <w:rsid w:val="00AA05B6"/>
    <w:rsid w:val="00AA0CD0"/>
    <w:rsid w:val="00AA1EEF"/>
    <w:rsid w:val="00AB4428"/>
    <w:rsid w:val="00AB56BA"/>
    <w:rsid w:val="00AC205C"/>
    <w:rsid w:val="00AC3562"/>
    <w:rsid w:val="00AC4A3E"/>
    <w:rsid w:val="00AD38EE"/>
    <w:rsid w:val="00AE74EB"/>
    <w:rsid w:val="00AF0A6B"/>
    <w:rsid w:val="00AF0D28"/>
    <w:rsid w:val="00AF5108"/>
    <w:rsid w:val="00B00943"/>
    <w:rsid w:val="00B05A69"/>
    <w:rsid w:val="00B12197"/>
    <w:rsid w:val="00B1322D"/>
    <w:rsid w:val="00B1661B"/>
    <w:rsid w:val="00B21387"/>
    <w:rsid w:val="00B21E4B"/>
    <w:rsid w:val="00B2247B"/>
    <w:rsid w:val="00B24402"/>
    <w:rsid w:val="00B24AA8"/>
    <w:rsid w:val="00B27CB2"/>
    <w:rsid w:val="00B33C4B"/>
    <w:rsid w:val="00B34917"/>
    <w:rsid w:val="00B35A43"/>
    <w:rsid w:val="00B4261F"/>
    <w:rsid w:val="00B4525C"/>
    <w:rsid w:val="00B45BDB"/>
    <w:rsid w:val="00B46D7E"/>
    <w:rsid w:val="00B50683"/>
    <w:rsid w:val="00B523D8"/>
    <w:rsid w:val="00B52EC5"/>
    <w:rsid w:val="00B544D2"/>
    <w:rsid w:val="00B54D7D"/>
    <w:rsid w:val="00B572AF"/>
    <w:rsid w:val="00B6795E"/>
    <w:rsid w:val="00B7242B"/>
    <w:rsid w:val="00B83157"/>
    <w:rsid w:val="00B83438"/>
    <w:rsid w:val="00B83C03"/>
    <w:rsid w:val="00B86D35"/>
    <w:rsid w:val="00B90591"/>
    <w:rsid w:val="00B912A0"/>
    <w:rsid w:val="00B9647C"/>
    <w:rsid w:val="00B9734B"/>
    <w:rsid w:val="00B97A85"/>
    <w:rsid w:val="00BA59F8"/>
    <w:rsid w:val="00BA63F6"/>
    <w:rsid w:val="00BA6DE5"/>
    <w:rsid w:val="00BA7416"/>
    <w:rsid w:val="00BB30F3"/>
    <w:rsid w:val="00BB5A5F"/>
    <w:rsid w:val="00BB7278"/>
    <w:rsid w:val="00BB78C7"/>
    <w:rsid w:val="00BC0FDE"/>
    <w:rsid w:val="00BC2CC9"/>
    <w:rsid w:val="00BC375A"/>
    <w:rsid w:val="00BC6A2A"/>
    <w:rsid w:val="00BD3A45"/>
    <w:rsid w:val="00BD3F14"/>
    <w:rsid w:val="00BE2729"/>
    <w:rsid w:val="00BE45F8"/>
    <w:rsid w:val="00BE55D6"/>
    <w:rsid w:val="00BE5857"/>
    <w:rsid w:val="00BF3038"/>
    <w:rsid w:val="00BF4D90"/>
    <w:rsid w:val="00C023DA"/>
    <w:rsid w:val="00C11BFE"/>
    <w:rsid w:val="00C14E91"/>
    <w:rsid w:val="00C219F0"/>
    <w:rsid w:val="00C2775F"/>
    <w:rsid w:val="00C32F61"/>
    <w:rsid w:val="00C352A0"/>
    <w:rsid w:val="00C44D92"/>
    <w:rsid w:val="00C451BF"/>
    <w:rsid w:val="00C45642"/>
    <w:rsid w:val="00C45D2C"/>
    <w:rsid w:val="00C47421"/>
    <w:rsid w:val="00C50083"/>
    <w:rsid w:val="00C511FC"/>
    <w:rsid w:val="00C5357E"/>
    <w:rsid w:val="00C53F26"/>
    <w:rsid w:val="00C556FE"/>
    <w:rsid w:val="00C60644"/>
    <w:rsid w:val="00C61B1F"/>
    <w:rsid w:val="00C63F9E"/>
    <w:rsid w:val="00C65F83"/>
    <w:rsid w:val="00C7073A"/>
    <w:rsid w:val="00C738A0"/>
    <w:rsid w:val="00C7617D"/>
    <w:rsid w:val="00C7675A"/>
    <w:rsid w:val="00C771EA"/>
    <w:rsid w:val="00C80F8F"/>
    <w:rsid w:val="00C91B25"/>
    <w:rsid w:val="00C93067"/>
    <w:rsid w:val="00C95095"/>
    <w:rsid w:val="00C95217"/>
    <w:rsid w:val="00C972EF"/>
    <w:rsid w:val="00C977DB"/>
    <w:rsid w:val="00C97D2D"/>
    <w:rsid w:val="00CA1156"/>
    <w:rsid w:val="00CB0F2D"/>
    <w:rsid w:val="00CB132F"/>
    <w:rsid w:val="00CB13CA"/>
    <w:rsid w:val="00CB35A1"/>
    <w:rsid w:val="00CB5E7A"/>
    <w:rsid w:val="00CB5FAB"/>
    <w:rsid w:val="00CC150C"/>
    <w:rsid w:val="00CC2811"/>
    <w:rsid w:val="00CC4EDF"/>
    <w:rsid w:val="00CC5016"/>
    <w:rsid w:val="00CD026C"/>
    <w:rsid w:val="00CD09B8"/>
    <w:rsid w:val="00CD0BF8"/>
    <w:rsid w:val="00CD12EE"/>
    <w:rsid w:val="00CD1DFA"/>
    <w:rsid w:val="00CD25F1"/>
    <w:rsid w:val="00CD5B40"/>
    <w:rsid w:val="00CD7C96"/>
    <w:rsid w:val="00CE0A51"/>
    <w:rsid w:val="00CE0D39"/>
    <w:rsid w:val="00CE0F4D"/>
    <w:rsid w:val="00CE1C3A"/>
    <w:rsid w:val="00CE2197"/>
    <w:rsid w:val="00CE29AF"/>
    <w:rsid w:val="00CE462F"/>
    <w:rsid w:val="00CE4D65"/>
    <w:rsid w:val="00CE6390"/>
    <w:rsid w:val="00CF0D51"/>
    <w:rsid w:val="00CF4536"/>
    <w:rsid w:val="00CF76C2"/>
    <w:rsid w:val="00D12695"/>
    <w:rsid w:val="00D2088B"/>
    <w:rsid w:val="00D22BD4"/>
    <w:rsid w:val="00D235B4"/>
    <w:rsid w:val="00D2601B"/>
    <w:rsid w:val="00D3068F"/>
    <w:rsid w:val="00D30C38"/>
    <w:rsid w:val="00D30CC7"/>
    <w:rsid w:val="00D316A9"/>
    <w:rsid w:val="00D31C2F"/>
    <w:rsid w:val="00D328E8"/>
    <w:rsid w:val="00D359F3"/>
    <w:rsid w:val="00D40A98"/>
    <w:rsid w:val="00D424EC"/>
    <w:rsid w:val="00D432B8"/>
    <w:rsid w:val="00D45252"/>
    <w:rsid w:val="00D47AF8"/>
    <w:rsid w:val="00D5693F"/>
    <w:rsid w:val="00D57F87"/>
    <w:rsid w:val="00D57F90"/>
    <w:rsid w:val="00D64994"/>
    <w:rsid w:val="00D65DC0"/>
    <w:rsid w:val="00D65F1C"/>
    <w:rsid w:val="00D71B4D"/>
    <w:rsid w:val="00D72402"/>
    <w:rsid w:val="00D76F38"/>
    <w:rsid w:val="00D84272"/>
    <w:rsid w:val="00D87D75"/>
    <w:rsid w:val="00D90EE5"/>
    <w:rsid w:val="00D92810"/>
    <w:rsid w:val="00D93D55"/>
    <w:rsid w:val="00D95311"/>
    <w:rsid w:val="00DA1C0E"/>
    <w:rsid w:val="00DA5FE3"/>
    <w:rsid w:val="00DB1296"/>
    <w:rsid w:val="00DB3416"/>
    <w:rsid w:val="00DB3CDA"/>
    <w:rsid w:val="00DB42CB"/>
    <w:rsid w:val="00DB4D0A"/>
    <w:rsid w:val="00DB55A5"/>
    <w:rsid w:val="00DB6E1F"/>
    <w:rsid w:val="00DC18FE"/>
    <w:rsid w:val="00DC22D9"/>
    <w:rsid w:val="00DC3E50"/>
    <w:rsid w:val="00DD092B"/>
    <w:rsid w:val="00DE03B3"/>
    <w:rsid w:val="00DE3B9E"/>
    <w:rsid w:val="00DE60E0"/>
    <w:rsid w:val="00DE624B"/>
    <w:rsid w:val="00DE62C1"/>
    <w:rsid w:val="00DE6470"/>
    <w:rsid w:val="00DF4459"/>
    <w:rsid w:val="00DF62ED"/>
    <w:rsid w:val="00E00794"/>
    <w:rsid w:val="00E00F55"/>
    <w:rsid w:val="00E070C9"/>
    <w:rsid w:val="00E213EE"/>
    <w:rsid w:val="00E22E0B"/>
    <w:rsid w:val="00E335FE"/>
    <w:rsid w:val="00E40713"/>
    <w:rsid w:val="00E42B9A"/>
    <w:rsid w:val="00E438C5"/>
    <w:rsid w:val="00E532DC"/>
    <w:rsid w:val="00E533D5"/>
    <w:rsid w:val="00E539DC"/>
    <w:rsid w:val="00E54679"/>
    <w:rsid w:val="00E57BA1"/>
    <w:rsid w:val="00E62906"/>
    <w:rsid w:val="00E62AE7"/>
    <w:rsid w:val="00E66C2C"/>
    <w:rsid w:val="00E67B4C"/>
    <w:rsid w:val="00E7182A"/>
    <w:rsid w:val="00E74DC1"/>
    <w:rsid w:val="00E8035A"/>
    <w:rsid w:val="00E83E5C"/>
    <w:rsid w:val="00E935EA"/>
    <w:rsid w:val="00EB02AA"/>
    <w:rsid w:val="00EB3240"/>
    <w:rsid w:val="00EB50E5"/>
    <w:rsid w:val="00EB51AC"/>
    <w:rsid w:val="00EC23FC"/>
    <w:rsid w:val="00EC3952"/>
    <w:rsid w:val="00EC4E49"/>
    <w:rsid w:val="00EC7B1E"/>
    <w:rsid w:val="00ED0E36"/>
    <w:rsid w:val="00ED4C4F"/>
    <w:rsid w:val="00ED6957"/>
    <w:rsid w:val="00ED77FB"/>
    <w:rsid w:val="00ED7DF5"/>
    <w:rsid w:val="00EE45FA"/>
    <w:rsid w:val="00EE5748"/>
    <w:rsid w:val="00EE6F65"/>
    <w:rsid w:val="00EE7F02"/>
    <w:rsid w:val="00EF0146"/>
    <w:rsid w:val="00EF75F6"/>
    <w:rsid w:val="00F0067D"/>
    <w:rsid w:val="00F011ED"/>
    <w:rsid w:val="00F05DC5"/>
    <w:rsid w:val="00F060F9"/>
    <w:rsid w:val="00F0720F"/>
    <w:rsid w:val="00F10AD1"/>
    <w:rsid w:val="00F10CFB"/>
    <w:rsid w:val="00F172CF"/>
    <w:rsid w:val="00F201C4"/>
    <w:rsid w:val="00F24361"/>
    <w:rsid w:val="00F328E1"/>
    <w:rsid w:val="00F36F09"/>
    <w:rsid w:val="00F4005D"/>
    <w:rsid w:val="00F41701"/>
    <w:rsid w:val="00F470C4"/>
    <w:rsid w:val="00F514AC"/>
    <w:rsid w:val="00F54CFE"/>
    <w:rsid w:val="00F55994"/>
    <w:rsid w:val="00F559BC"/>
    <w:rsid w:val="00F57A90"/>
    <w:rsid w:val="00F643BE"/>
    <w:rsid w:val="00F65495"/>
    <w:rsid w:val="00F66152"/>
    <w:rsid w:val="00F74474"/>
    <w:rsid w:val="00F7721F"/>
    <w:rsid w:val="00F77475"/>
    <w:rsid w:val="00F77FF6"/>
    <w:rsid w:val="00F90FEF"/>
    <w:rsid w:val="00F91A49"/>
    <w:rsid w:val="00F93919"/>
    <w:rsid w:val="00FA0C19"/>
    <w:rsid w:val="00FA0C4B"/>
    <w:rsid w:val="00FA31C2"/>
    <w:rsid w:val="00FA58D7"/>
    <w:rsid w:val="00FB473A"/>
    <w:rsid w:val="00FB4EBE"/>
    <w:rsid w:val="00FC17D3"/>
    <w:rsid w:val="00FC3506"/>
    <w:rsid w:val="00FC3D36"/>
    <w:rsid w:val="00FC4305"/>
    <w:rsid w:val="00FC4C8A"/>
    <w:rsid w:val="00FC71BC"/>
    <w:rsid w:val="00FC7672"/>
    <w:rsid w:val="00FC7B76"/>
    <w:rsid w:val="00FD0137"/>
    <w:rsid w:val="00FD431E"/>
    <w:rsid w:val="00FD5892"/>
    <w:rsid w:val="00FD7BF7"/>
    <w:rsid w:val="00FE0E35"/>
    <w:rsid w:val="00FE217F"/>
    <w:rsid w:val="00FE21C5"/>
    <w:rsid w:val="00FE26D1"/>
    <w:rsid w:val="00FE488D"/>
    <w:rsid w:val="00FE4AC4"/>
    <w:rsid w:val="00FE64BD"/>
    <w:rsid w:val="00FF0B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54C68"/>
  <w15:docId w15:val="{F9328BA7-6A14-424E-90AC-6789755E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 w:type="paragraph" w:styleId="Revision">
    <w:name w:val="Revision"/>
    <w:hidden/>
    <w:uiPriority w:val="99"/>
    <w:semiHidden/>
    <w:rsid w:val="00B86D35"/>
    <w:rPr>
      <w:rFonts w:ascii="Arial" w:eastAsia="SimSun" w:hAnsi="Arial" w:cs="Arial"/>
      <w:sz w:val="22"/>
      <w:lang w:eastAsia="zh-CN"/>
    </w:rPr>
  </w:style>
  <w:style w:type="character" w:customStyle="1" w:styleId="jlqj4b">
    <w:name w:val="jlqj4b"/>
    <w:basedOn w:val="DefaultParagraphFont"/>
    <w:rsid w:val="0078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 w:id="902759776">
      <w:bodyDiv w:val="1"/>
      <w:marLeft w:val="0"/>
      <w:marRight w:val="0"/>
      <w:marTop w:val="0"/>
      <w:marBottom w:val="0"/>
      <w:divBdr>
        <w:top w:val="none" w:sz="0" w:space="0" w:color="auto"/>
        <w:left w:val="none" w:sz="0" w:space="0" w:color="auto"/>
        <w:bottom w:val="none" w:sz="0" w:space="0" w:color="auto"/>
        <w:right w:val="none" w:sz="0" w:space="0" w:color="auto"/>
      </w:divBdr>
    </w:div>
    <w:div w:id="1899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ebaccess.wipo.int/mgs/?lang=es" TargetMode="External"/><Relationship Id="rId4" Type="http://schemas.openxmlformats.org/officeDocument/2006/relationships/settings" Target="settings.xml"/><Relationship Id="rId9" Type="http://schemas.openxmlformats.org/officeDocument/2006/relationships/hyperlink" Target="https://www.wipo.int/classifications/nice/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12CC-235B-4EE8-9528-E1059842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Sistema de Madrid : Aviso no. 15/2024</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Madrid : Aviso no. 15/2024</dc:title>
  <dc:subject>Entrada en vigor de la versión 2025 de la duodécima edición de la Clasificación de Niza</dc:subject>
  <dc:creator>WIPO</dc:creator>
  <cp:keywords/>
  <dc:description/>
  <cp:lastModifiedBy>DOUAY Marie-Laure</cp:lastModifiedBy>
  <cp:revision>9</cp:revision>
  <cp:lastPrinted>2023-03-22T12:36:00Z</cp:lastPrinted>
  <dcterms:created xsi:type="dcterms:W3CDTF">2024-10-14T10:04:00Z</dcterms:created>
  <dcterms:modified xsi:type="dcterms:W3CDTF">2024-10-16T11:35:00Z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b566f686-3dca-4c98-86ba-4fcab37d08a0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2023-04-26T12:24:44Z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8aa71495-0f86-47aa-ae73-f22dd14d23dd</vt:lpwstr>
  </property>
  <property fmtid="{D5CDD505-2E9C-101B-9397-08002B2CF9AE}" pid="14" name="MSIP_Label_20773ee6-353b-4fb9-a59d-0b94c8c67bea_ContentBits">
    <vt:lpwstr>0</vt:lpwstr>
  </property>
</Properties>
</file>