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BA423E">
              <w:rPr>
                <w:rFonts w:ascii="Arial Black" w:hAnsi="Arial Black"/>
                <w:caps/>
                <w:sz w:val="15"/>
                <w:lang w:val="fr-FR"/>
              </w:rPr>
              <w:t>18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E5327E">
        <w:rPr>
          <w:b/>
          <w:bCs/>
          <w:sz w:val="24"/>
          <w:szCs w:val="24"/>
          <w:lang w:val="fr-FR"/>
        </w:rPr>
        <w:t>Tunisie</w:t>
      </w:r>
    </w:p>
    <w:p w:rsidR="00405743" w:rsidRPr="00794B45" w:rsidRDefault="000C3DE8" w:rsidP="00E5327E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E5327E">
        <w:rPr>
          <w:lang w:val="fr-FR"/>
        </w:rPr>
        <w:t xml:space="preserve">la </w:t>
      </w:r>
      <w:r w:rsidR="00E5327E" w:rsidRPr="00E5327E">
        <w:rPr>
          <w:lang w:val="fr-FR"/>
        </w:rPr>
        <w:t>Tunisie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="00BA423E" w:rsidRPr="00BA423E">
        <w:rPr>
          <w:lang w:val="fr-CH"/>
        </w:rPr>
        <w:t>règlement</w:t>
      </w:r>
      <w:r w:rsidR="00BA423E">
        <w:rPr>
          <w:lang w:val="fr-CH"/>
        </w:rPr>
        <w:t> </w:t>
      </w:r>
      <w:r w:rsidRPr="00BA423E">
        <w:rPr>
          <w:lang w:val="fr-CH"/>
        </w:rPr>
        <w:t>d</w:t>
      </w:r>
      <w:r w:rsidR="00405743" w:rsidRPr="00BA423E">
        <w:rPr>
          <w:lang w:val="fr-CH"/>
        </w:rPr>
        <w:t>’</w:t>
      </w:r>
      <w:r w:rsidRPr="00BA423E">
        <w:rPr>
          <w:lang w:val="fr-CH"/>
        </w:rPr>
        <w:t>exécution</w:t>
      </w:r>
      <w:r w:rsidRPr="00794B45">
        <w:rPr>
          <w:lang w:val="fr-FR"/>
        </w:rPr>
        <w:t xml:space="preserve">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654564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A93232">
        <w:rPr>
          <w:lang w:val="fr-FR"/>
        </w:rPr>
        <w:t>l</w:t>
      </w:r>
      <w:bookmarkStart w:id="2" w:name="_GoBack"/>
      <w:bookmarkEnd w:id="2"/>
      <w:r w:rsidR="00A93232" w:rsidRPr="00794B45">
        <w:rPr>
          <w:lang w:val="fr-FR"/>
        </w:rPr>
        <w:t xml:space="preserve">e Gouvernement de </w:t>
      </w:r>
      <w:r w:rsidR="00E5327E">
        <w:rPr>
          <w:lang w:val="fr-FR"/>
        </w:rPr>
        <w:t xml:space="preserve">la </w:t>
      </w:r>
      <w:r w:rsidR="00E5327E" w:rsidRPr="00E5327E">
        <w:rPr>
          <w:lang w:val="fr-FR"/>
        </w:rPr>
        <w:t>Tunisie</w:t>
      </w:r>
      <w:r w:rsidR="00E5327E" w:rsidRPr="009F1071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>ne prévoit pas la fusion d’enregistrements de marques</w:t>
      </w:r>
      <w:r w:rsidR="007665AE">
        <w:rPr>
          <w:lang w:val="fr-FR"/>
        </w:rPr>
        <w:t xml:space="preserve"> 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</w:t>
      </w:r>
      <w:r w:rsidR="00654564">
        <w:rPr>
          <w:lang w:val="fr-FR"/>
        </w:rPr>
        <w:t>en vertu</w:t>
      </w:r>
      <w:r w:rsidR="00C1538A">
        <w:rPr>
          <w:lang w:val="fr-FR"/>
        </w:rPr>
        <w:t xml:space="preserve"> de </w:t>
      </w:r>
      <w:r w:rsidR="00251CA9" w:rsidRPr="00251CA9">
        <w:rPr>
          <w:lang w:val="fr-FR"/>
        </w:rPr>
        <w:t>la nouvelle règle 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654564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BA423E">
        <w:rPr>
          <w:lang w:val="fr-FR"/>
        </w:rPr>
        <w:t>22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6A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44AA2"/>
    <w:rsid w:val="00646050"/>
    <w:rsid w:val="00647B0C"/>
    <w:rsid w:val="00654564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93232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423E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72DA4"/>
    <w:rsid w:val="00C96FCF"/>
    <w:rsid w:val="00C977DB"/>
    <w:rsid w:val="00CB132F"/>
    <w:rsid w:val="00CB51A6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7E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6D9D5D3A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6</cp:revision>
  <cp:lastPrinted>2019-02-18T10:16:00Z</cp:lastPrinted>
  <dcterms:created xsi:type="dcterms:W3CDTF">2019-03-13T11:31:00Z</dcterms:created>
  <dcterms:modified xsi:type="dcterms:W3CDTF">2019-03-22T14:42:00Z</dcterms:modified>
</cp:coreProperties>
</file>