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49" w:rsidRDefault="00053549" w:rsidP="00053549">
      <w:pPr>
        <w:pStyle w:val="Heading2"/>
      </w:pPr>
      <w:r>
        <w:t>Questionnaire</w:t>
      </w:r>
    </w:p>
    <w:p w:rsidR="00053549" w:rsidRDefault="00053549" w:rsidP="00053549">
      <w:pPr>
        <w:pStyle w:val="Heading2"/>
      </w:pPr>
      <w:r>
        <w:t>Transition from WIPO Standard ST.25 to ST.26</w:t>
      </w:r>
    </w:p>
    <w:p w:rsidR="00053549" w:rsidRPr="00D45522" w:rsidRDefault="00053549" w:rsidP="00053549">
      <w:pPr>
        <w:pStyle w:val="ONUME"/>
        <w:numPr>
          <w:ilvl w:val="0"/>
          <w:numId w:val="0"/>
        </w:numPr>
        <w:rPr>
          <w:szCs w:val="22"/>
        </w:rPr>
      </w:pPr>
    </w:p>
    <w:p w:rsidR="00053549" w:rsidRPr="00D45522" w:rsidRDefault="00053549" w:rsidP="00053549">
      <w:pPr>
        <w:pStyle w:val="ONUME"/>
        <w:numPr>
          <w:ilvl w:val="0"/>
          <w:numId w:val="0"/>
        </w:numPr>
        <w:rPr>
          <w:szCs w:val="22"/>
        </w:rPr>
      </w:pPr>
      <w:r w:rsidRPr="00D45522">
        <w:rPr>
          <w:szCs w:val="22"/>
        </w:rPr>
        <w:t>RESPONSE FROM:</w:t>
      </w:r>
    </w:p>
    <w:p w:rsidR="00053549" w:rsidRPr="00D45522" w:rsidRDefault="00053549" w:rsidP="00053549">
      <w:pPr>
        <w:pStyle w:val="ONUME"/>
        <w:numPr>
          <w:ilvl w:val="0"/>
          <w:numId w:val="0"/>
        </w:numPr>
        <w:rPr>
          <w:szCs w:val="22"/>
        </w:rPr>
      </w:pPr>
    </w:p>
    <w:p w:rsidR="00053549" w:rsidRPr="00D45522" w:rsidRDefault="00053549" w:rsidP="00053549">
      <w:pPr>
        <w:tabs>
          <w:tab w:val="right" w:leader="dot" w:pos="9072"/>
        </w:tabs>
        <w:rPr>
          <w:szCs w:val="22"/>
        </w:rPr>
      </w:pPr>
      <w:r w:rsidRPr="00D45522">
        <w:rPr>
          <w:szCs w:val="22"/>
        </w:rPr>
        <w:t xml:space="preserve">Name of responsible official:  </w:t>
      </w:r>
      <w:r w:rsidRPr="00D45522">
        <w:rPr>
          <w:szCs w:val="22"/>
        </w:rPr>
        <w:tab/>
      </w:r>
      <w:r w:rsidRPr="00D45522">
        <w:rPr>
          <w:szCs w:val="22"/>
        </w:rPr>
        <w:tab/>
      </w:r>
    </w:p>
    <w:p w:rsidR="00053549" w:rsidRPr="00D45522" w:rsidRDefault="00053549" w:rsidP="00053549">
      <w:pPr>
        <w:pStyle w:val="ONUME"/>
        <w:numPr>
          <w:ilvl w:val="0"/>
          <w:numId w:val="0"/>
        </w:numPr>
        <w:rPr>
          <w:szCs w:val="22"/>
        </w:rPr>
      </w:pPr>
    </w:p>
    <w:p w:rsidR="00053549" w:rsidRPr="00D45522" w:rsidRDefault="00053549" w:rsidP="00053549">
      <w:pPr>
        <w:tabs>
          <w:tab w:val="right" w:leader="dot" w:pos="9072"/>
        </w:tabs>
        <w:rPr>
          <w:szCs w:val="22"/>
        </w:rPr>
      </w:pPr>
      <w:r w:rsidRPr="00D45522">
        <w:rPr>
          <w:szCs w:val="22"/>
        </w:rPr>
        <w:t>On behalf of [Office]:</w:t>
      </w:r>
      <w:r w:rsidRPr="00D45522">
        <w:rPr>
          <w:szCs w:val="22"/>
        </w:rPr>
        <w:tab/>
      </w:r>
      <w:r w:rsidRPr="00D45522">
        <w:rPr>
          <w:szCs w:val="22"/>
        </w:rPr>
        <w:tab/>
      </w:r>
    </w:p>
    <w:p w:rsidR="00053549" w:rsidRPr="00D45522" w:rsidRDefault="00053549" w:rsidP="00053549">
      <w:pPr>
        <w:pStyle w:val="ONUME"/>
        <w:numPr>
          <w:ilvl w:val="0"/>
          <w:numId w:val="0"/>
        </w:numPr>
        <w:rPr>
          <w:szCs w:val="22"/>
        </w:rPr>
      </w:pPr>
    </w:p>
    <w:p w:rsidR="00053549" w:rsidRDefault="00053549" w:rsidP="00053549">
      <w:pPr>
        <w:pStyle w:val="ONUME"/>
        <w:numPr>
          <w:ilvl w:val="0"/>
          <w:numId w:val="0"/>
        </w:numPr>
        <w:rPr>
          <w:szCs w:val="22"/>
        </w:rPr>
      </w:pPr>
    </w:p>
    <w:p w:rsidR="00053549" w:rsidRDefault="00053549" w:rsidP="00053549">
      <w:pPr>
        <w:pStyle w:val="Heading2"/>
      </w:pPr>
      <w:r>
        <w:t>I.</w:t>
      </w:r>
      <w:r>
        <w:tab/>
        <w:t>Introductory Questions</w:t>
      </w:r>
    </w:p>
    <w:p w:rsidR="00053549" w:rsidRDefault="00053549" w:rsidP="00053549">
      <w:pPr>
        <w:pStyle w:val="ONUME"/>
        <w:numPr>
          <w:ilvl w:val="0"/>
          <w:numId w:val="0"/>
        </w:numPr>
        <w:rPr>
          <w:szCs w:val="22"/>
        </w:rPr>
      </w:pPr>
      <w:r>
        <w:rPr>
          <w:szCs w:val="22"/>
        </w:rPr>
        <w:t>1.  Please indicate the approximate number of international applications with sequence listings or sequence disclosures that your Office receives per year:</w:t>
      </w:r>
    </w:p>
    <w:p w:rsidR="00053549" w:rsidRDefault="00053549" w:rsidP="00053549">
      <w:pPr>
        <w:pStyle w:val="ONUME"/>
        <w:numPr>
          <w:ilvl w:val="0"/>
          <w:numId w:val="0"/>
        </w:numPr>
        <w:spacing w:line="480" w:lineRule="auto"/>
        <w:rPr>
          <w:szCs w:val="22"/>
        </w:rPr>
      </w:pPr>
      <w:r>
        <w:rPr>
          <w:szCs w:val="22"/>
        </w:rPr>
        <w:t>(a)</w:t>
      </w:r>
      <w:r>
        <w:rPr>
          <w:szCs w:val="22"/>
        </w:rPr>
        <w:tab/>
      </w:r>
      <w:proofErr w:type="gramStart"/>
      <w:r>
        <w:rPr>
          <w:szCs w:val="22"/>
        </w:rPr>
        <w:t>as</w:t>
      </w:r>
      <w:proofErr w:type="gramEnd"/>
      <w:r>
        <w:rPr>
          <w:szCs w:val="22"/>
        </w:rPr>
        <w:t xml:space="preserve"> a receiving Office:</w:t>
      </w:r>
    </w:p>
    <w:p w:rsidR="00053549" w:rsidRDefault="00053549" w:rsidP="00053549">
      <w:pPr>
        <w:pStyle w:val="ONUME"/>
        <w:numPr>
          <w:ilvl w:val="0"/>
          <w:numId w:val="0"/>
        </w:numPr>
        <w:spacing w:line="480" w:lineRule="auto"/>
        <w:rPr>
          <w:szCs w:val="22"/>
        </w:rPr>
      </w:pPr>
      <w:r>
        <w:rPr>
          <w:szCs w:val="22"/>
        </w:rPr>
        <w:t>(b)</w:t>
      </w:r>
      <w:r>
        <w:rPr>
          <w:szCs w:val="22"/>
        </w:rPr>
        <w:tab/>
      </w:r>
      <w:proofErr w:type="gramStart"/>
      <w:r>
        <w:rPr>
          <w:szCs w:val="22"/>
        </w:rPr>
        <w:t>as</w:t>
      </w:r>
      <w:proofErr w:type="gramEnd"/>
      <w:r>
        <w:rPr>
          <w:szCs w:val="22"/>
        </w:rPr>
        <w:t xml:space="preserve"> a designated/elected Office:</w:t>
      </w:r>
    </w:p>
    <w:p w:rsidR="00053549" w:rsidRDefault="00053549" w:rsidP="00053549">
      <w:pPr>
        <w:pStyle w:val="ONUME"/>
        <w:numPr>
          <w:ilvl w:val="0"/>
          <w:numId w:val="0"/>
        </w:numPr>
        <w:spacing w:line="480" w:lineRule="auto"/>
        <w:rPr>
          <w:szCs w:val="22"/>
        </w:rPr>
      </w:pPr>
      <w:r>
        <w:rPr>
          <w:szCs w:val="22"/>
        </w:rPr>
        <w:t>(c)</w:t>
      </w:r>
      <w:r>
        <w:rPr>
          <w:szCs w:val="22"/>
        </w:rPr>
        <w:tab/>
      </w:r>
      <w:proofErr w:type="gramStart"/>
      <w:r>
        <w:rPr>
          <w:szCs w:val="22"/>
        </w:rPr>
        <w:t>as</w:t>
      </w:r>
      <w:proofErr w:type="gramEnd"/>
      <w:r>
        <w:rPr>
          <w:szCs w:val="22"/>
        </w:rPr>
        <w:t xml:space="preserve"> an International Searching Authority: </w:t>
      </w:r>
    </w:p>
    <w:p w:rsidR="00053549" w:rsidRDefault="00053549" w:rsidP="00053549">
      <w:pPr>
        <w:pStyle w:val="ONUME"/>
        <w:numPr>
          <w:ilvl w:val="0"/>
          <w:numId w:val="0"/>
        </w:numPr>
        <w:spacing w:line="480" w:lineRule="auto"/>
        <w:rPr>
          <w:szCs w:val="22"/>
        </w:rPr>
      </w:pPr>
      <w:r>
        <w:rPr>
          <w:szCs w:val="22"/>
        </w:rPr>
        <w:t>(d)</w:t>
      </w:r>
      <w:r>
        <w:rPr>
          <w:szCs w:val="22"/>
        </w:rPr>
        <w:tab/>
      </w:r>
      <w:proofErr w:type="gramStart"/>
      <w:r>
        <w:rPr>
          <w:szCs w:val="22"/>
        </w:rPr>
        <w:t>as</w:t>
      </w:r>
      <w:proofErr w:type="gramEnd"/>
      <w:r>
        <w:rPr>
          <w:szCs w:val="22"/>
        </w:rPr>
        <w:t xml:space="preserve"> an International Preliminary Examining Authority:</w:t>
      </w:r>
    </w:p>
    <w:p w:rsidR="00053549" w:rsidRDefault="00053549" w:rsidP="00053549">
      <w:pPr>
        <w:rPr>
          <w:szCs w:val="22"/>
        </w:rPr>
      </w:pPr>
      <w:r>
        <w:rPr>
          <w:szCs w:val="22"/>
        </w:rPr>
        <w:t>2.  Please indicate the approximate number of national or regional patent applications outside of the PCT that your Office receives per year:</w:t>
      </w:r>
      <w:r>
        <w:rPr>
          <w:szCs w:val="22"/>
        </w:rPr>
        <w:br w:type="page"/>
      </w:r>
    </w:p>
    <w:p w:rsidR="00053549" w:rsidRDefault="00053549" w:rsidP="00053549">
      <w:pPr>
        <w:pStyle w:val="Heading2"/>
      </w:pPr>
      <w:r>
        <w:lastRenderedPageBreak/>
        <w:t>II.</w:t>
      </w:r>
      <w:r>
        <w:tab/>
        <w:t>Processing of Nucleotide and Amino Acid Sequences in International Applications after the Transition to WIPO Standard ST.26</w:t>
      </w:r>
    </w:p>
    <w:p w:rsidR="00053549" w:rsidRDefault="00053549" w:rsidP="00053549"/>
    <w:p w:rsidR="00053549" w:rsidRDefault="00053549" w:rsidP="00053549">
      <w:r>
        <w:t>Please provide your comments on the proposed approach after the transition to WIPO Standard ST.26 with regard to disclosures of nucleotide and amino acid sequences in international applications filed on paper or submitted in an electronic document format other than XML, as set out in paragraphs </w:t>
      </w:r>
      <w:r>
        <w:fldChar w:fldCharType="begin"/>
      </w:r>
      <w:r>
        <w:instrText xml:space="preserve"> REF _Ref465443663 \r \h </w:instrText>
      </w:r>
      <w:r>
        <w:fldChar w:fldCharType="separate"/>
      </w:r>
      <w:r>
        <w:t>16</w:t>
      </w:r>
      <w:r>
        <w:fldChar w:fldCharType="end"/>
      </w:r>
      <w:r>
        <w:t xml:space="preserve"> to </w:t>
      </w:r>
      <w:r>
        <w:fldChar w:fldCharType="begin"/>
      </w:r>
      <w:r>
        <w:instrText xml:space="preserve"> REF _Ref465443694 \r \h </w:instrText>
      </w:r>
      <w:r>
        <w:fldChar w:fldCharType="separate"/>
      </w:r>
      <w:r>
        <w:t>26</w:t>
      </w:r>
      <w:r>
        <w:fldChar w:fldCharType="end"/>
      </w:r>
      <w:r>
        <w:t xml:space="preserve"> of the main body of the present Circular.</w:t>
      </w:r>
    </w:p>
    <w:p w:rsidR="00053549" w:rsidRDefault="00053549" w:rsidP="00053549">
      <w:r>
        <w:br w:type="page"/>
      </w:r>
    </w:p>
    <w:p w:rsidR="00053549" w:rsidRDefault="00053549" w:rsidP="00053549">
      <w:pPr>
        <w:pStyle w:val="Heading2"/>
      </w:pPr>
      <w:r>
        <w:t>III.</w:t>
      </w:r>
      <w:r>
        <w:tab/>
        <w:t>Transition Scenarios</w:t>
      </w:r>
    </w:p>
    <w:p w:rsidR="00053549" w:rsidRDefault="00053549" w:rsidP="00053549"/>
    <w:p w:rsidR="00053549" w:rsidRDefault="00053549" w:rsidP="00053549">
      <w:r>
        <w:t>Please provide your comments on the transition scenarios discussed in Annex II of the present Circular.</w:t>
      </w:r>
    </w:p>
    <w:p w:rsidR="00053549" w:rsidRDefault="00053549" w:rsidP="00053549"/>
    <w:p w:rsidR="00053549" w:rsidRDefault="00053549" w:rsidP="00053549">
      <w:r>
        <w:t>In particular, please indicate whether you agree with the analysis in this Annex that the “big bang” scenario is the most workable solution in the PCT (that is, fixing a transition date for all Offices, whether acting in the capacity as a receiving Office, International Searching Authority, International Preliminary Examining Authority or designated/elected Office under the PCT, to switch to WIPO Standard ST.26 as the relevant standard for the filing of sequence listings in relation to international applications with an international filing date on or after the transition date)?</w:t>
      </w:r>
    </w:p>
    <w:p w:rsidR="00053549" w:rsidRDefault="00053549" w:rsidP="00053549"/>
    <w:p w:rsidR="00053549" w:rsidRDefault="00053549" w:rsidP="00053549">
      <w:r>
        <w:br w:type="page"/>
      </w:r>
    </w:p>
    <w:p w:rsidR="00053549" w:rsidRDefault="00053549" w:rsidP="00053549">
      <w:pPr>
        <w:pStyle w:val="Heading2"/>
      </w:pPr>
      <w:r>
        <w:t>IV.</w:t>
      </w:r>
      <w:r>
        <w:tab/>
        <w:t>Possible Special Provision for International Applications Claiming Priority from Earlier Applications containing sequence listings in compliance with ST.25</w:t>
      </w:r>
    </w:p>
    <w:p w:rsidR="00053549" w:rsidRDefault="00053549" w:rsidP="00053549"/>
    <w:p w:rsidR="00053549" w:rsidRDefault="00053549" w:rsidP="00053549">
      <w:r>
        <w:t>Please provide your comments on the analysis set out in paragraphs </w:t>
      </w:r>
      <w:r>
        <w:fldChar w:fldCharType="begin"/>
      </w:r>
      <w:r>
        <w:instrText xml:space="preserve"> REF _Ref459112861 \r \h </w:instrText>
      </w:r>
      <w:r>
        <w:fldChar w:fldCharType="separate"/>
      </w:r>
      <w:r>
        <w:t>21</w:t>
      </w:r>
      <w:r>
        <w:fldChar w:fldCharType="end"/>
      </w:r>
      <w:r>
        <w:t xml:space="preserve"> to </w:t>
      </w:r>
      <w:r>
        <w:fldChar w:fldCharType="begin"/>
      </w:r>
      <w:r>
        <w:instrText xml:space="preserve"> REF _Ref459112863 \r \h </w:instrText>
      </w:r>
      <w:r>
        <w:fldChar w:fldCharType="separate"/>
      </w:r>
      <w:r>
        <w:t>23</w:t>
      </w:r>
      <w:r>
        <w:fldChar w:fldCharType="end"/>
      </w:r>
      <w:r>
        <w:t xml:space="preserve"> of Annex II to the present Circular on whether the transition date should be determined with reference to the international filing date of international applications (that is, whether ST.26 should be applied to all international applications with an international filing date on or after the transition date), or with reference to the priority date of international applications (that is, whether ST.25 should continue to be applied to all international applications with an international filing date on or after the transition date but claiming priority from an earlier application filed before the transition date).  </w:t>
      </w:r>
    </w:p>
    <w:p w:rsidR="00053549" w:rsidRDefault="00053549" w:rsidP="00053549"/>
    <w:p w:rsidR="00053549" w:rsidRDefault="00053549" w:rsidP="00053549">
      <w:r>
        <w:t>In particular, please indicate any preference on whether the transition date and WIPO Standard to be used for the presentation of any sequence listings should be based on the international filing date of the international application, the priority date of the application, or whether the applicant should be given the choice of using the previous (ST.25) or new standard (ST.26) in such applications.</w:t>
      </w:r>
    </w:p>
    <w:p w:rsidR="00053549" w:rsidRDefault="00053549" w:rsidP="00053549"/>
    <w:p w:rsidR="00053549" w:rsidRDefault="00053549" w:rsidP="00053549"/>
    <w:p w:rsidR="00053549" w:rsidRDefault="00053549" w:rsidP="00053549">
      <w:r>
        <w:br w:type="page"/>
      </w:r>
    </w:p>
    <w:p w:rsidR="00053549" w:rsidRDefault="00053549" w:rsidP="00053549">
      <w:pPr>
        <w:pStyle w:val="Heading2"/>
      </w:pPr>
      <w:r>
        <w:t>V.</w:t>
      </w:r>
      <w:r>
        <w:tab/>
        <w:t>Provisional Transition Date</w:t>
      </w:r>
    </w:p>
    <w:p w:rsidR="00053549" w:rsidRDefault="00053549" w:rsidP="00053549"/>
    <w:p w:rsidR="00053549" w:rsidRDefault="00053549" w:rsidP="00053549">
      <w:r>
        <w:t>On the assumption that an authoring and verification tool is developed and deployed by the end of 2018, please indicate a preferred transition date to move from WIPO Standard ST.25 to ST.26.</w:t>
      </w:r>
    </w:p>
    <w:p w:rsidR="00053549" w:rsidRPr="00A400C8" w:rsidRDefault="00053549" w:rsidP="00053549"/>
    <w:p w:rsidR="00053549" w:rsidRDefault="00053549" w:rsidP="00053549">
      <w:pPr>
        <w:pStyle w:val="ListParagraph"/>
        <w:numPr>
          <w:ilvl w:val="0"/>
          <w:numId w:val="2"/>
        </w:numPr>
        <w:spacing w:line="360" w:lineRule="auto"/>
      </w:pPr>
      <w:r>
        <w:t>July 1, 2019</w:t>
      </w:r>
      <w:r>
        <w:tab/>
      </w:r>
      <w:r>
        <w:tab/>
      </w:r>
      <w:r>
        <w:tab/>
      </w:r>
      <w:r w:rsidRPr="00FC7E65">
        <w:rPr>
          <w:rFonts w:ascii="Microsoft Sans Serif" w:hAnsi="Microsoft Sans Serif" w:cs="Microsoft Sans Serif"/>
          <w:sz w:val="48"/>
          <w:szCs w:val="48"/>
        </w:rPr>
        <w:t>□</w:t>
      </w:r>
    </w:p>
    <w:p w:rsidR="00053549" w:rsidRDefault="00053549" w:rsidP="00053549">
      <w:pPr>
        <w:pStyle w:val="ListParagraph"/>
        <w:numPr>
          <w:ilvl w:val="0"/>
          <w:numId w:val="2"/>
        </w:numPr>
        <w:spacing w:line="360" w:lineRule="auto"/>
      </w:pPr>
      <w:r>
        <w:rPr>
          <w:rFonts w:ascii="Microsoft Sans Serif" w:hAnsi="Microsoft Sans Serif" w:cs="Microsoft Sans Serif"/>
        </w:rPr>
        <w:t>July</w:t>
      </w:r>
      <w:r>
        <w:t> 1, 2020</w:t>
      </w:r>
      <w:r>
        <w:tab/>
      </w:r>
      <w:r>
        <w:tab/>
      </w:r>
      <w:r>
        <w:tab/>
      </w:r>
      <w:r w:rsidRPr="00FC7E65">
        <w:rPr>
          <w:rFonts w:ascii="Microsoft Sans Serif" w:hAnsi="Microsoft Sans Serif" w:cs="Microsoft Sans Serif"/>
          <w:sz w:val="48"/>
          <w:szCs w:val="48"/>
        </w:rPr>
        <w:t>□</w:t>
      </w:r>
    </w:p>
    <w:p w:rsidR="00053549" w:rsidRDefault="00053549" w:rsidP="00053549">
      <w:pPr>
        <w:pStyle w:val="ListParagraph"/>
        <w:numPr>
          <w:ilvl w:val="0"/>
          <w:numId w:val="2"/>
        </w:numPr>
        <w:spacing w:line="360" w:lineRule="auto"/>
      </w:pPr>
      <w:r>
        <w:t>July 1, 2021</w:t>
      </w:r>
      <w:r>
        <w:tab/>
      </w:r>
      <w:r>
        <w:tab/>
      </w:r>
      <w:r>
        <w:tab/>
      </w:r>
      <w:r w:rsidRPr="00FC7E65">
        <w:rPr>
          <w:rFonts w:ascii="Microsoft Sans Serif" w:hAnsi="Microsoft Sans Serif" w:cs="Microsoft Sans Serif"/>
          <w:sz w:val="48"/>
          <w:szCs w:val="48"/>
        </w:rPr>
        <w:t>□</w:t>
      </w:r>
    </w:p>
    <w:p w:rsidR="00053549" w:rsidRDefault="00053549" w:rsidP="00053549">
      <w:pPr>
        <w:pStyle w:val="ListParagraph"/>
        <w:numPr>
          <w:ilvl w:val="0"/>
          <w:numId w:val="2"/>
        </w:numPr>
        <w:spacing w:line="360" w:lineRule="auto"/>
      </w:pPr>
      <w:r>
        <w:t>Other (</w:t>
      </w:r>
      <w:r w:rsidRPr="00016A8A">
        <w:rPr>
          <w:i/>
        </w:rPr>
        <w:t>please indicate a preferred other transition date</w:t>
      </w:r>
      <w:r>
        <w:t>)</w:t>
      </w:r>
      <w:proofErr w:type="gramStart"/>
      <w:r>
        <w:t>:  ……..……………….</w:t>
      </w:r>
      <w:proofErr w:type="gramEnd"/>
    </w:p>
    <w:p w:rsidR="00053549" w:rsidRDefault="00053549" w:rsidP="00053549"/>
    <w:p w:rsidR="00053549" w:rsidRDefault="00053549" w:rsidP="00053549"/>
    <w:p w:rsidR="00053549" w:rsidRDefault="00053549" w:rsidP="00053549"/>
    <w:p w:rsidR="00053549" w:rsidRPr="00FC7E65" w:rsidRDefault="00053549" w:rsidP="00053549">
      <w:pPr>
        <w:ind w:left="5533"/>
      </w:pPr>
      <w:r w:rsidRPr="00404FDE">
        <w:t>[End of Annex I</w:t>
      </w:r>
      <w:r>
        <w:t>II</w:t>
      </w:r>
      <w:r w:rsidRPr="00404FDE">
        <w:t xml:space="preserve"> and of Circul</w:t>
      </w:r>
      <w:r>
        <w:t>ar</w:t>
      </w:r>
      <w:r>
        <w:rPr>
          <w:rFonts w:ascii="Microsoft Sans Serif" w:hAnsi="Microsoft Sans Serif" w:cs="Microsoft Sans Serif"/>
        </w:rPr>
        <w:t>]</w:t>
      </w:r>
    </w:p>
    <w:p w:rsidR="00F41D78" w:rsidRDefault="00053549">
      <w:bookmarkStart w:id="0" w:name="_GoBack"/>
      <w:bookmarkEnd w:id="0"/>
    </w:p>
    <w:sectPr w:rsidR="00F41D78" w:rsidSect="00D91672">
      <w:headerReference w:type="even" r:id="rId6"/>
      <w:headerReference w:type="default" r:id="rId7"/>
      <w:headerReference w:type="first" r:id="rId8"/>
      <w:pgSz w:w="11907" w:h="16839" w:code="9"/>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E2" w:rsidRDefault="00053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E2" w:rsidRDefault="00053549" w:rsidP="00DD7DCB">
    <w:pPr>
      <w:pStyle w:val="Header"/>
      <w:jc w:val="center"/>
    </w:pPr>
    <w:r>
      <w:t xml:space="preserve">Annex </w:t>
    </w:r>
    <w:r>
      <w:t xml:space="preserve">III </w:t>
    </w:r>
    <w:r>
      <w:t xml:space="preserve">to Circular C. PCT </w:t>
    </w:r>
    <w:r>
      <w:t>1485</w:t>
    </w:r>
    <w:r>
      <w:t>/</w:t>
    </w:r>
    <w:r>
      <w:t xml:space="preserve">C. </w:t>
    </w:r>
    <w:r>
      <w:t xml:space="preserve">CWS. </w:t>
    </w:r>
    <w:r>
      <w:t>7</w:t>
    </w:r>
    <w:r>
      <w:t>5</w:t>
    </w:r>
    <w:r>
      <w:br/>
      <w:t xml:space="preserve">page </w:t>
    </w:r>
    <w:r>
      <w:fldChar w:fldCharType="begin"/>
    </w:r>
    <w:r>
      <w:instrText xml:space="preserve"> PAGE   \* MERGEFORMAT </w:instrText>
    </w:r>
    <w:r>
      <w:fldChar w:fldCharType="separate"/>
    </w:r>
    <w:r>
      <w:rPr>
        <w:noProof/>
      </w:rPr>
      <w:t>2</w:t>
    </w:r>
    <w:r>
      <w:rPr>
        <w:noProof/>
      </w:rPr>
      <w:fldChar w:fldCharType="end"/>
    </w:r>
  </w:p>
  <w:p w:rsidR="00870EE2" w:rsidRDefault="000535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E2" w:rsidRDefault="00053549" w:rsidP="002A48A5">
    <w:pPr>
      <w:pStyle w:val="Header"/>
      <w:jc w:val="center"/>
    </w:pPr>
    <w:r>
      <w:t>Annex I</w:t>
    </w:r>
    <w:r>
      <w:t>II</w:t>
    </w:r>
    <w:r>
      <w:t xml:space="preserve"> to Circular C. PCT </w:t>
    </w:r>
    <w:r>
      <w:t>1485</w:t>
    </w:r>
    <w:r>
      <w:t>/</w:t>
    </w:r>
    <w:r>
      <w:t xml:space="preserve">C. </w:t>
    </w:r>
    <w:r>
      <w:t xml:space="preserve">CWS. </w:t>
    </w:r>
    <w:r>
      <w:t>7</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75C405A"/>
    <w:multiLevelType w:val="hybridMultilevel"/>
    <w:tmpl w:val="159C7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49"/>
    <w:rsid w:val="00053549"/>
    <w:rsid w:val="002334A1"/>
    <w:rsid w:val="0088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9"/>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053549"/>
    <w:pPr>
      <w:keepNext/>
      <w:spacing w:before="240" w:after="12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3549"/>
    <w:rPr>
      <w:rFonts w:ascii="Arial" w:eastAsia="SimSun" w:hAnsi="Arial" w:cs="Arial"/>
      <w:bCs/>
      <w:iCs/>
      <w:caps/>
      <w:szCs w:val="28"/>
      <w:lang w:eastAsia="zh-CN"/>
    </w:rPr>
  </w:style>
  <w:style w:type="paragraph" w:styleId="Header">
    <w:name w:val="header"/>
    <w:basedOn w:val="Normal"/>
    <w:link w:val="HeaderChar"/>
    <w:uiPriority w:val="99"/>
    <w:rsid w:val="00053549"/>
    <w:pPr>
      <w:tabs>
        <w:tab w:val="center" w:pos="4536"/>
        <w:tab w:val="right" w:pos="9072"/>
      </w:tabs>
    </w:pPr>
  </w:style>
  <w:style w:type="character" w:customStyle="1" w:styleId="HeaderChar">
    <w:name w:val="Header Char"/>
    <w:basedOn w:val="DefaultParagraphFont"/>
    <w:link w:val="Header"/>
    <w:uiPriority w:val="99"/>
    <w:rsid w:val="00053549"/>
    <w:rPr>
      <w:rFonts w:ascii="Arial" w:eastAsia="SimSun" w:hAnsi="Arial" w:cs="Arial"/>
      <w:szCs w:val="20"/>
      <w:lang w:eastAsia="zh-CN"/>
    </w:rPr>
  </w:style>
  <w:style w:type="paragraph" w:customStyle="1" w:styleId="ONUME">
    <w:name w:val="ONUM E"/>
    <w:basedOn w:val="BodyText"/>
    <w:link w:val="ONUMEChar"/>
    <w:uiPriority w:val="99"/>
    <w:rsid w:val="00053549"/>
    <w:pPr>
      <w:numPr>
        <w:numId w:val="1"/>
      </w:numPr>
      <w:spacing w:after="220"/>
    </w:pPr>
  </w:style>
  <w:style w:type="paragraph" w:styleId="ListParagraph">
    <w:name w:val="List Paragraph"/>
    <w:basedOn w:val="Normal"/>
    <w:uiPriority w:val="34"/>
    <w:qFormat/>
    <w:rsid w:val="00053549"/>
    <w:pPr>
      <w:ind w:left="720"/>
      <w:contextualSpacing/>
    </w:pPr>
  </w:style>
  <w:style w:type="character" w:customStyle="1" w:styleId="ONUMEChar">
    <w:name w:val="ONUM E Char"/>
    <w:basedOn w:val="DefaultParagraphFont"/>
    <w:link w:val="ONUME"/>
    <w:uiPriority w:val="99"/>
    <w:locked/>
    <w:rsid w:val="00053549"/>
    <w:rPr>
      <w:rFonts w:ascii="Arial" w:eastAsia="SimSun" w:hAnsi="Arial" w:cs="Arial"/>
      <w:szCs w:val="20"/>
      <w:lang w:eastAsia="zh-CN"/>
    </w:rPr>
  </w:style>
  <w:style w:type="paragraph" w:styleId="BodyText">
    <w:name w:val="Body Text"/>
    <w:basedOn w:val="Normal"/>
    <w:link w:val="BodyTextChar"/>
    <w:uiPriority w:val="99"/>
    <w:semiHidden/>
    <w:unhideWhenUsed/>
    <w:rsid w:val="00053549"/>
    <w:pPr>
      <w:spacing w:after="120"/>
    </w:pPr>
  </w:style>
  <w:style w:type="character" w:customStyle="1" w:styleId="BodyTextChar">
    <w:name w:val="Body Text Char"/>
    <w:basedOn w:val="DefaultParagraphFont"/>
    <w:link w:val="BodyText"/>
    <w:uiPriority w:val="99"/>
    <w:semiHidden/>
    <w:rsid w:val="00053549"/>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49"/>
    <w:pPr>
      <w:spacing w:after="0" w:line="240" w:lineRule="auto"/>
    </w:pPr>
    <w:rPr>
      <w:rFonts w:ascii="Arial" w:eastAsia="SimSun" w:hAnsi="Arial" w:cs="Arial"/>
      <w:szCs w:val="20"/>
      <w:lang w:eastAsia="zh-CN"/>
    </w:rPr>
  </w:style>
  <w:style w:type="paragraph" w:styleId="Heading2">
    <w:name w:val="heading 2"/>
    <w:basedOn w:val="Normal"/>
    <w:next w:val="Normal"/>
    <w:link w:val="Heading2Char"/>
    <w:qFormat/>
    <w:rsid w:val="00053549"/>
    <w:pPr>
      <w:keepNext/>
      <w:spacing w:before="240" w:after="12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3549"/>
    <w:rPr>
      <w:rFonts w:ascii="Arial" w:eastAsia="SimSun" w:hAnsi="Arial" w:cs="Arial"/>
      <w:bCs/>
      <w:iCs/>
      <w:caps/>
      <w:szCs w:val="28"/>
      <w:lang w:eastAsia="zh-CN"/>
    </w:rPr>
  </w:style>
  <w:style w:type="paragraph" w:styleId="Header">
    <w:name w:val="header"/>
    <w:basedOn w:val="Normal"/>
    <w:link w:val="HeaderChar"/>
    <w:uiPriority w:val="99"/>
    <w:rsid w:val="00053549"/>
    <w:pPr>
      <w:tabs>
        <w:tab w:val="center" w:pos="4536"/>
        <w:tab w:val="right" w:pos="9072"/>
      </w:tabs>
    </w:pPr>
  </w:style>
  <w:style w:type="character" w:customStyle="1" w:styleId="HeaderChar">
    <w:name w:val="Header Char"/>
    <w:basedOn w:val="DefaultParagraphFont"/>
    <w:link w:val="Header"/>
    <w:uiPriority w:val="99"/>
    <w:rsid w:val="00053549"/>
    <w:rPr>
      <w:rFonts w:ascii="Arial" w:eastAsia="SimSun" w:hAnsi="Arial" w:cs="Arial"/>
      <w:szCs w:val="20"/>
      <w:lang w:eastAsia="zh-CN"/>
    </w:rPr>
  </w:style>
  <w:style w:type="paragraph" w:customStyle="1" w:styleId="ONUME">
    <w:name w:val="ONUM E"/>
    <w:basedOn w:val="BodyText"/>
    <w:link w:val="ONUMEChar"/>
    <w:uiPriority w:val="99"/>
    <w:rsid w:val="00053549"/>
    <w:pPr>
      <w:numPr>
        <w:numId w:val="1"/>
      </w:numPr>
      <w:spacing w:after="220"/>
    </w:pPr>
  </w:style>
  <w:style w:type="paragraph" w:styleId="ListParagraph">
    <w:name w:val="List Paragraph"/>
    <w:basedOn w:val="Normal"/>
    <w:uiPriority w:val="34"/>
    <w:qFormat/>
    <w:rsid w:val="00053549"/>
    <w:pPr>
      <w:ind w:left="720"/>
      <w:contextualSpacing/>
    </w:pPr>
  </w:style>
  <w:style w:type="character" w:customStyle="1" w:styleId="ONUMEChar">
    <w:name w:val="ONUM E Char"/>
    <w:basedOn w:val="DefaultParagraphFont"/>
    <w:link w:val="ONUME"/>
    <w:uiPriority w:val="99"/>
    <w:locked/>
    <w:rsid w:val="00053549"/>
    <w:rPr>
      <w:rFonts w:ascii="Arial" w:eastAsia="SimSun" w:hAnsi="Arial" w:cs="Arial"/>
      <w:szCs w:val="20"/>
      <w:lang w:eastAsia="zh-CN"/>
    </w:rPr>
  </w:style>
  <w:style w:type="paragraph" w:styleId="BodyText">
    <w:name w:val="Body Text"/>
    <w:basedOn w:val="Normal"/>
    <w:link w:val="BodyTextChar"/>
    <w:uiPriority w:val="99"/>
    <w:semiHidden/>
    <w:unhideWhenUsed/>
    <w:rsid w:val="00053549"/>
    <w:pPr>
      <w:spacing w:after="120"/>
    </w:pPr>
  </w:style>
  <w:style w:type="character" w:customStyle="1" w:styleId="BodyTextChar">
    <w:name w:val="Body Text Char"/>
    <w:basedOn w:val="DefaultParagraphFont"/>
    <w:link w:val="BodyText"/>
    <w:uiPriority w:val="99"/>
    <w:semiHidden/>
    <w:rsid w:val="00053549"/>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536</Words>
  <Characters>3057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Questionnaire</vt:lpstr>
      <vt:lpstr>    Transition from WIPO Standard ST.25 to ST.26</vt:lpstr>
      <vt:lpstr>    I.	Introductory Questions</vt:lpstr>
      <vt:lpstr>    II.	Processing of Nucleotide and Amino Acid Sequences in International Applicati</vt:lpstr>
      <vt:lpstr>    III.	Transition Scenarios</vt:lpstr>
      <vt:lpstr>    IV.	Possible Special Provision for International Applications Claiming Priority </vt:lpstr>
      <vt:lpstr>    V.	Provisional Transition Date</vt:lpstr>
    </vt:vector>
  </TitlesOfParts>
  <Company>World Intellectual Property Organization</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 PCT 1485/C CWS 75 - Questionnaire </dc:subject>
  <dc:creator>MARLOW Thomas</dc:creator>
  <cp:lastModifiedBy>MARLOW Thomas</cp:lastModifiedBy>
  <cp:revision>1</cp:revision>
  <dcterms:created xsi:type="dcterms:W3CDTF">2016-11-15T17:31:00Z</dcterms:created>
  <dcterms:modified xsi:type="dcterms:W3CDTF">2016-11-15T17:32:00Z</dcterms:modified>
</cp:coreProperties>
</file>